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55" w:rsidRPr="009F64E7" w:rsidRDefault="00072A55" w:rsidP="00072A55">
      <w:pPr>
        <w:jc w:val="center"/>
        <w:rPr>
          <w:rFonts w:asciiTheme="minorEastAsia" w:hAnsiTheme="minorEastAsia" w:cs="Times New Roman"/>
          <w:bCs/>
          <w:sz w:val="22"/>
          <w:szCs w:val="21"/>
        </w:rPr>
      </w:pPr>
      <w:r w:rsidRPr="009F64E7">
        <w:rPr>
          <w:rFonts w:asciiTheme="minorEastAsia" w:hAnsiTheme="minorEastAsia" w:cs="Times New Roman"/>
          <w:bCs/>
          <w:sz w:val="22"/>
          <w:szCs w:val="21"/>
        </w:rPr>
        <w:t>第</w:t>
      </w:r>
      <w:r w:rsidR="00C21374">
        <w:rPr>
          <w:rFonts w:asciiTheme="minorEastAsia" w:hAnsiTheme="minorEastAsia" w:cs="Times New Roman" w:hint="eastAsia"/>
          <w:bCs/>
          <w:sz w:val="22"/>
          <w:szCs w:val="21"/>
        </w:rPr>
        <w:t>９</w:t>
      </w:r>
      <w:r w:rsidRPr="009F64E7">
        <w:rPr>
          <w:rFonts w:asciiTheme="minorEastAsia" w:hAnsiTheme="minorEastAsia" w:cs="Times New Roman"/>
          <w:bCs/>
          <w:sz w:val="22"/>
          <w:szCs w:val="21"/>
        </w:rPr>
        <w:t>回市街化区域及び市街化調整区域の区域区分変更についての基本方針</w:t>
      </w:r>
      <w:r w:rsidR="008F47F0">
        <w:rPr>
          <w:rFonts w:asciiTheme="minorEastAsia" w:hAnsiTheme="minorEastAsia" w:cs="Times New Roman" w:hint="eastAsia"/>
          <w:bCs/>
          <w:sz w:val="22"/>
          <w:szCs w:val="21"/>
        </w:rPr>
        <w:t>（</w:t>
      </w:r>
      <w:r w:rsidRPr="009F64E7">
        <w:rPr>
          <w:rFonts w:asciiTheme="minorEastAsia" w:hAnsiTheme="minorEastAsia" w:cs="Times New Roman"/>
          <w:bCs/>
          <w:sz w:val="22"/>
          <w:szCs w:val="21"/>
        </w:rPr>
        <w:t>概要</w:t>
      </w:r>
      <w:r w:rsidR="001D7CEB">
        <w:rPr>
          <w:rFonts w:asciiTheme="minorEastAsia" w:hAnsiTheme="minorEastAsia" w:cs="Times New Roman" w:hint="eastAsia"/>
          <w:bCs/>
          <w:sz w:val="22"/>
          <w:szCs w:val="21"/>
        </w:rPr>
        <w:t>）</w:t>
      </w:r>
      <w:bookmarkStart w:id="0" w:name="_GoBack"/>
      <w:bookmarkEnd w:id="0"/>
    </w:p>
    <w:p w:rsidR="00072A55" w:rsidRDefault="00072A55" w:rsidP="00072A55">
      <w:pPr>
        <w:pStyle w:val="Default"/>
        <w:rPr>
          <w:rFonts w:asciiTheme="minorEastAsia" w:eastAsiaTheme="minorEastAsia" w:hAnsiTheme="minorEastAsia" w:cs="Times New Roman"/>
          <w:bCs/>
          <w:color w:val="auto"/>
          <w:kern w:val="2"/>
          <w:sz w:val="21"/>
          <w:szCs w:val="21"/>
        </w:rPr>
      </w:pPr>
    </w:p>
    <w:p w:rsidR="00072A55" w:rsidRPr="009F64E7" w:rsidRDefault="00072A55" w:rsidP="00072A55">
      <w:pPr>
        <w:pStyle w:val="Default"/>
        <w:rPr>
          <w:rFonts w:asciiTheme="minorEastAsia" w:eastAsiaTheme="minorEastAsia" w:hAnsiTheme="minorEastAsia" w:cs="Times New Roman"/>
          <w:b/>
          <w:bCs/>
          <w:color w:val="auto"/>
          <w:kern w:val="2"/>
          <w:sz w:val="21"/>
          <w:szCs w:val="21"/>
          <w:u w:val="single"/>
        </w:rPr>
      </w:pPr>
      <w:r w:rsidRPr="009F64E7">
        <w:rPr>
          <w:rFonts w:asciiTheme="minorEastAsia" w:eastAsiaTheme="minorEastAsia" w:hAnsiTheme="minorEastAsia" w:cs="Times New Roman" w:hint="eastAsia"/>
          <w:b/>
          <w:bCs/>
          <w:color w:val="auto"/>
          <w:kern w:val="2"/>
          <w:sz w:val="21"/>
          <w:szCs w:val="21"/>
          <w:u w:val="single"/>
        </w:rPr>
        <w:t>１．概要</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○市街化区域及び市街化調整区域の区域区分(線引き)は、昭和45年の当初決定以降、概ね</w:t>
      </w:r>
      <w:r w:rsidR="00C21374">
        <w:rPr>
          <w:rFonts w:asciiTheme="minorEastAsia" w:eastAsiaTheme="minorEastAsia" w:hAnsiTheme="minorEastAsia" w:cs="Times New Roman" w:hint="eastAsia"/>
          <w:color w:val="auto"/>
          <w:sz w:val="21"/>
          <w:szCs w:val="21"/>
        </w:rPr>
        <w:t>５</w:t>
      </w:r>
      <w:r w:rsidRPr="002F132C">
        <w:rPr>
          <w:rFonts w:asciiTheme="minorEastAsia" w:eastAsiaTheme="minorEastAsia" w:hAnsiTheme="minorEastAsia" w:cs="Times New Roman" w:hint="eastAsia"/>
          <w:color w:val="auto"/>
          <w:sz w:val="21"/>
          <w:szCs w:val="21"/>
        </w:rPr>
        <w:t>年毎に府内一斉に見直しを実施。次回見直し(第</w:t>
      </w:r>
      <w:r w:rsidR="00C21374">
        <w:rPr>
          <w:rFonts w:asciiTheme="minorEastAsia" w:eastAsiaTheme="minorEastAsia" w:hAnsiTheme="minorEastAsia" w:cs="Times New Roman" w:hint="eastAsia"/>
          <w:color w:val="auto"/>
          <w:sz w:val="21"/>
          <w:szCs w:val="21"/>
        </w:rPr>
        <w:t>９</w:t>
      </w:r>
      <w:r w:rsidRPr="002F132C">
        <w:rPr>
          <w:rFonts w:asciiTheme="minorEastAsia" w:eastAsiaTheme="minorEastAsia" w:hAnsiTheme="minorEastAsia" w:cs="Times New Roman" w:hint="eastAsia"/>
          <w:color w:val="auto"/>
          <w:sz w:val="21"/>
          <w:szCs w:val="21"/>
        </w:rPr>
        <w:t>回)は令和</w:t>
      </w:r>
      <w:r w:rsidR="00C21374">
        <w:rPr>
          <w:rFonts w:asciiTheme="minorEastAsia" w:eastAsiaTheme="minorEastAsia" w:hAnsiTheme="minorEastAsia" w:cs="Times New Roman" w:hint="eastAsia"/>
          <w:color w:val="auto"/>
          <w:sz w:val="21"/>
          <w:szCs w:val="21"/>
        </w:rPr>
        <w:t>７</w:t>
      </w:r>
      <w:r w:rsidRPr="002F132C">
        <w:rPr>
          <w:rFonts w:asciiTheme="minorEastAsia" w:eastAsiaTheme="minorEastAsia" w:hAnsiTheme="minorEastAsia" w:cs="Times New Roman" w:hint="eastAsia"/>
          <w:color w:val="auto"/>
          <w:sz w:val="21"/>
          <w:szCs w:val="21"/>
        </w:rPr>
        <w:t>年度を予定。</w:t>
      </w:r>
    </w:p>
    <w:p w:rsidR="00072A55"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○本基本方針は、線引き見直しにあたっての大阪府の考えをまとめたものであり、第</w:t>
      </w:r>
      <w:r w:rsidR="00C21374">
        <w:rPr>
          <w:rFonts w:asciiTheme="minorEastAsia" w:eastAsiaTheme="minorEastAsia" w:hAnsiTheme="minorEastAsia" w:cs="Times New Roman" w:hint="eastAsia"/>
          <w:color w:val="auto"/>
          <w:sz w:val="21"/>
          <w:szCs w:val="21"/>
        </w:rPr>
        <w:t>９</w:t>
      </w:r>
      <w:r w:rsidRPr="002F132C">
        <w:rPr>
          <w:rFonts w:asciiTheme="minorEastAsia" w:eastAsiaTheme="minorEastAsia" w:hAnsiTheme="minorEastAsia" w:cs="Times New Roman" w:hint="eastAsia"/>
          <w:color w:val="auto"/>
          <w:sz w:val="21"/>
          <w:szCs w:val="21"/>
        </w:rPr>
        <w:t>回線引き一斉見直しは、本方針に基づき実施。</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p>
    <w:p w:rsidR="00072A55" w:rsidRPr="009F64E7"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２．基本的な考え方</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○現行の市街化区域内における既成市街地の再整備や低未利用地の活用等により、土地の有効活用を図り、市街地の無秩序な拡大の抑制に努めることを基本とする。</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○市町村マスタープラン等との整合を図り、都市機能を集約する区域や交通ネットワークを活用した産業立地を促進する区域においては、必要最小限の区域で市街化区域へ編入。</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〇目標年次において必要と見込まれる人口、産業それぞれの範囲内にて市街化区域へ編入。</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○市街化調整区域に</w:t>
      </w:r>
      <w:r>
        <w:rPr>
          <w:rFonts w:asciiTheme="minorEastAsia" w:eastAsiaTheme="minorEastAsia" w:hAnsiTheme="minorEastAsia" w:cs="Times New Roman" w:hint="eastAsia"/>
          <w:color w:val="auto"/>
          <w:sz w:val="21"/>
          <w:szCs w:val="21"/>
        </w:rPr>
        <w:t>おける災害のリスクが高い区域については、新たに市街地が形成されな</w:t>
      </w:r>
      <w:r w:rsidRPr="002F132C">
        <w:rPr>
          <w:rFonts w:asciiTheme="minorEastAsia" w:eastAsiaTheme="minorEastAsia" w:hAnsiTheme="minorEastAsia" w:cs="Times New Roman" w:hint="eastAsia"/>
          <w:color w:val="auto"/>
          <w:sz w:val="21"/>
          <w:szCs w:val="21"/>
        </w:rPr>
        <w:t>いよう原則として市街化区域に編入しない。</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○計画的な市街化の見込みがない区域等は、市街化調整区域へ編入。</w:t>
      </w:r>
    </w:p>
    <w:p w:rsidR="00072A55"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○緑地の保全や景観配慮、緑化目標の確保、農林漁業との調和に努める。</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p>
    <w:p w:rsidR="00072A55" w:rsidRPr="009F64E7"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３．市街化区域への編入を検討する区域</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(ア</w:t>
      </w:r>
      <w:r>
        <w:rPr>
          <w:rFonts w:asciiTheme="minorEastAsia" w:eastAsiaTheme="minorEastAsia" w:hAnsiTheme="minorEastAsia" w:cs="Times New Roman"/>
          <w:color w:val="auto"/>
          <w:sz w:val="21"/>
          <w:szCs w:val="21"/>
        </w:rPr>
        <w:t>)</w:t>
      </w:r>
      <w:r w:rsidR="00402267">
        <w:rPr>
          <w:rFonts w:asciiTheme="minorEastAsia" w:eastAsiaTheme="minorEastAsia" w:hAnsiTheme="minorEastAsia" w:cs="Times New Roman"/>
          <w:color w:val="auto"/>
          <w:sz w:val="21"/>
          <w:szCs w:val="21"/>
        </w:rPr>
        <w:t>新市街地</w:t>
      </w:r>
      <w:r w:rsidRPr="009F64E7">
        <w:rPr>
          <w:rFonts w:asciiTheme="minorEastAsia" w:eastAsiaTheme="minorEastAsia" w:hAnsiTheme="minorEastAsia" w:cs="Times New Roman"/>
          <w:color w:val="auto"/>
          <w:sz w:val="21"/>
          <w:szCs w:val="21"/>
        </w:rPr>
        <w:t xml:space="preserve">（以下のすべてを満たすこと） </w:t>
      </w:r>
    </w:p>
    <w:p w:rsidR="009E1656" w:rsidRPr="009E1656"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○市町村マスタープ</w:t>
      </w:r>
      <w:r w:rsidR="00407D8B">
        <w:rPr>
          <w:rFonts w:asciiTheme="minorEastAsia" w:eastAsiaTheme="minorEastAsia" w:hAnsiTheme="minorEastAsia" w:cs="Times New Roman" w:hint="eastAsia"/>
          <w:color w:val="auto"/>
          <w:sz w:val="21"/>
          <w:szCs w:val="21"/>
        </w:rPr>
        <w:t>ラン等に位置付けられた「</w:t>
      </w:r>
      <w:r>
        <w:rPr>
          <w:rFonts w:asciiTheme="minorEastAsia" w:eastAsiaTheme="minorEastAsia" w:hAnsiTheme="minorEastAsia" w:cs="Times New Roman" w:hint="eastAsia"/>
          <w:color w:val="auto"/>
          <w:sz w:val="21"/>
          <w:szCs w:val="21"/>
        </w:rPr>
        <w:t>鉄道駅、市役所・町村役場等地域の生活</w:t>
      </w:r>
      <w:r w:rsidRPr="009E1656">
        <w:rPr>
          <w:rFonts w:asciiTheme="minorEastAsia" w:eastAsiaTheme="minorEastAsia" w:hAnsiTheme="minorEastAsia" w:cs="Times New Roman" w:hint="eastAsia"/>
          <w:color w:val="auto"/>
          <w:sz w:val="21"/>
          <w:szCs w:val="21"/>
        </w:rPr>
        <w:t>拠点からの徒歩圏</w:t>
      </w:r>
      <w:r w:rsidR="00407D8B">
        <w:rPr>
          <w:rFonts w:asciiTheme="minorEastAsia" w:eastAsiaTheme="minorEastAsia" w:hAnsiTheme="minorEastAsia" w:cs="Times New Roman" w:hint="eastAsia"/>
          <w:color w:val="auto"/>
          <w:sz w:val="21"/>
          <w:szCs w:val="21"/>
        </w:rPr>
        <w:t>の区域」又は「</w:t>
      </w:r>
      <w:r>
        <w:rPr>
          <w:rFonts w:asciiTheme="minorEastAsia" w:eastAsiaTheme="minorEastAsia" w:hAnsiTheme="minorEastAsia" w:cs="Times New Roman" w:hint="eastAsia"/>
          <w:color w:val="auto"/>
          <w:sz w:val="21"/>
          <w:szCs w:val="21"/>
        </w:rPr>
        <w:t>主要な幹線道路（４車線以上を基本とする。ただし、</w:t>
      </w:r>
      <w:r w:rsidRPr="009E1656">
        <w:rPr>
          <w:rFonts w:asciiTheme="minorEastAsia" w:eastAsiaTheme="minorEastAsia" w:hAnsiTheme="minorEastAsia" w:cs="Times New Roman" w:hint="eastAsia"/>
          <w:color w:val="auto"/>
          <w:sz w:val="21"/>
          <w:szCs w:val="21"/>
        </w:rPr>
        <w:t>交通環境との調和が図られる場合はこの限りではない）沿道の区域」</w:t>
      </w:r>
    </w:p>
    <w:p w:rsidR="009E1656" w:rsidRPr="009E1656"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 xml:space="preserve">　（ただし、住宅系土地利用は「</w:t>
      </w:r>
      <w:r w:rsidR="00407D8B">
        <w:rPr>
          <w:rFonts w:asciiTheme="minorEastAsia" w:eastAsiaTheme="minorEastAsia" w:hAnsiTheme="minorEastAsia" w:cs="Times New Roman" w:hint="eastAsia"/>
          <w:color w:val="auto"/>
          <w:sz w:val="21"/>
          <w:szCs w:val="21"/>
        </w:rPr>
        <w:t>地域の</w:t>
      </w:r>
      <w:r w:rsidR="00407D8B" w:rsidRPr="00407D8B">
        <w:rPr>
          <w:rFonts w:asciiTheme="minorEastAsia" w:eastAsiaTheme="minorEastAsia" w:hAnsiTheme="minorEastAsia" w:cs="Times New Roman" w:hint="eastAsia"/>
          <w:color w:val="auto"/>
          <w:sz w:val="21"/>
          <w:szCs w:val="21"/>
        </w:rPr>
        <w:t>生活拠点からの徒歩圏の区域</w:t>
      </w:r>
      <w:r w:rsidRPr="009E1656">
        <w:rPr>
          <w:rFonts w:asciiTheme="minorEastAsia" w:eastAsiaTheme="minorEastAsia" w:hAnsiTheme="minorEastAsia" w:cs="Times New Roman" w:hint="eastAsia"/>
          <w:color w:val="auto"/>
          <w:sz w:val="21"/>
          <w:szCs w:val="21"/>
        </w:rPr>
        <w:t>」に限る）</w:t>
      </w:r>
    </w:p>
    <w:p w:rsidR="009E1656" w:rsidRPr="009E1656"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○現行の市街化区域と連担しているなど、一体の市街地形成が図られる区域</w:t>
      </w:r>
    </w:p>
    <w:p w:rsidR="00072A55" w:rsidRPr="009F64E7"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○土地区画整理事業や地区計画等を定めることにより、都市基盤施設の整備を行うなど、計画的な土地利用を誘導する区域</w:t>
      </w: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(イ</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既成市街地（以下のすべてを満たすこと）</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w:t>
      </w:r>
      <w:r w:rsidR="00407D8B">
        <w:rPr>
          <w:rFonts w:asciiTheme="minorEastAsia" w:eastAsiaTheme="minorEastAsia" w:hAnsiTheme="minorEastAsia" w:cs="Times New Roman" w:hint="eastAsia"/>
          <w:color w:val="auto"/>
          <w:sz w:val="21"/>
          <w:szCs w:val="21"/>
        </w:rPr>
        <w:t>地域の</w:t>
      </w:r>
      <w:r w:rsidRPr="009F64E7">
        <w:rPr>
          <w:rFonts w:asciiTheme="minorEastAsia" w:eastAsiaTheme="minorEastAsia" w:hAnsiTheme="minorEastAsia" w:cs="Times New Roman"/>
          <w:color w:val="auto"/>
          <w:sz w:val="21"/>
          <w:szCs w:val="21"/>
        </w:rPr>
        <w:t>生活拠点からの徒歩圏の区域」又は「主要な幹線道路沿道の区域」</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（ただし、住宅系土地利用は、「</w:t>
      </w:r>
      <w:r w:rsidR="00407D8B">
        <w:rPr>
          <w:rFonts w:asciiTheme="minorEastAsia" w:eastAsiaTheme="minorEastAsia" w:hAnsiTheme="minorEastAsia" w:cs="Times New Roman" w:hint="eastAsia"/>
          <w:color w:val="auto"/>
          <w:sz w:val="21"/>
          <w:szCs w:val="21"/>
        </w:rPr>
        <w:t>地域の</w:t>
      </w:r>
      <w:r w:rsidRPr="009F64E7">
        <w:rPr>
          <w:rFonts w:asciiTheme="minorEastAsia" w:eastAsiaTheme="minorEastAsia" w:hAnsiTheme="minorEastAsia" w:cs="Times New Roman"/>
          <w:color w:val="auto"/>
          <w:sz w:val="21"/>
          <w:szCs w:val="21"/>
        </w:rPr>
        <w:t>生活拠点からの徒歩圏の区域」かつ人口密度が高い区域に限る）</w:t>
      </w: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○現行の市街化区域と連担しているなど、一体の市街地形成が図られている区域</w:t>
      </w:r>
    </w:p>
    <w:p w:rsidR="00072A55"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○より良好な市街地の形成及び保全を図っていくべき区域</w:t>
      </w:r>
    </w:p>
    <w:p w:rsidR="00072A55"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(ウ</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飛地</w:t>
      </w:r>
    </w:p>
    <w:p w:rsidR="009E1656" w:rsidRPr="009E1656" w:rsidRDefault="009E1656" w:rsidP="00363DB4">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〇</w:t>
      </w:r>
      <w:r w:rsidR="00363DB4" w:rsidRPr="00363DB4">
        <w:rPr>
          <w:rFonts w:asciiTheme="minorEastAsia" w:eastAsiaTheme="minorEastAsia" w:hAnsiTheme="minorEastAsia" w:cs="Times New Roman" w:hint="eastAsia"/>
          <w:color w:val="auto"/>
          <w:sz w:val="21"/>
          <w:szCs w:val="21"/>
        </w:rPr>
        <w:t>計画的な市街化が確実に図られ</w:t>
      </w:r>
      <w:r w:rsidR="00A211D9">
        <w:rPr>
          <w:rFonts w:asciiTheme="minorEastAsia" w:eastAsiaTheme="minorEastAsia" w:hAnsiTheme="minorEastAsia" w:cs="Times New Roman" w:hint="eastAsia"/>
          <w:color w:val="auto"/>
          <w:sz w:val="21"/>
          <w:szCs w:val="21"/>
        </w:rPr>
        <w:t>る、</w:t>
      </w:r>
      <w:r w:rsidRPr="00B1112D">
        <w:rPr>
          <w:rFonts w:asciiTheme="minorEastAsia" w:eastAsiaTheme="minorEastAsia" w:hAnsiTheme="minorEastAsia" w:cs="Times New Roman" w:hint="eastAsia"/>
          <w:color w:val="auto"/>
          <w:sz w:val="21"/>
          <w:szCs w:val="21"/>
        </w:rPr>
        <w:t>一</w:t>
      </w:r>
      <w:r w:rsidR="00A211D9">
        <w:rPr>
          <w:rFonts w:asciiTheme="minorEastAsia" w:eastAsiaTheme="minorEastAsia" w:hAnsiTheme="minorEastAsia" w:cs="Times New Roman" w:hint="eastAsia"/>
          <w:color w:val="auto"/>
          <w:sz w:val="21"/>
          <w:szCs w:val="21"/>
        </w:rPr>
        <w:t>つの独立した市街地の形成</w:t>
      </w:r>
      <w:r w:rsidRPr="009E1656">
        <w:rPr>
          <w:rFonts w:asciiTheme="minorEastAsia" w:eastAsiaTheme="minorEastAsia" w:hAnsiTheme="minorEastAsia" w:cs="Times New Roman" w:hint="eastAsia"/>
          <w:color w:val="auto"/>
          <w:sz w:val="21"/>
          <w:szCs w:val="21"/>
        </w:rPr>
        <w:t>に十分な規模の区域</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lastRenderedPageBreak/>
        <w:t>○インターチェンジ、鉄道駅、役場等の周辺などの一団の土地の区域であって、計画的な市街化が確実に図られる区域</w:t>
      </w:r>
    </w:p>
    <w:p w:rsidR="00072A55" w:rsidRDefault="00072A55" w:rsidP="00072A55">
      <w:pPr>
        <w:pStyle w:val="Default"/>
        <w:rPr>
          <w:rFonts w:asciiTheme="minorEastAsia" w:eastAsiaTheme="minorEastAsia" w:hAnsiTheme="minorEastAsia" w:cs="Times New Roman"/>
          <w:color w:val="auto"/>
          <w:sz w:val="21"/>
          <w:szCs w:val="21"/>
        </w:rPr>
      </w:pP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(エ</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埋立地</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○公有水面埋立法に基づく埋立免許によって、事業実施中又</w:t>
      </w:r>
      <w:r>
        <w:rPr>
          <w:rFonts w:asciiTheme="minorEastAsia" w:eastAsiaTheme="minorEastAsia" w:hAnsiTheme="minorEastAsia" w:cs="Times New Roman" w:hint="eastAsia"/>
          <w:color w:val="auto"/>
          <w:sz w:val="21"/>
          <w:szCs w:val="21"/>
        </w:rPr>
        <w:t>は</w:t>
      </w:r>
      <w:r w:rsidRPr="009F64E7">
        <w:rPr>
          <w:rFonts w:asciiTheme="minorEastAsia" w:eastAsiaTheme="minorEastAsia" w:hAnsiTheme="minorEastAsia" w:cs="Times New Roman"/>
          <w:color w:val="auto"/>
          <w:sz w:val="21"/>
          <w:szCs w:val="21"/>
        </w:rPr>
        <w:t>完了している区域</w:t>
      </w:r>
    </w:p>
    <w:p w:rsidR="00072A55"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p>
    <w:p w:rsidR="00072A55" w:rsidRPr="009F64E7"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４．市街化調整区域への編入を検討する区域</w:t>
      </w: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○計画的な市街化の見込みがない区域</w:t>
      </w:r>
      <w:r w:rsidR="00E8311E">
        <w:rPr>
          <w:rFonts w:asciiTheme="minorEastAsia" w:eastAsiaTheme="minorEastAsia" w:hAnsiTheme="minorEastAsia" w:cs="Times New Roman" w:hint="eastAsia"/>
          <w:color w:val="auto"/>
          <w:sz w:val="21"/>
          <w:szCs w:val="21"/>
        </w:rPr>
        <w:t>など</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○溢水、湛水、津波</w:t>
      </w:r>
      <w:r w:rsidR="00363DB4">
        <w:rPr>
          <w:rFonts w:asciiTheme="minorEastAsia" w:eastAsiaTheme="minorEastAsia" w:hAnsiTheme="minorEastAsia" w:cs="Times New Roman"/>
          <w:color w:val="auto"/>
          <w:sz w:val="21"/>
          <w:szCs w:val="21"/>
        </w:rPr>
        <w:t>、高潮等による災害の発生のおそれがあるなど災害リスクの高い区域</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p>
    <w:p w:rsidR="00072A55" w:rsidRPr="00072A55" w:rsidRDefault="00072A55" w:rsidP="009F64E7">
      <w:pPr>
        <w:pStyle w:val="Default"/>
        <w:ind w:left="210" w:hangingChars="100" w:hanging="210"/>
        <w:rPr>
          <w:rFonts w:asciiTheme="minorEastAsia" w:eastAsiaTheme="minorEastAsia" w:hAnsiTheme="minorEastAsia"/>
          <w:sz w:val="21"/>
          <w:szCs w:val="21"/>
        </w:rPr>
      </w:pPr>
    </w:p>
    <w:sectPr w:rsidR="00072A55" w:rsidRPr="00072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67" w:rsidRDefault="00402267" w:rsidP="00402267">
      <w:r>
        <w:separator/>
      </w:r>
    </w:p>
  </w:endnote>
  <w:endnote w:type="continuationSeparator" w:id="0">
    <w:p w:rsidR="00402267" w:rsidRDefault="00402267" w:rsidP="0040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67" w:rsidRDefault="00402267" w:rsidP="00402267">
      <w:r>
        <w:separator/>
      </w:r>
    </w:p>
  </w:footnote>
  <w:footnote w:type="continuationSeparator" w:id="0">
    <w:p w:rsidR="00402267" w:rsidRDefault="00402267" w:rsidP="00402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E7"/>
    <w:rsid w:val="00072A55"/>
    <w:rsid w:val="000A420D"/>
    <w:rsid w:val="001D7CEB"/>
    <w:rsid w:val="002F132C"/>
    <w:rsid w:val="00363DB4"/>
    <w:rsid w:val="003C1F8A"/>
    <w:rsid w:val="00402267"/>
    <w:rsid w:val="00407D8B"/>
    <w:rsid w:val="00454759"/>
    <w:rsid w:val="006124FF"/>
    <w:rsid w:val="008F47F0"/>
    <w:rsid w:val="009E1656"/>
    <w:rsid w:val="009F64E7"/>
    <w:rsid w:val="00A211D9"/>
    <w:rsid w:val="00A70B8A"/>
    <w:rsid w:val="00AB5206"/>
    <w:rsid w:val="00B1112D"/>
    <w:rsid w:val="00B32660"/>
    <w:rsid w:val="00BE4D0F"/>
    <w:rsid w:val="00C21374"/>
    <w:rsid w:val="00D20AD7"/>
    <w:rsid w:val="00E8311E"/>
    <w:rsid w:val="00E9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E689A"/>
  <w15:docId w15:val="{721624F1-3878-41C9-8E2D-B71D939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4E7"/>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402267"/>
    <w:pPr>
      <w:tabs>
        <w:tab w:val="center" w:pos="4252"/>
        <w:tab w:val="right" w:pos="8504"/>
      </w:tabs>
      <w:snapToGrid w:val="0"/>
    </w:pPr>
  </w:style>
  <w:style w:type="character" w:customStyle="1" w:styleId="a4">
    <w:name w:val="ヘッダー (文字)"/>
    <w:basedOn w:val="a0"/>
    <w:link w:val="a3"/>
    <w:uiPriority w:val="99"/>
    <w:rsid w:val="00402267"/>
  </w:style>
  <w:style w:type="paragraph" w:styleId="a5">
    <w:name w:val="footer"/>
    <w:basedOn w:val="a"/>
    <w:link w:val="a6"/>
    <w:uiPriority w:val="99"/>
    <w:unhideWhenUsed/>
    <w:rsid w:val="00402267"/>
    <w:pPr>
      <w:tabs>
        <w:tab w:val="center" w:pos="4252"/>
        <w:tab w:val="right" w:pos="8504"/>
      </w:tabs>
      <w:snapToGrid w:val="0"/>
    </w:pPr>
  </w:style>
  <w:style w:type="character" w:customStyle="1" w:styleId="a6">
    <w:name w:val="フッター (文字)"/>
    <w:basedOn w:val="a0"/>
    <w:link w:val="a5"/>
    <w:uiPriority w:val="99"/>
    <w:rsid w:val="0040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NagataMas</dc:creator>
  <cp:lastModifiedBy>-</cp:lastModifiedBy>
  <cp:revision>21</cp:revision>
  <dcterms:created xsi:type="dcterms:W3CDTF">2017-12-07T00:58:00Z</dcterms:created>
  <dcterms:modified xsi:type="dcterms:W3CDTF">2023-02-21T01:54:00Z</dcterms:modified>
</cp:coreProperties>
</file>