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8945"/>
        <w:gridCol w:w="9326"/>
      </w:tblGrid>
      <w:tr w:rsidR="002E2D24" w:rsidRPr="00D82F4E" w14:paraId="0C1B438D" w14:textId="77777777" w:rsidTr="0080149D">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8945"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326"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0C52E7" w:rsidRPr="00D82F4E" w14:paraId="036101DF" w14:textId="77777777" w:rsidTr="0080149D">
        <w:trPr>
          <w:trHeight w:val="8519"/>
        </w:trPr>
        <w:tc>
          <w:tcPr>
            <w:tcW w:w="2249" w:type="dxa"/>
            <w:shd w:val="clear" w:color="auto" w:fill="auto"/>
          </w:tcPr>
          <w:p w14:paraId="2F833BA4" w14:textId="77777777" w:rsidR="000C52E7" w:rsidRPr="007C3412" w:rsidRDefault="000C52E7" w:rsidP="000C52E7">
            <w:pPr>
              <w:autoSpaceDE w:val="0"/>
              <w:autoSpaceDN w:val="0"/>
              <w:spacing w:line="300" w:lineRule="exact"/>
              <w:rPr>
                <w:rFonts w:hAnsi="ＭＳ 明朝"/>
              </w:rPr>
            </w:pPr>
          </w:p>
          <w:p w14:paraId="01B09AA7" w14:textId="5893D872" w:rsidR="000C52E7" w:rsidRPr="00614675" w:rsidRDefault="000C52E7" w:rsidP="000C52E7">
            <w:pPr>
              <w:autoSpaceDE w:val="0"/>
              <w:autoSpaceDN w:val="0"/>
              <w:snapToGrid w:val="0"/>
              <w:spacing w:line="300" w:lineRule="exact"/>
              <w:rPr>
                <w:rFonts w:hAnsi="ＭＳ 明朝"/>
              </w:rPr>
            </w:pPr>
            <w:r>
              <w:rPr>
                <w:rFonts w:hAnsi="ＭＳ 明朝" w:hint="eastAsia"/>
              </w:rPr>
              <w:t>難波支援学校</w:t>
            </w:r>
          </w:p>
        </w:tc>
        <w:tc>
          <w:tcPr>
            <w:tcW w:w="8945" w:type="dxa"/>
            <w:shd w:val="clear" w:color="auto" w:fill="auto"/>
          </w:tcPr>
          <w:p w14:paraId="3AE36D66" w14:textId="77777777" w:rsidR="000C52E7" w:rsidRPr="007C3412" w:rsidRDefault="000C52E7" w:rsidP="000C52E7">
            <w:pPr>
              <w:autoSpaceDE w:val="0"/>
              <w:autoSpaceDN w:val="0"/>
              <w:spacing w:line="300" w:lineRule="exact"/>
              <w:rPr>
                <w:rFonts w:hAnsi="ＭＳ 明朝" w:cs="Arial"/>
                <w:kern w:val="0"/>
              </w:rPr>
            </w:pPr>
          </w:p>
          <w:p w14:paraId="41E8AFAE" w14:textId="77777777" w:rsidR="000C52E7" w:rsidRPr="005C0FF2" w:rsidRDefault="000C52E7" w:rsidP="000C52E7">
            <w:pPr>
              <w:autoSpaceDE w:val="0"/>
              <w:autoSpaceDN w:val="0"/>
              <w:spacing w:line="300" w:lineRule="exact"/>
              <w:ind w:firstLineChars="100" w:firstLine="240"/>
              <w:rPr>
                <w:rFonts w:hAnsi="ＭＳ 明朝" w:cs="Arial"/>
                <w:kern w:val="0"/>
              </w:rPr>
            </w:pPr>
            <w:r>
              <w:rPr>
                <w:rFonts w:hAnsi="ＭＳ 明朝" w:cs="Arial" w:hint="eastAsia"/>
                <w:kern w:val="0"/>
              </w:rPr>
              <w:t>通勤手当について、病気休暇等により勤務実績のない月が発生した</w:t>
            </w:r>
            <w:r w:rsidRPr="005C0FF2">
              <w:rPr>
                <w:rFonts w:hAnsi="ＭＳ 明朝" w:cs="Arial" w:hint="eastAsia"/>
                <w:kern w:val="0"/>
              </w:rPr>
              <w:t>にもかかわらず、精算事務が行われていないものがあった。</w:t>
            </w:r>
          </w:p>
          <w:p w14:paraId="16A886F2" w14:textId="77777777" w:rsidR="000C52E7" w:rsidRPr="005C0FF2" w:rsidRDefault="000C52E7" w:rsidP="000C52E7">
            <w:pPr>
              <w:spacing w:line="300" w:lineRule="exact"/>
              <w:rPr>
                <w:rFonts w:hAnsi="ＭＳ 明朝"/>
              </w:rPr>
            </w:pPr>
          </w:p>
          <w:tbl>
            <w:tblPr>
              <w:tblpPr w:leftFromText="142" w:rightFromText="142" w:vertAnchor="text" w:tblpXSpec="center" w:tblpY="-97"/>
              <w:tblOverlap w:val="neve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665"/>
              <w:gridCol w:w="1417"/>
              <w:gridCol w:w="1531"/>
              <w:gridCol w:w="1701"/>
            </w:tblGrid>
            <w:tr w:rsidR="000C52E7" w:rsidRPr="005C0FF2" w14:paraId="688827B9" w14:textId="77777777" w:rsidTr="00A86AB9">
              <w:trPr>
                <w:trHeight w:val="511"/>
                <w:jc w:val="center"/>
              </w:trPr>
              <w:tc>
                <w:tcPr>
                  <w:tcW w:w="744" w:type="dxa"/>
                  <w:vAlign w:val="center"/>
                </w:tcPr>
                <w:p w14:paraId="5A4DB87F" w14:textId="77777777" w:rsidR="000C52E7" w:rsidRPr="005C0FF2" w:rsidRDefault="000C52E7" w:rsidP="000C52E7">
                  <w:pPr>
                    <w:widowControl/>
                    <w:autoSpaceDE w:val="0"/>
                    <w:autoSpaceDN w:val="0"/>
                    <w:spacing w:line="300" w:lineRule="exact"/>
                    <w:jc w:val="center"/>
                    <w:rPr>
                      <w:rFonts w:hAnsi="ＭＳ 明朝"/>
                    </w:rPr>
                  </w:pPr>
                  <w:r w:rsidRPr="005C0FF2">
                    <w:rPr>
                      <w:rFonts w:hAnsi="ＭＳ 明朝" w:hint="eastAsia"/>
                    </w:rPr>
                    <w:t>職員</w:t>
                  </w:r>
                </w:p>
              </w:tc>
              <w:tc>
                <w:tcPr>
                  <w:tcW w:w="2665" w:type="dxa"/>
                  <w:vAlign w:val="center"/>
                  <w:hideMark/>
                </w:tcPr>
                <w:p w14:paraId="72ABBE05" w14:textId="77777777" w:rsidR="000C52E7" w:rsidRPr="00AC4261" w:rsidRDefault="000C52E7" w:rsidP="000C52E7">
                  <w:pPr>
                    <w:widowControl/>
                    <w:autoSpaceDE w:val="0"/>
                    <w:autoSpaceDN w:val="0"/>
                    <w:spacing w:line="300" w:lineRule="exact"/>
                    <w:jc w:val="center"/>
                    <w:rPr>
                      <w:rFonts w:hAnsi="ＭＳ 明朝" w:cs="Arial"/>
                      <w:kern w:val="0"/>
                    </w:rPr>
                  </w:pPr>
                  <w:r w:rsidRPr="00AC4261">
                    <w:rPr>
                      <w:rFonts w:hAnsi="ＭＳ 明朝" w:hint="eastAsia"/>
                    </w:rPr>
                    <w:t>支給対象期間</w:t>
                  </w:r>
                </w:p>
              </w:tc>
              <w:tc>
                <w:tcPr>
                  <w:tcW w:w="1417" w:type="dxa"/>
                  <w:vAlign w:val="center"/>
                  <w:hideMark/>
                </w:tcPr>
                <w:p w14:paraId="41A5B682" w14:textId="77777777" w:rsidR="000C52E7" w:rsidRPr="005C0FF2" w:rsidRDefault="000C52E7" w:rsidP="000C52E7">
                  <w:pPr>
                    <w:widowControl/>
                    <w:autoSpaceDE w:val="0"/>
                    <w:autoSpaceDN w:val="0"/>
                    <w:spacing w:line="300" w:lineRule="exact"/>
                    <w:jc w:val="center"/>
                    <w:rPr>
                      <w:rFonts w:hAnsi="ＭＳ 明朝"/>
                    </w:rPr>
                  </w:pPr>
                  <w:r w:rsidRPr="005C0FF2">
                    <w:rPr>
                      <w:rFonts w:hAnsi="ＭＳ 明朝" w:hint="eastAsia"/>
                    </w:rPr>
                    <w:t>既支給額</w:t>
                  </w:r>
                </w:p>
              </w:tc>
              <w:tc>
                <w:tcPr>
                  <w:tcW w:w="1531" w:type="dxa"/>
                  <w:vAlign w:val="center"/>
                </w:tcPr>
                <w:p w14:paraId="0D577A43" w14:textId="77777777" w:rsidR="000C52E7" w:rsidRPr="005C0FF2" w:rsidRDefault="000C52E7" w:rsidP="000C52E7">
                  <w:pPr>
                    <w:widowControl/>
                    <w:autoSpaceDE w:val="0"/>
                    <w:autoSpaceDN w:val="0"/>
                    <w:spacing w:line="300" w:lineRule="exact"/>
                    <w:jc w:val="center"/>
                    <w:rPr>
                      <w:rFonts w:hAnsi="ＭＳ 明朝" w:cs="Arial"/>
                      <w:kern w:val="0"/>
                    </w:rPr>
                  </w:pPr>
                  <w:r w:rsidRPr="005C0FF2">
                    <w:rPr>
                      <w:rFonts w:hAnsi="ＭＳ 明朝" w:cs="Arial" w:hint="eastAsia"/>
                      <w:kern w:val="0"/>
                    </w:rPr>
                    <w:t>正規支給額</w:t>
                  </w:r>
                </w:p>
              </w:tc>
              <w:tc>
                <w:tcPr>
                  <w:tcW w:w="1701" w:type="dxa"/>
                  <w:vAlign w:val="center"/>
                  <w:hideMark/>
                </w:tcPr>
                <w:p w14:paraId="6FFA186E" w14:textId="77777777" w:rsidR="000C52E7" w:rsidRPr="005C0FF2" w:rsidRDefault="000C52E7" w:rsidP="000C52E7">
                  <w:pPr>
                    <w:widowControl/>
                    <w:autoSpaceDE w:val="0"/>
                    <w:autoSpaceDN w:val="0"/>
                    <w:spacing w:line="300" w:lineRule="exact"/>
                    <w:jc w:val="center"/>
                    <w:rPr>
                      <w:rFonts w:hAnsi="ＭＳ 明朝" w:cs="Arial"/>
                      <w:kern w:val="0"/>
                    </w:rPr>
                  </w:pPr>
                  <w:r w:rsidRPr="005C0FF2">
                    <w:rPr>
                      <w:rFonts w:hAnsi="ＭＳ 明朝" w:cs="Arial" w:hint="eastAsia"/>
                      <w:kern w:val="0"/>
                    </w:rPr>
                    <w:t>戻入すべき額</w:t>
                  </w:r>
                </w:p>
              </w:tc>
            </w:tr>
            <w:tr w:rsidR="000C52E7" w:rsidRPr="00EB153A" w14:paraId="132009C6" w14:textId="77777777" w:rsidTr="00A86AB9">
              <w:trPr>
                <w:trHeight w:val="708"/>
                <w:jc w:val="center"/>
              </w:trPr>
              <w:tc>
                <w:tcPr>
                  <w:tcW w:w="744" w:type="dxa"/>
                  <w:vAlign w:val="center"/>
                </w:tcPr>
                <w:p w14:paraId="4A68D679" w14:textId="77777777" w:rsidR="000C52E7" w:rsidRPr="005C0FF2" w:rsidRDefault="000C52E7" w:rsidP="000C52E7">
                  <w:pPr>
                    <w:widowControl/>
                    <w:autoSpaceDE w:val="0"/>
                    <w:autoSpaceDN w:val="0"/>
                    <w:spacing w:line="300" w:lineRule="exact"/>
                    <w:jc w:val="center"/>
                    <w:rPr>
                      <w:rFonts w:hAnsi="ＭＳ 明朝"/>
                    </w:rPr>
                  </w:pPr>
                  <w:r w:rsidRPr="005C0FF2">
                    <w:rPr>
                      <w:rFonts w:hAnsi="ＭＳ 明朝" w:hint="eastAsia"/>
                    </w:rPr>
                    <w:t>Ａ</w:t>
                  </w:r>
                </w:p>
              </w:tc>
              <w:tc>
                <w:tcPr>
                  <w:tcW w:w="2665" w:type="dxa"/>
                  <w:vAlign w:val="center"/>
                </w:tcPr>
                <w:p w14:paraId="32F8B9DF" w14:textId="77777777" w:rsidR="000C52E7" w:rsidRPr="00AC4261" w:rsidRDefault="000C52E7" w:rsidP="000C52E7">
                  <w:pPr>
                    <w:widowControl/>
                    <w:autoSpaceDE w:val="0"/>
                    <w:autoSpaceDN w:val="0"/>
                    <w:spacing w:line="300" w:lineRule="exact"/>
                    <w:jc w:val="center"/>
                    <w:rPr>
                      <w:rFonts w:hAnsi="ＭＳ 明朝"/>
                    </w:rPr>
                  </w:pPr>
                  <w:r w:rsidRPr="00AC4261">
                    <w:rPr>
                      <w:rFonts w:hAnsi="ＭＳ 明朝" w:hint="eastAsia"/>
                    </w:rPr>
                    <w:t>令和４年４月から</w:t>
                  </w:r>
                </w:p>
                <w:p w14:paraId="0AFF78A8" w14:textId="77777777" w:rsidR="000C52E7" w:rsidRPr="00AC4261" w:rsidRDefault="000C52E7" w:rsidP="000C52E7">
                  <w:pPr>
                    <w:widowControl/>
                    <w:autoSpaceDE w:val="0"/>
                    <w:autoSpaceDN w:val="0"/>
                    <w:spacing w:line="300" w:lineRule="exact"/>
                    <w:jc w:val="center"/>
                    <w:rPr>
                      <w:rFonts w:hAnsi="ＭＳ 明朝"/>
                    </w:rPr>
                  </w:pPr>
                  <w:r w:rsidRPr="00AC4261">
                    <w:rPr>
                      <w:rFonts w:hAnsi="ＭＳ 明朝" w:hint="eastAsia"/>
                    </w:rPr>
                    <w:t>同年９月まで</w:t>
                  </w:r>
                </w:p>
              </w:tc>
              <w:tc>
                <w:tcPr>
                  <w:tcW w:w="1417" w:type="dxa"/>
                  <w:vAlign w:val="center"/>
                </w:tcPr>
                <w:p w14:paraId="05C473F1" w14:textId="77777777" w:rsidR="000C52E7" w:rsidRPr="005C0FF2" w:rsidRDefault="000C52E7" w:rsidP="000C52E7">
                  <w:pPr>
                    <w:widowControl/>
                    <w:autoSpaceDE w:val="0"/>
                    <w:autoSpaceDN w:val="0"/>
                    <w:spacing w:line="300" w:lineRule="exact"/>
                    <w:jc w:val="center"/>
                    <w:rPr>
                      <w:rFonts w:hAnsi="ＭＳ 明朝" w:cs="Arial"/>
                      <w:kern w:val="0"/>
                    </w:rPr>
                  </w:pPr>
                  <w:r>
                    <w:rPr>
                      <w:rFonts w:hAnsi="ＭＳ 明朝" w:cs="Arial" w:hint="eastAsia"/>
                      <w:kern w:val="0"/>
                    </w:rPr>
                    <w:t>23</w:t>
                  </w:r>
                  <w:r w:rsidRPr="005C0FF2">
                    <w:rPr>
                      <w:rFonts w:hAnsi="ＭＳ 明朝" w:cs="Arial" w:hint="eastAsia"/>
                      <w:kern w:val="0"/>
                    </w:rPr>
                    <w:t>,</w:t>
                  </w:r>
                  <w:r>
                    <w:rPr>
                      <w:rFonts w:hAnsi="ＭＳ 明朝" w:cs="Arial" w:hint="eastAsia"/>
                      <w:kern w:val="0"/>
                    </w:rPr>
                    <w:t>760</w:t>
                  </w:r>
                  <w:r w:rsidRPr="005C0FF2">
                    <w:rPr>
                      <w:rFonts w:hAnsi="ＭＳ 明朝" w:cs="Arial" w:hint="eastAsia"/>
                      <w:kern w:val="0"/>
                    </w:rPr>
                    <w:t>円</w:t>
                  </w:r>
                </w:p>
              </w:tc>
              <w:tc>
                <w:tcPr>
                  <w:tcW w:w="1531" w:type="dxa"/>
                  <w:vAlign w:val="center"/>
                </w:tcPr>
                <w:p w14:paraId="5CA08CC9" w14:textId="77777777" w:rsidR="000C52E7" w:rsidRPr="005C0FF2" w:rsidRDefault="000C52E7" w:rsidP="000C52E7">
                  <w:pPr>
                    <w:widowControl/>
                    <w:autoSpaceDE w:val="0"/>
                    <w:autoSpaceDN w:val="0"/>
                    <w:spacing w:line="300" w:lineRule="exact"/>
                    <w:jc w:val="center"/>
                    <w:rPr>
                      <w:rFonts w:hAnsi="ＭＳ 明朝" w:cs="Arial"/>
                      <w:kern w:val="0"/>
                    </w:rPr>
                  </w:pPr>
                  <w:r w:rsidRPr="00C14653">
                    <w:rPr>
                      <w:rFonts w:hAnsi="ＭＳ 明朝" w:cs="Arial" w:hint="eastAsia"/>
                      <w:kern w:val="0"/>
                    </w:rPr>
                    <w:t>20,060</w:t>
                  </w:r>
                  <w:r w:rsidRPr="005C0FF2">
                    <w:rPr>
                      <w:rFonts w:hAnsi="ＭＳ 明朝" w:cs="Arial" w:hint="eastAsia"/>
                      <w:kern w:val="0"/>
                    </w:rPr>
                    <w:t>円</w:t>
                  </w:r>
                </w:p>
              </w:tc>
              <w:tc>
                <w:tcPr>
                  <w:tcW w:w="1701" w:type="dxa"/>
                  <w:vAlign w:val="center"/>
                </w:tcPr>
                <w:p w14:paraId="1645E99E" w14:textId="77777777" w:rsidR="000C52E7" w:rsidRDefault="000C52E7" w:rsidP="000C52E7">
                  <w:pPr>
                    <w:widowControl/>
                    <w:autoSpaceDE w:val="0"/>
                    <w:autoSpaceDN w:val="0"/>
                    <w:spacing w:line="300" w:lineRule="exact"/>
                    <w:jc w:val="center"/>
                    <w:rPr>
                      <w:rFonts w:hAnsi="ＭＳ 明朝" w:cs="Arial"/>
                      <w:kern w:val="0"/>
                    </w:rPr>
                  </w:pPr>
                  <w:r w:rsidRPr="00C14653">
                    <w:rPr>
                      <w:rFonts w:hAnsi="ＭＳ 明朝" w:cs="Arial" w:hint="eastAsia"/>
                      <w:kern w:val="0"/>
                    </w:rPr>
                    <w:t>3,700</w:t>
                  </w:r>
                  <w:r w:rsidRPr="005C0FF2">
                    <w:rPr>
                      <w:rFonts w:hAnsi="ＭＳ 明朝" w:cs="Arial" w:hint="eastAsia"/>
                      <w:kern w:val="0"/>
                    </w:rPr>
                    <w:t>円</w:t>
                  </w:r>
                </w:p>
              </w:tc>
            </w:tr>
          </w:tbl>
          <w:p w14:paraId="2DDA6C50" w14:textId="77777777" w:rsidR="000C52E7" w:rsidRPr="00614675" w:rsidRDefault="000C52E7" w:rsidP="000C52E7">
            <w:pPr>
              <w:autoSpaceDE w:val="0"/>
              <w:autoSpaceDN w:val="0"/>
              <w:snapToGrid w:val="0"/>
              <w:spacing w:line="300" w:lineRule="exact"/>
              <w:rPr>
                <w:rFonts w:hAnsi="ＭＳ 明朝" w:cs="Arial"/>
              </w:rPr>
            </w:pPr>
          </w:p>
        </w:tc>
        <w:tc>
          <w:tcPr>
            <w:tcW w:w="9326" w:type="dxa"/>
            <w:shd w:val="clear" w:color="auto" w:fill="auto"/>
          </w:tcPr>
          <w:p w14:paraId="36483BB1" w14:textId="77777777" w:rsidR="000C52E7" w:rsidRPr="007C3412" w:rsidRDefault="000C52E7" w:rsidP="000C52E7">
            <w:pPr>
              <w:autoSpaceDE w:val="0"/>
              <w:autoSpaceDN w:val="0"/>
              <w:spacing w:line="300" w:lineRule="exact"/>
              <w:rPr>
                <w:rFonts w:hAnsi="ＭＳ 明朝"/>
              </w:rPr>
            </w:pPr>
          </w:p>
          <w:p w14:paraId="0C26CCBF" w14:textId="77777777" w:rsidR="000C52E7" w:rsidRDefault="000C52E7" w:rsidP="000C52E7">
            <w:pPr>
              <w:autoSpaceDE w:val="0"/>
              <w:autoSpaceDN w:val="0"/>
              <w:spacing w:line="300" w:lineRule="exact"/>
              <w:rPr>
                <w:rFonts w:hAnsi="ＭＳ 明朝"/>
              </w:rPr>
            </w:pPr>
            <w:r w:rsidRPr="007C3412">
              <w:rPr>
                <w:rFonts w:hAnsi="ＭＳ 明朝" w:hint="eastAsia"/>
              </w:rPr>
              <w:t xml:space="preserve">　検出事項について、速やかに是正措置を講じるとともに、その原因を確認し、所属のチェック</w:t>
            </w:r>
            <w:r w:rsidRPr="006600D8">
              <w:rPr>
                <w:rFonts w:hAnsi="ＭＳ 明朝" w:hint="eastAsia"/>
              </w:rPr>
              <w:t>体制の強化や通勤手当に関するルールの周知徹底を図ることなどにより、再発防止に向け必要な措置を講じられたい。</w:t>
            </w:r>
          </w:p>
          <w:tbl>
            <w:tblPr>
              <w:tblStyle w:val="af"/>
              <w:tblpPr w:leftFromText="142" w:rightFromText="142" w:vertAnchor="text" w:horzAnchor="margin" w:tblpY="5"/>
              <w:tblOverlap w:val="never"/>
              <w:tblW w:w="91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109"/>
            </w:tblGrid>
            <w:tr w:rsidR="000C52E7" w:rsidRPr="00895C70" w14:paraId="2A3D9525" w14:textId="77777777" w:rsidTr="000C52E7">
              <w:trPr>
                <w:trHeight w:val="5980"/>
              </w:trPr>
              <w:tc>
                <w:tcPr>
                  <w:tcW w:w="9109" w:type="dxa"/>
                </w:tcPr>
                <w:p w14:paraId="13F3EDC7" w14:textId="77777777" w:rsidR="000C52E7" w:rsidRDefault="000C52E7" w:rsidP="000C52E7">
                  <w:pPr>
                    <w:widowControl/>
                    <w:autoSpaceDE w:val="0"/>
                    <w:autoSpaceDN w:val="0"/>
                    <w:spacing w:line="300" w:lineRule="exact"/>
                    <w:rPr>
                      <w:rFonts w:hAnsi="ＭＳ 明朝" w:cs="Arial"/>
                      <w:kern w:val="0"/>
                    </w:rPr>
                  </w:pPr>
                  <w:r w:rsidRPr="007C157A">
                    <w:rPr>
                      <w:rFonts w:hAnsi="ＭＳ 明朝" w:cs="Arial" w:hint="eastAsia"/>
                      <w:kern w:val="0"/>
                    </w:rPr>
                    <w:t>【職員の給与に関する条例】</w:t>
                  </w:r>
                </w:p>
                <w:p w14:paraId="0FF5AF2E" w14:textId="77777777" w:rsidR="000C52E7" w:rsidRPr="007C157A" w:rsidRDefault="000C52E7" w:rsidP="000C52E7">
                  <w:pPr>
                    <w:widowControl/>
                    <w:autoSpaceDE w:val="0"/>
                    <w:autoSpaceDN w:val="0"/>
                    <w:spacing w:line="300" w:lineRule="exact"/>
                    <w:rPr>
                      <w:rFonts w:hAnsi="ＭＳ 明朝" w:cs="Arial"/>
                      <w:kern w:val="0"/>
                    </w:rPr>
                  </w:pPr>
                  <w:r>
                    <w:rPr>
                      <w:rFonts w:hAnsi="ＭＳ 明朝" w:cs="Arial" w:hint="eastAsia"/>
                      <w:kern w:val="0"/>
                    </w:rPr>
                    <w:t>（通勤手当）</w:t>
                  </w:r>
                </w:p>
                <w:p w14:paraId="5F4E40EA" w14:textId="77777777" w:rsidR="000C52E7" w:rsidRPr="007C157A" w:rsidRDefault="000C52E7" w:rsidP="000C52E7">
                  <w:pPr>
                    <w:widowControl/>
                    <w:autoSpaceDE w:val="0"/>
                    <w:autoSpaceDN w:val="0"/>
                    <w:spacing w:line="300" w:lineRule="exact"/>
                    <w:ind w:left="240" w:hangingChars="100" w:hanging="240"/>
                    <w:rPr>
                      <w:rFonts w:hAnsi="ＭＳ 明朝" w:cs="Arial"/>
                      <w:kern w:val="0"/>
                    </w:rPr>
                  </w:pPr>
                  <w:r w:rsidRPr="007C157A">
                    <w:rPr>
                      <w:rFonts w:hAnsi="ＭＳ 明朝" w:cs="Arial" w:hint="eastAsia"/>
                      <w:kern w:val="0"/>
                    </w:rPr>
                    <w:t>第14条　通勤手当は、次に掲げる職員に対して支給する。</w:t>
                  </w:r>
                </w:p>
                <w:p w14:paraId="581D3C9B" w14:textId="77777777" w:rsidR="000C52E7" w:rsidRPr="007C157A" w:rsidRDefault="000C52E7" w:rsidP="000C52E7">
                  <w:pPr>
                    <w:widowControl/>
                    <w:autoSpaceDE w:val="0"/>
                    <w:autoSpaceDN w:val="0"/>
                    <w:spacing w:line="300" w:lineRule="exact"/>
                    <w:ind w:left="240" w:hangingChars="100" w:hanging="240"/>
                    <w:rPr>
                      <w:rFonts w:hAnsi="ＭＳ 明朝" w:cs="Arial"/>
                      <w:kern w:val="0"/>
                    </w:rPr>
                  </w:pPr>
                  <w:r w:rsidRPr="007C157A">
                    <w:rPr>
                      <w:rFonts w:hAnsi="ＭＳ 明朝" w:cs="Arial" w:hint="eastAsia"/>
                      <w:kern w:val="0"/>
                    </w:rPr>
                    <w:t>２　通勤手当の額は、６箇月を超えない範囲内で、月の１日からその月以後の月の末日までの期間として人事委員会規則で定める期間（以下「支給対象期間」という。）につき、次の各号に掲げる職員の区分に応じて、当該各号に定める額とする。</w:t>
                  </w:r>
                </w:p>
                <w:p w14:paraId="74AAD9DA" w14:textId="77777777" w:rsidR="000C52E7" w:rsidRDefault="000C52E7" w:rsidP="000C52E7">
                  <w:pPr>
                    <w:widowControl/>
                    <w:autoSpaceDE w:val="0"/>
                    <w:autoSpaceDN w:val="0"/>
                    <w:spacing w:line="300" w:lineRule="exact"/>
                    <w:ind w:left="240" w:hangingChars="100" w:hanging="240"/>
                    <w:rPr>
                      <w:rFonts w:hAnsi="ＭＳ 明朝" w:cs="Arial"/>
                      <w:kern w:val="0"/>
                    </w:rPr>
                  </w:pPr>
                </w:p>
                <w:p w14:paraId="59746E57" w14:textId="77777777" w:rsidR="000C52E7" w:rsidRDefault="000C52E7" w:rsidP="000C52E7">
                  <w:pPr>
                    <w:widowControl/>
                    <w:autoSpaceDE w:val="0"/>
                    <w:autoSpaceDN w:val="0"/>
                    <w:spacing w:line="300" w:lineRule="exact"/>
                    <w:ind w:left="240" w:hangingChars="100" w:hanging="240"/>
                    <w:rPr>
                      <w:rFonts w:hAnsi="ＭＳ 明朝" w:cs="Arial"/>
                      <w:kern w:val="0"/>
                    </w:rPr>
                  </w:pPr>
                  <w:r w:rsidRPr="007C157A">
                    <w:rPr>
                      <w:rFonts w:hAnsi="ＭＳ 明朝" w:cs="Arial" w:hint="eastAsia"/>
                      <w:kern w:val="0"/>
                    </w:rPr>
                    <w:t>【職員の通勤手当に関する規則】</w:t>
                  </w:r>
                </w:p>
                <w:p w14:paraId="62B9DA0B" w14:textId="77777777" w:rsidR="000C52E7" w:rsidRPr="007C157A" w:rsidRDefault="000C52E7" w:rsidP="000C52E7">
                  <w:pPr>
                    <w:widowControl/>
                    <w:autoSpaceDE w:val="0"/>
                    <w:autoSpaceDN w:val="0"/>
                    <w:spacing w:line="300" w:lineRule="exact"/>
                    <w:ind w:left="240" w:hangingChars="100" w:hanging="240"/>
                    <w:rPr>
                      <w:rFonts w:hAnsi="ＭＳ 明朝" w:cs="Arial"/>
                      <w:kern w:val="0"/>
                    </w:rPr>
                  </w:pPr>
                  <w:r>
                    <w:rPr>
                      <w:rFonts w:hAnsi="ＭＳ 明朝" w:cs="Arial" w:hint="eastAsia"/>
                      <w:kern w:val="0"/>
                    </w:rPr>
                    <w:t>（支給対象期間）</w:t>
                  </w:r>
                </w:p>
                <w:p w14:paraId="0EEEBB0E" w14:textId="77777777" w:rsidR="000C52E7" w:rsidRDefault="000C52E7" w:rsidP="000C52E7">
                  <w:pPr>
                    <w:widowControl/>
                    <w:autoSpaceDE w:val="0"/>
                    <w:autoSpaceDN w:val="0"/>
                    <w:spacing w:line="300" w:lineRule="exact"/>
                    <w:ind w:left="240" w:hangingChars="100" w:hanging="240"/>
                    <w:rPr>
                      <w:rFonts w:hAnsi="ＭＳ 明朝" w:cs="Arial"/>
                      <w:kern w:val="0"/>
                    </w:rPr>
                  </w:pPr>
                  <w:r w:rsidRPr="007C157A">
                    <w:rPr>
                      <w:rFonts w:hAnsi="ＭＳ 明朝" w:cs="Arial" w:hint="eastAsia"/>
                      <w:kern w:val="0"/>
                    </w:rPr>
                    <w:t>第４条　条例第14条第２項に規定する支給対象期間は、人事委員会が定める日以降６箇月の期間とする。ただし、これにより難い場合の支給対象期間は、人事委員会が定める。</w:t>
                  </w:r>
                </w:p>
                <w:p w14:paraId="778AC081" w14:textId="77777777" w:rsidR="000C52E7" w:rsidRPr="007C157A" w:rsidRDefault="000C52E7" w:rsidP="000C52E7">
                  <w:pPr>
                    <w:widowControl/>
                    <w:autoSpaceDE w:val="0"/>
                    <w:autoSpaceDN w:val="0"/>
                    <w:spacing w:line="300" w:lineRule="exact"/>
                    <w:ind w:left="240" w:hangingChars="100" w:hanging="240"/>
                    <w:rPr>
                      <w:rFonts w:hAnsi="ＭＳ 明朝" w:cs="Arial"/>
                      <w:kern w:val="0"/>
                    </w:rPr>
                  </w:pPr>
                  <w:r>
                    <w:rPr>
                      <w:rFonts w:hAnsi="ＭＳ 明朝" w:cs="Arial" w:hint="eastAsia"/>
                      <w:kern w:val="0"/>
                    </w:rPr>
                    <w:t>（支給方法等）</w:t>
                  </w:r>
                </w:p>
                <w:p w14:paraId="21080C73" w14:textId="77777777" w:rsidR="000C52E7" w:rsidRDefault="000C52E7" w:rsidP="000C52E7">
                  <w:pPr>
                    <w:widowControl/>
                    <w:autoSpaceDE w:val="0"/>
                    <w:autoSpaceDN w:val="0"/>
                    <w:spacing w:line="300" w:lineRule="exact"/>
                    <w:ind w:left="240" w:hangingChars="100" w:hanging="240"/>
                    <w:rPr>
                      <w:rFonts w:hAnsi="ＭＳ 明朝" w:cs="Arial"/>
                      <w:kern w:val="0"/>
                    </w:rPr>
                  </w:pPr>
                  <w:r w:rsidRPr="007C157A">
                    <w:rPr>
                      <w:rFonts w:hAnsi="ＭＳ 明朝" w:cs="Arial" w:hint="eastAsia"/>
                      <w:kern w:val="0"/>
                    </w:rPr>
                    <w:t>第18条　条例第14条第１項の職員に対する通勤手当は、その者の支給対象期間の初日の属する月の給料の支給日に支給する。（以下略）</w:t>
                  </w:r>
                </w:p>
                <w:p w14:paraId="4CD26DB8" w14:textId="77777777" w:rsidR="000C52E7" w:rsidRDefault="000C52E7" w:rsidP="000C52E7">
                  <w:pPr>
                    <w:autoSpaceDE w:val="0"/>
                    <w:autoSpaceDN w:val="0"/>
                    <w:spacing w:line="300" w:lineRule="exact"/>
                    <w:ind w:left="240" w:hangingChars="100" w:hanging="240"/>
                    <w:rPr>
                      <w:rFonts w:hAnsi="ＭＳ 明朝" w:cs="Arial"/>
                      <w:kern w:val="0"/>
                    </w:rPr>
                  </w:pPr>
                  <w:r w:rsidRPr="007C157A">
                    <w:rPr>
                      <w:rFonts w:hAnsi="ＭＳ 明朝" w:cs="Arial" w:hint="eastAsia"/>
                      <w:kern w:val="0"/>
                    </w:rPr>
                    <w:t>第20条　条例第14条第１項の職員が、出張、休暇、欠勤その他の理由により、月の</w:t>
                  </w:r>
                  <w:r>
                    <w:rPr>
                      <w:rFonts w:hAnsi="ＭＳ 明朝" w:cs="Arial" w:hint="eastAsia"/>
                      <w:kern w:val="0"/>
                    </w:rPr>
                    <w:t>１日から末日までの期間の全日数にわたつ</w:t>
                  </w:r>
                  <w:r w:rsidRPr="007C157A">
                    <w:rPr>
                      <w:rFonts w:hAnsi="ＭＳ 明朝" w:cs="Arial" w:hint="eastAsia"/>
                      <w:kern w:val="0"/>
                    </w:rPr>
                    <w:t>て通勤しないこととなるときは、その月に係る通勤手当は支給しない。（以下略）</w:t>
                  </w:r>
                </w:p>
                <w:p w14:paraId="3FC812CC" w14:textId="77777777" w:rsidR="000C52E7" w:rsidRDefault="000C52E7" w:rsidP="000C52E7">
                  <w:pPr>
                    <w:autoSpaceDE w:val="0"/>
                    <w:autoSpaceDN w:val="0"/>
                    <w:spacing w:line="300" w:lineRule="exact"/>
                    <w:ind w:left="240" w:hangingChars="100" w:hanging="240"/>
                    <w:rPr>
                      <w:rFonts w:hAnsi="ＭＳ 明朝" w:cs="Arial"/>
                      <w:kern w:val="0"/>
                    </w:rPr>
                  </w:pPr>
                </w:p>
                <w:p w14:paraId="7985E59C" w14:textId="77777777" w:rsidR="000C52E7" w:rsidRPr="007C157A" w:rsidRDefault="000C52E7" w:rsidP="000C52E7">
                  <w:pPr>
                    <w:autoSpaceDE w:val="0"/>
                    <w:autoSpaceDN w:val="0"/>
                    <w:spacing w:line="300" w:lineRule="exact"/>
                    <w:ind w:left="240" w:hangingChars="100" w:hanging="240"/>
                    <w:rPr>
                      <w:rFonts w:hAnsi="ＭＳ 明朝"/>
                    </w:rPr>
                  </w:pPr>
                  <w:r w:rsidRPr="007C157A">
                    <w:rPr>
                      <w:rFonts w:hAnsi="ＭＳ 明朝" w:hint="eastAsia"/>
                    </w:rPr>
                    <w:t>【職員の通勤手当に関する規則の運用について</w:t>
                  </w:r>
                  <w:r>
                    <w:rPr>
                      <w:rFonts w:hAnsi="ＭＳ 明朝" w:hint="eastAsia"/>
                    </w:rPr>
                    <w:t>（通知）</w:t>
                  </w:r>
                  <w:r w:rsidRPr="007C157A">
                    <w:rPr>
                      <w:rFonts w:hAnsi="ＭＳ 明朝" w:hint="eastAsia"/>
                    </w:rPr>
                    <w:t>】</w:t>
                  </w:r>
                </w:p>
                <w:p w14:paraId="20C69925" w14:textId="77777777" w:rsidR="000C52E7" w:rsidRPr="007C157A" w:rsidRDefault="000C52E7" w:rsidP="000C52E7">
                  <w:pPr>
                    <w:autoSpaceDE w:val="0"/>
                    <w:autoSpaceDN w:val="0"/>
                    <w:spacing w:line="300" w:lineRule="exact"/>
                    <w:ind w:left="240" w:hangingChars="100" w:hanging="240"/>
                    <w:rPr>
                      <w:rFonts w:hAnsi="ＭＳ 明朝"/>
                    </w:rPr>
                  </w:pPr>
                  <w:r w:rsidRPr="007C157A">
                    <w:rPr>
                      <w:rFonts w:hAnsi="ＭＳ 明朝" w:hint="eastAsia"/>
                    </w:rPr>
                    <w:t>第４条関係</w:t>
                  </w:r>
                </w:p>
                <w:p w14:paraId="7DEDE380" w14:textId="77777777" w:rsidR="000C52E7" w:rsidRPr="00895C70" w:rsidRDefault="000C52E7" w:rsidP="000C52E7">
                  <w:pPr>
                    <w:autoSpaceDE w:val="0"/>
                    <w:autoSpaceDN w:val="0"/>
                    <w:spacing w:line="300" w:lineRule="exact"/>
                    <w:ind w:left="240" w:hangingChars="100" w:hanging="240"/>
                    <w:rPr>
                      <w:rFonts w:hAnsi="ＭＳ 明朝"/>
                    </w:rPr>
                  </w:pPr>
                  <w:r w:rsidRPr="007C157A">
                    <w:rPr>
                      <w:rFonts w:hAnsi="ＭＳ 明朝" w:hint="eastAsia"/>
                    </w:rPr>
                    <w:t>１　人事委員会が定める日は、毎年度４月１日及び10月１日とする。</w:t>
                  </w:r>
                </w:p>
              </w:tc>
            </w:tr>
          </w:tbl>
          <w:p w14:paraId="78EEFCB1" w14:textId="77777777" w:rsidR="000C52E7" w:rsidRPr="000C52E7" w:rsidRDefault="000C52E7" w:rsidP="000C52E7">
            <w:pPr>
              <w:autoSpaceDE w:val="0"/>
              <w:autoSpaceDN w:val="0"/>
              <w:spacing w:line="300" w:lineRule="exact"/>
              <w:rPr>
                <w:rFonts w:hAnsi="ＭＳ 明朝"/>
              </w:rPr>
            </w:pPr>
          </w:p>
        </w:tc>
      </w:tr>
      <w:tr w:rsidR="000C52E7" w:rsidRPr="00D82F4E" w14:paraId="59E75D4D" w14:textId="77777777" w:rsidTr="0080149D">
        <w:trPr>
          <w:trHeight w:val="624"/>
        </w:trPr>
        <w:tc>
          <w:tcPr>
            <w:tcW w:w="20520" w:type="dxa"/>
            <w:gridSpan w:val="3"/>
            <w:shd w:val="clear" w:color="auto" w:fill="auto"/>
            <w:vAlign w:val="center"/>
          </w:tcPr>
          <w:p w14:paraId="3B918D52" w14:textId="77777777" w:rsidR="000C52E7" w:rsidRDefault="000C52E7" w:rsidP="000C52E7">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0C52E7" w:rsidRPr="00D82F4E" w14:paraId="50DB3CED" w14:textId="77777777" w:rsidTr="0080149D">
        <w:trPr>
          <w:trHeight w:val="841"/>
        </w:trPr>
        <w:tc>
          <w:tcPr>
            <w:tcW w:w="20520" w:type="dxa"/>
            <w:gridSpan w:val="3"/>
            <w:shd w:val="clear" w:color="auto" w:fill="auto"/>
          </w:tcPr>
          <w:p w14:paraId="1BF33D00" w14:textId="77777777" w:rsidR="000C52E7" w:rsidRDefault="000C52E7" w:rsidP="000C52E7">
            <w:pPr>
              <w:autoSpaceDE w:val="0"/>
              <w:autoSpaceDN w:val="0"/>
              <w:spacing w:line="300" w:lineRule="exact"/>
              <w:rPr>
                <w:rFonts w:hAnsi="ＭＳ 明朝"/>
              </w:rPr>
            </w:pPr>
          </w:p>
          <w:p w14:paraId="7813B34A" w14:textId="77777777" w:rsidR="000C52E7" w:rsidRDefault="000C52E7" w:rsidP="000C52E7">
            <w:pPr>
              <w:autoSpaceDE w:val="0"/>
              <w:autoSpaceDN w:val="0"/>
              <w:spacing w:line="300" w:lineRule="exact"/>
              <w:ind w:firstLineChars="100" w:firstLine="240"/>
              <w:rPr>
                <w:rFonts w:hAnsi="ＭＳ 明朝"/>
              </w:rPr>
            </w:pPr>
            <w:r>
              <w:rPr>
                <w:rFonts w:hAnsi="ＭＳ 明朝" w:hint="eastAsia"/>
              </w:rPr>
              <w:t>過誤払となっていた通勤手当については、速やかに戻入を行い、</w:t>
            </w:r>
            <w:r w:rsidRPr="00443478">
              <w:rPr>
                <w:rFonts w:hAnsi="ＭＳ 明朝" w:hint="eastAsia"/>
              </w:rPr>
              <w:t>当該職員からの納入を確認した。</w:t>
            </w:r>
          </w:p>
          <w:p w14:paraId="2082DE3A" w14:textId="23EDC958" w:rsidR="00745EE5" w:rsidRDefault="000C52E7" w:rsidP="000C52E7">
            <w:pPr>
              <w:autoSpaceDE w:val="0"/>
              <w:autoSpaceDN w:val="0"/>
              <w:spacing w:line="300" w:lineRule="exact"/>
              <w:ind w:firstLineChars="100" w:firstLine="240"/>
              <w:rPr>
                <w:rFonts w:hAnsi="ＭＳ 明朝"/>
              </w:rPr>
            </w:pPr>
            <w:r w:rsidRPr="008127D5">
              <w:rPr>
                <w:rFonts w:hAnsi="ＭＳ 明朝" w:hint="eastAsia"/>
              </w:rPr>
              <w:t>検出事項の原因は、</w:t>
            </w:r>
            <w:r w:rsidR="00BA3616" w:rsidRPr="008127D5">
              <w:rPr>
                <w:rFonts w:hAnsi="ＭＳ 明朝" w:hint="eastAsia"/>
              </w:rPr>
              <w:t>担当者が精算事務を失念していたこと</w:t>
            </w:r>
            <w:r>
              <w:rPr>
                <w:rFonts w:hAnsi="ＭＳ 明朝" w:hint="eastAsia"/>
              </w:rPr>
              <w:t>とその後のチェック体制が脆弱であったことにある。</w:t>
            </w:r>
          </w:p>
          <w:p w14:paraId="65F2E280" w14:textId="0E92603E" w:rsidR="000C52E7" w:rsidRDefault="000C52E7" w:rsidP="000C52E7">
            <w:pPr>
              <w:autoSpaceDE w:val="0"/>
              <w:autoSpaceDN w:val="0"/>
              <w:spacing w:line="300" w:lineRule="exact"/>
              <w:ind w:firstLineChars="100" w:firstLine="240"/>
              <w:rPr>
                <w:rFonts w:hAnsi="ＭＳ 明朝"/>
              </w:rPr>
            </w:pPr>
            <w:r>
              <w:rPr>
                <w:rFonts w:hAnsi="ＭＳ 明朝" w:hint="eastAsia"/>
              </w:rPr>
              <w:t>再発防止に向け、関係者間で休暇（病気・産前産後等）や休業・休職等の取得情報を共有するとともに、事前・事後確認（出勤簿の確認）の徹底を図るなどチェック体制を強化し、適正な認定業務に努める。</w:t>
            </w:r>
          </w:p>
          <w:p w14:paraId="027B5792" w14:textId="5412D10F" w:rsidR="003C6D75" w:rsidRPr="003C6D75" w:rsidRDefault="000C52E7" w:rsidP="003C6D75">
            <w:pPr>
              <w:autoSpaceDE w:val="0"/>
              <w:autoSpaceDN w:val="0"/>
              <w:spacing w:line="300" w:lineRule="exact"/>
              <w:ind w:firstLineChars="100" w:firstLine="240"/>
              <w:rPr>
                <w:rFonts w:hAnsi="ＭＳ 明朝"/>
              </w:rPr>
            </w:pPr>
            <w:r>
              <w:rPr>
                <w:rFonts w:hAnsi="ＭＳ 明朝" w:hint="eastAsia"/>
              </w:rPr>
              <w:t>今後は、条例等に基づき、適正な事務処理を行う。</w:t>
            </w:r>
          </w:p>
        </w:tc>
      </w:tr>
    </w:tbl>
    <w:bookmarkEnd w:id="0"/>
    <w:p w14:paraId="60A2EF77" w14:textId="77777777" w:rsidR="000C52E7" w:rsidRPr="007C3412" w:rsidRDefault="000C52E7" w:rsidP="000C52E7">
      <w:pPr>
        <w:autoSpaceDE w:val="0"/>
        <w:autoSpaceDN w:val="0"/>
        <w:spacing w:line="300" w:lineRule="exact"/>
        <w:rPr>
          <w:rFonts w:ascii="ＭＳ ゴシック" w:eastAsia="ＭＳ ゴシック" w:hAnsi="ＭＳ ゴシック"/>
        </w:rPr>
      </w:pPr>
      <w:r w:rsidRPr="007C3412">
        <w:rPr>
          <w:rFonts w:ascii="ＭＳ ゴシック" w:eastAsia="ＭＳ ゴシック" w:hAnsi="ＭＳ ゴシック" w:hint="eastAsia"/>
        </w:rPr>
        <w:t>通勤手当の誤り</w:t>
      </w:r>
    </w:p>
    <w:p w14:paraId="0C8EFA3F" w14:textId="739CBDBC" w:rsidR="00322518" w:rsidRPr="008127D5" w:rsidRDefault="006C3E58" w:rsidP="008127D5">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0C52E7">
        <w:rPr>
          <w:rFonts w:ascii="ＭＳ ゴシック" w:eastAsia="ＭＳ ゴシック" w:hAnsi="ＭＳ ゴシック" w:hint="eastAsia"/>
        </w:rPr>
        <w:t>委員：令和－年－月－日、事務局</w:t>
      </w:r>
      <w:r w:rsidR="000C52E7" w:rsidRPr="006E5F16">
        <w:rPr>
          <w:rFonts w:ascii="ＭＳ ゴシック" w:eastAsia="ＭＳ ゴシック" w:hAnsi="ＭＳ ゴシック" w:hint="eastAsia"/>
        </w:rPr>
        <w:t>：令和</w:t>
      </w:r>
      <w:r w:rsidR="000C52E7">
        <w:rPr>
          <w:rFonts w:ascii="ＭＳ ゴシック" w:eastAsia="ＭＳ ゴシック" w:hAnsi="ＭＳ ゴシック" w:hint="eastAsia"/>
        </w:rPr>
        <w:t>６</w:t>
      </w:r>
      <w:r w:rsidR="000C52E7" w:rsidRPr="006E5F16">
        <w:rPr>
          <w:rFonts w:ascii="ＭＳ ゴシック" w:eastAsia="ＭＳ ゴシック" w:hAnsi="ＭＳ ゴシック" w:hint="eastAsia"/>
        </w:rPr>
        <w:t>年</w:t>
      </w:r>
      <w:r w:rsidR="000C52E7">
        <w:rPr>
          <w:rFonts w:ascii="ＭＳ ゴシック" w:eastAsia="ＭＳ ゴシック" w:hAnsi="ＭＳ ゴシック" w:hint="eastAsia"/>
        </w:rPr>
        <w:t>１</w:t>
      </w:r>
      <w:r w:rsidR="000C52E7" w:rsidRPr="006E5F16">
        <w:rPr>
          <w:rFonts w:ascii="ＭＳ ゴシック" w:eastAsia="ＭＳ ゴシック" w:hAnsi="ＭＳ ゴシック" w:hint="eastAsia"/>
        </w:rPr>
        <w:t>月</w:t>
      </w:r>
      <w:r w:rsidR="000C52E7">
        <w:rPr>
          <w:rFonts w:ascii="ＭＳ ゴシック" w:eastAsia="ＭＳ ゴシック" w:hAnsi="ＭＳ ゴシック" w:hint="eastAsia"/>
        </w:rPr>
        <w:t>23日</w:t>
      </w:r>
      <w:r w:rsidRPr="00D82F4E">
        <w:rPr>
          <w:rFonts w:ascii="ＭＳ ゴシック" w:eastAsia="ＭＳ ゴシック" w:hAnsi="ＭＳ ゴシック" w:hint="eastAsia"/>
        </w:rPr>
        <w:t>）</w:t>
      </w:r>
    </w:p>
    <w:sectPr w:rsidR="00322518" w:rsidRPr="008127D5" w:rsidSect="00B84C9A">
      <w:type w:val="continuous"/>
      <w:pgSz w:w="23814" w:h="16839" w:orient="landscape" w:code="8"/>
      <w:pgMar w:top="2024" w:right="1701" w:bottom="567"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4F16" w14:textId="77777777" w:rsidR="00D92663" w:rsidRDefault="00D92663">
      <w:r>
        <w:separator/>
      </w:r>
    </w:p>
  </w:endnote>
  <w:endnote w:type="continuationSeparator" w:id="0">
    <w:p w14:paraId="6C543318" w14:textId="77777777" w:rsidR="00D92663" w:rsidRDefault="00D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4BBC" w14:textId="77777777" w:rsidR="00D92663" w:rsidRDefault="00D92663">
      <w:r>
        <w:separator/>
      </w:r>
    </w:p>
  </w:footnote>
  <w:footnote w:type="continuationSeparator" w:id="0">
    <w:p w14:paraId="12800BAA" w14:textId="77777777" w:rsidR="00D92663" w:rsidRDefault="00D92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60E10"/>
    <w:rsid w:val="00085EC0"/>
    <w:rsid w:val="00090541"/>
    <w:rsid w:val="00090F62"/>
    <w:rsid w:val="000A4624"/>
    <w:rsid w:val="000C433B"/>
    <w:rsid w:val="000C52E7"/>
    <w:rsid w:val="000D785D"/>
    <w:rsid w:val="000F76A6"/>
    <w:rsid w:val="0013508C"/>
    <w:rsid w:val="0013558E"/>
    <w:rsid w:val="00173492"/>
    <w:rsid w:val="0018241A"/>
    <w:rsid w:val="001906A6"/>
    <w:rsid w:val="001A5D30"/>
    <w:rsid w:val="001C0E29"/>
    <w:rsid w:val="001C75F7"/>
    <w:rsid w:val="001D2313"/>
    <w:rsid w:val="001F41A1"/>
    <w:rsid w:val="00201684"/>
    <w:rsid w:val="002265B5"/>
    <w:rsid w:val="002309F6"/>
    <w:rsid w:val="00241446"/>
    <w:rsid w:val="002452AF"/>
    <w:rsid w:val="002654F1"/>
    <w:rsid w:val="002C1BBF"/>
    <w:rsid w:val="002C3117"/>
    <w:rsid w:val="002E2D24"/>
    <w:rsid w:val="00303A6D"/>
    <w:rsid w:val="0030787E"/>
    <w:rsid w:val="003169D5"/>
    <w:rsid w:val="00322518"/>
    <w:rsid w:val="003234F1"/>
    <w:rsid w:val="00323C67"/>
    <w:rsid w:val="0032402C"/>
    <w:rsid w:val="00331CE4"/>
    <w:rsid w:val="0033337B"/>
    <w:rsid w:val="00335BCA"/>
    <w:rsid w:val="00342058"/>
    <w:rsid w:val="00361B7F"/>
    <w:rsid w:val="0037614A"/>
    <w:rsid w:val="003974BA"/>
    <w:rsid w:val="003C37FB"/>
    <w:rsid w:val="003C6D75"/>
    <w:rsid w:val="00425885"/>
    <w:rsid w:val="00425D42"/>
    <w:rsid w:val="00442195"/>
    <w:rsid w:val="00443478"/>
    <w:rsid w:val="00446EDB"/>
    <w:rsid w:val="0046452E"/>
    <w:rsid w:val="0049675E"/>
    <w:rsid w:val="004A632F"/>
    <w:rsid w:val="004B6AE9"/>
    <w:rsid w:val="004D7741"/>
    <w:rsid w:val="004E49B4"/>
    <w:rsid w:val="004E6204"/>
    <w:rsid w:val="004F4A04"/>
    <w:rsid w:val="00501C30"/>
    <w:rsid w:val="00507CBA"/>
    <w:rsid w:val="00513AD6"/>
    <w:rsid w:val="00515B21"/>
    <w:rsid w:val="005203C3"/>
    <w:rsid w:val="005249BB"/>
    <w:rsid w:val="0055438C"/>
    <w:rsid w:val="00562BA9"/>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45EE5"/>
    <w:rsid w:val="007728CA"/>
    <w:rsid w:val="007A5F99"/>
    <w:rsid w:val="0080149D"/>
    <w:rsid w:val="008127D5"/>
    <w:rsid w:val="008367CE"/>
    <w:rsid w:val="008B1203"/>
    <w:rsid w:val="008B61ED"/>
    <w:rsid w:val="008C495B"/>
    <w:rsid w:val="008C6561"/>
    <w:rsid w:val="008E456F"/>
    <w:rsid w:val="009168D9"/>
    <w:rsid w:val="009A269E"/>
    <w:rsid w:val="009A5160"/>
    <w:rsid w:val="009B656A"/>
    <w:rsid w:val="009C25EC"/>
    <w:rsid w:val="009C582D"/>
    <w:rsid w:val="009D32BF"/>
    <w:rsid w:val="009E25FB"/>
    <w:rsid w:val="00A0336F"/>
    <w:rsid w:val="00A16E55"/>
    <w:rsid w:val="00A2413E"/>
    <w:rsid w:val="00A61C0E"/>
    <w:rsid w:val="00A63AD1"/>
    <w:rsid w:val="00AC06C6"/>
    <w:rsid w:val="00AD3CC1"/>
    <w:rsid w:val="00AE38F7"/>
    <w:rsid w:val="00B33740"/>
    <w:rsid w:val="00B34563"/>
    <w:rsid w:val="00B4031E"/>
    <w:rsid w:val="00B5016F"/>
    <w:rsid w:val="00B84C9A"/>
    <w:rsid w:val="00B8526F"/>
    <w:rsid w:val="00B97919"/>
    <w:rsid w:val="00BA2B64"/>
    <w:rsid w:val="00BA3616"/>
    <w:rsid w:val="00BB6193"/>
    <w:rsid w:val="00BD70E6"/>
    <w:rsid w:val="00C1611C"/>
    <w:rsid w:val="00C22A3A"/>
    <w:rsid w:val="00C2704A"/>
    <w:rsid w:val="00C37034"/>
    <w:rsid w:val="00C5182C"/>
    <w:rsid w:val="00C51F32"/>
    <w:rsid w:val="00C5548D"/>
    <w:rsid w:val="00CA0E19"/>
    <w:rsid w:val="00D261C9"/>
    <w:rsid w:val="00D60A83"/>
    <w:rsid w:val="00D660B8"/>
    <w:rsid w:val="00D82F4E"/>
    <w:rsid w:val="00D92663"/>
    <w:rsid w:val="00DB45FA"/>
    <w:rsid w:val="00DE47D6"/>
    <w:rsid w:val="00E15935"/>
    <w:rsid w:val="00E334F2"/>
    <w:rsid w:val="00E52236"/>
    <w:rsid w:val="00E53C48"/>
    <w:rsid w:val="00E53D58"/>
    <w:rsid w:val="00E57F30"/>
    <w:rsid w:val="00E6302F"/>
    <w:rsid w:val="00E67B62"/>
    <w:rsid w:val="00E8271E"/>
    <w:rsid w:val="00E864A1"/>
    <w:rsid w:val="00E86EA4"/>
    <w:rsid w:val="00E96BDD"/>
    <w:rsid w:val="00EA5B54"/>
    <w:rsid w:val="00EE7C97"/>
    <w:rsid w:val="00EF76C4"/>
    <w:rsid w:val="00F17597"/>
    <w:rsid w:val="00F23667"/>
    <w:rsid w:val="00F42623"/>
    <w:rsid w:val="00F5471A"/>
    <w:rsid w:val="00F704C2"/>
    <w:rsid w:val="00FE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0C52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2024-11-28T08:37:00Z</cp:lastPrinted>
  <dcterms:created xsi:type="dcterms:W3CDTF">2024-12-10T10:41:00Z</dcterms:created>
  <dcterms:modified xsi:type="dcterms:W3CDTF">2025-01-27T02:34:00Z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