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02C5B712" w:rsidR="00522BA3" w:rsidRPr="00557511" w:rsidRDefault="00833593"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資産と費用の区分誤り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D0517C">
        <w:trPr>
          <w:trHeight w:val="558"/>
        </w:trPr>
        <w:tc>
          <w:tcPr>
            <w:tcW w:w="2232" w:type="dxa"/>
            <w:shd w:val="clear" w:color="auto" w:fill="auto"/>
            <w:vAlign w:val="center"/>
          </w:tcPr>
          <w:p w14:paraId="0DBD9ADA" w14:textId="77777777" w:rsidR="00522BA3" w:rsidRPr="00522BA3" w:rsidRDefault="00522BA3" w:rsidP="00D0517C">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4FBA25D7" w:rsidR="00522BA3" w:rsidRPr="00522BA3" w:rsidRDefault="00522BA3" w:rsidP="00D0517C">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D0517C">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434F04">
        <w:trPr>
          <w:trHeight w:val="9057"/>
        </w:trPr>
        <w:tc>
          <w:tcPr>
            <w:tcW w:w="2232" w:type="dxa"/>
          </w:tcPr>
          <w:p w14:paraId="46DA38B1" w14:textId="77777777" w:rsidR="00522BA3" w:rsidRPr="00522BA3" w:rsidRDefault="00522BA3" w:rsidP="00D0517C">
            <w:pPr>
              <w:autoSpaceDE w:val="0"/>
              <w:autoSpaceDN w:val="0"/>
              <w:spacing w:line="300" w:lineRule="exact"/>
              <w:rPr>
                <w:rFonts w:ascii="ＭＳ 明朝" w:hAnsi="ＭＳ 明朝"/>
                <w:sz w:val="24"/>
              </w:rPr>
            </w:pPr>
          </w:p>
          <w:p w14:paraId="694A81D6" w14:textId="005920F6" w:rsidR="00BA4797" w:rsidRDefault="009C0F9B" w:rsidP="00D0517C">
            <w:pPr>
              <w:autoSpaceDE w:val="0"/>
              <w:autoSpaceDN w:val="0"/>
              <w:spacing w:line="300" w:lineRule="exact"/>
              <w:rPr>
                <w:rFonts w:ascii="ＭＳ 明朝" w:hAnsi="ＭＳ 明朝"/>
                <w:sz w:val="24"/>
              </w:rPr>
            </w:pPr>
            <w:r>
              <w:rPr>
                <w:rFonts w:ascii="ＭＳ 明朝" w:hAnsi="ＭＳ 明朝" w:hint="eastAsia"/>
                <w:sz w:val="24"/>
              </w:rPr>
              <w:t>久米田高等学校</w:t>
            </w:r>
          </w:p>
          <w:p w14:paraId="3CBDC0D5" w14:textId="33AE5DC6" w:rsidR="00763559" w:rsidRPr="00522BA3" w:rsidRDefault="00763559" w:rsidP="00D0517C">
            <w:pPr>
              <w:autoSpaceDE w:val="0"/>
              <w:autoSpaceDN w:val="0"/>
              <w:spacing w:line="300" w:lineRule="exact"/>
              <w:rPr>
                <w:rFonts w:ascii="ＭＳ 明朝" w:hAnsi="ＭＳ 明朝"/>
                <w:sz w:val="24"/>
              </w:rPr>
            </w:pPr>
          </w:p>
        </w:tc>
        <w:tc>
          <w:tcPr>
            <w:tcW w:w="9342" w:type="dxa"/>
          </w:tcPr>
          <w:p w14:paraId="569B7FBF" w14:textId="5BF17A6A" w:rsidR="00522BA3" w:rsidRPr="007D4458" w:rsidRDefault="00522BA3" w:rsidP="00D0517C">
            <w:pPr>
              <w:autoSpaceDE w:val="0"/>
              <w:autoSpaceDN w:val="0"/>
              <w:spacing w:line="300" w:lineRule="exact"/>
              <w:rPr>
                <w:rFonts w:ascii="ＭＳ 明朝" w:hAnsi="ＭＳ 明朝"/>
                <w:sz w:val="24"/>
              </w:rPr>
            </w:pPr>
          </w:p>
          <w:p w14:paraId="1E5CEC7A" w14:textId="59BE79E7" w:rsidR="00833593" w:rsidRPr="009361D7" w:rsidRDefault="009C0F9B" w:rsidP="00D0517C">
            <w:pPr>
              <w:autoSpaceDE w:val="0"/>
              <w:autoSpaceDN w:val="0"/>
              <w:spacing w:line="300" w:lineRule="exact"/>
              <w:ind w:firstLineChars="100" w:firstLine="240"/>
              <w:rPr>
                <w:rFonts w:ascii="ＭＳ 明朝" w:hAnsi="ＭＳ 明朝"/>
                <w:sz w:val="24"/>
              </w:rPr>
            </w:pPr>
            <w:r>
              <w:rPr>
                <w:rFonts w:ascii="ＭＳ 明朝" w:hAnsi="ＭＳ 明朝" w:hint="eastAsia"/>
                <w:sz w:val="24"/>
              </w:rPr>
              <w:t>改修</w:t>
            </w:r>
            <w:r w:rsidR="00833593" w:rsidRPr="009361D7">
              <w:rPr>
                <w:rFonts w:ascii="ＭＳ 明朝" w:hAnsi="ＭＳ 明朝" w:hint="eastAsia"/>
                <w:sz w:val="24"/>
              </w:rPr>
              <w:t>工事について、資産として公有財産台帳に登載する必要があるが、資産ではなく費用として処理した結果、公有財産台帳に登載されておらず、財務諸表上の費用が過大に、固定資産が過</w:t>
            </w:r>
            <w:r w:rsidR="00833593">
              <w:rPr>
                <w:rFonts w:ascii="ＭＳ 明朝" w:hAnsi="ＭＳ 明朝" w:hint="eastAsia"/>
                <w:sz w:val="24"/>
              </w:rPr>
              <w:t>少</w:t>
            </w:r>
            <w:r w:rsidR="00833593" w:rsidRPr="009361D7">
              <w:rPr>
                <w:rFonts w:ascii="ＭＳ 明朝" w:hAnsi="ＭＳ 明朝" w:hint="eastAsia"/>
                <w:sz w:val="24"/>
              </w:rPr>
              <w:t>となっていた。</w:t>
            </w:r>
          </w:p>
          <w:p w14:paraId="6DE8D9BC" w14:textId="77777777" w:rsidR="00833593" w:rsidRPr="009C0F9B" w:rsidRDefault="00833593" w:rsidP="00D0517C">
            <w:pPr>
              <w:autoSpaceDE w:val="0"/>
              <w:autoSpaceDN w:val="0"/>
              <w:spacing w:line="300" w:lineRule="exact"/>
              <w:ind w:firstLineChars="100" w:firstLine="240"/>
              <w:rPr>
                <w:rFonts w:ascii="ＭＳ 明朝" w:hAnsi="ＭＳ 明朝"/>
                <w:sz w:val="24"/>
              </w:rPr>
            </w:pPr>
          </w:p>
          <w:p w14:paraId="18F60433" w14:textId="7EC66116" w:rsidR="00833593" w:rsidRPr="009361D7" w:rsidRDefault="00833593" w:rsidP="00D0517C">
            <w:pPr>
              <w:autoSpaceDE w:val="0"/>
              <w:autoSpaceDN w:val="0"/>
              <w:spacing w:line="300" w:lineRule="exact"/>
              <w:ind w:firstLineChars="100" w:firstLine="240"/>
              <w:rPr>
                <w:rFonts w:ascii="ＭＳ 明朝" w:hAnsi="ＭＳ 明朝"/>
                <w:sz w:val="24"/>
              </w:rPr>
            </w:pPr>
            <w:r w:rsidRPr="009361D7">
              <w:rPr>
                <w:rFonts w:ascii="ＭＳ 明朝" w:hAnsi="ＭＳ 明朝" w:hint="eastAsia"/>
                <w:sz w:val="24"/>
              </w:rPr>
              <w:t>工事完了日：令和</w:t>
            </w:r>
            <w:r w:rsidR="009C0F9B">
              <w:rPr>
                <w:rFonts w:ascii="ＭＳ 明朝" w:hAnsi="ＭＳ 明朝" w:hint="eastAsia"/>
                <w:sz w:val="24"/>
              </w:rPr>
              <w:t>４</w:t>
            </w:r>
            <w:r w:rsidRPr="009361D7">
              <w:rPr>
                <w:rFonts w:ascii="ＭＳ 明朝" w:hAnsi="ＭＳ 明朝" w:hint="eastAsia"/>
                <w:sz w:val="24"/>
              </w:rPr>
              <w:t>年</w:t>
            </w:r>
            <w:r w:rsidR="009C0F9B">
              <w:rPr>
                <w:rFonts w:ascii="ＭＳ 明朝" w:hAnsi="ＭＳ 明朝" w:hint="eastAsia"/>
                <w:sz w:val="24"/>
              </w:rPr>
              <w:t>８</w:t>
            </w:r>
            <w:r w:rsidRPr="009361D7">
              <w:rPr>
                <w:rFonts w:ascii="ＭＳ 明朝" w:hAnsi="ＭＳ 明朝" w:hint="eastAsia"/>
                <w:sz w:val="24"/>
              </w:rPr>
              <w:t>月</w:t>
            </w:r>
            <w:r w:rsidR="009C0F9B">
              <w:rPr>
                <w:rFonts w:ascii="ＭＳ 明朝" w:hAnsi="ＭＳ 明朝" w:hint="eastAsia"/>
                <w:sz w:val="24"/>
              </w:rPr>
              <w:t>1</w:t>
            </w:r>
            <w:r w:rsidR="009C0F9B">
              <w:rPr>
                <w:rFonts w:ascii="ＭＳ 明朝" w:hAnsi="ＭＳ 明朝"/>
                <w:sz w:val="24"/>
              </w:rPr>
              <w:t>5</w:t>
            </w:r>
            <w:r>
              <w:rPr>
                <w:rFonts w:ascii="ＭＳ 明朝" w:hAnsi="ＭＳ 明朝" w:hint="eastAsia"/>
                <w:sz w:val="24"/>
              </w:rPr>
              <w:t>日（検査日：令和</w:t>
            </w:r>
            <w:r w:rsidR="009C0F9B">
              <w:rPr>
                <w:rFonts w:ascii="ＭＳ 明朝" w:hAnsi="ＭＳ 明朝" w:hint="eastAsia"/>
                <w:sz w:val="24"/>
              </w:rPr>
              <w:t>４</w:t>
            </w:r>
            <w:r>
              <w:rPr>
                <w:rFonts w:ascii="ＭＳ 明朝" w:hAnsi="ＭＳ 明朝" w:hint="eastAsia"/>
                <w:sz w:val="24"/>
              </w:rPr>
              <w:t>年</w:t>
            </w:r>
            <w:r w:rsidR="009C0F9B">
              <w:rPr>
                <w:rFonts w:ascii="ＭＳ 明朝" w:hAnsi="ＭＳ 明朝" w:hint="eastAsia"/>
                <w:sz w:val="24"/>
              </w:rPr>
              <w:t>８</w:t>
            </w:r>
            <w:r w:rsidRPr="009361D7">
              <w:rPr>
                <w:rFonts w:ascii="ＭＳ 明朝" w:hAnsi="ＭＳ 明朝" w:hint="eastAsia"/>
                <w:sz w:val="24"/>
              </w:rPr>
              <w:t>月</w:t>
            </w:r>
            <w:r w:rsidR="009C0F9B">
              <w:rPr>
                <w:rFonts w:ascii="ＭＳ 明朝" w:hAnsi="ＭＳ 明朝" w:hint="eastAsia"/>
                <w:sz w:val="24"/>
              </w:rPr>
              <w:t>1</w:t>
            </w:r>
            <w:r w:rsidR="009C0F9B">
              <w:rPr>
                <w:rFonts w:ascii="ＭＳ 明朝" w:hAnsi="ＭＳ 明朝"/>
                <w:sz w:val="24"/>
              </w:rPr>
              <w:t>5</w:t>
            </w:r>
            <w:r w:rsidRPr="009361D7">
              <w:rPr>
                <w:rFonts w:ascii="ＭＳ 明朝" w:hAnsi="ＭＳ 明朝" w:hint="eastAsia"/>
                <w:sz w:val="24"/>
              </w:rPr>
              <w:t>日）</w:t>
            </w:r>
          </w:p>
          <w:tbl>
            <w:tblPr>
              <w:tblStyle w:val="af2"/>
              <w:tblW w:w="8732" w:type="dxa"/>
              <w:tblInd w:w="284" w:type="dxa"/>
              <w:tblLayout w:type="fixed"/>
              <w:tblLook w:val="04A0" w:firstRow="1" w:lastRow="0" w:firstColumn="1" w:lastColumn="0" w:noHBand="0" w:noVBand="1"/>
            </w:tblPr>
            <w:tblGrid>
              <w:gridCol w:w="5729"/>
              <w:gridCol w:w="3003"/>
            </w:tblGrid>
            <w:tr w:rsidR="00833593" w:rsidRPr="009361D7" w14:paraId="25A8F44B" w14:textId="77777777" w:rsidTr="00833593">
              <w:trPr>
                <w:trHeight w:val="680"/>
              </w:trPr>
              <w:tc>
                <w:tcPr>
                  <w:tcW w:w="4869" w:type="dxa"/>
                  <w:vAlign w:val="center"/>
                </w:tcPr>
                <w:p w14:paraId="310BD898" w14:textId="77777777" w:rsidR="00833593" w:rsidRPr="009361D7" w:rsidRDefault="00833593" w:rsidP="00434F04">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工事名称</w:t>
                  </w:r>
                </w:p>
              </w:tc>
              <w:tc>
                <w:tcPr>
                  <w:tcW w:w="2552" w:type="dxa"/>
                  <w:vAlign w:val="center"/>
                </w:tcPr>
                <w:p w14:paraId="2E80FE4F" w14:textId="77777777" w:rsidR="00833593" w:rsidRPr="009361D7" w:rsidRDefault="00833593" w:rsidP="00434F04">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金額</w:t>
                  </w:r>
                </w:p>
              </w:tc>
            </w:tr>
            <w:tr w:rsidR="00833593" w:rsidRPr="009361D7" w14:paraId="5BE27636" w14:textId="77777777" w:rsidTr="00833593">
              <w:trPr>
                <w:trHeight w:val="680"/>
              </w:trPr>
              <w:tc>
                <w:tcPr>
                  <w:tcW w:w="4869" w:type="dxa"/>
                  <w:vAlign w:val="center"/>
                </w:tcPr>
                <w:p w14:paraId="5DB0A1AF" w14:textId="0A6C41BC" w:rsidR="00833593" w:rsidRPr="009361D7" w:rsidRDefault="009C0F9B" w:rsidP="00434F04">
                  <w:pPr>
                    <w:framePr w:hSpace="142" w:wrap="around" w:vAnchor="text" w:hAnchor="margin" w:y="2"/>
                    <w:autoSpaceDE w:val="0"/>
                    <w:autoSpaceDN w:val="0"/>
                    <w:spacing w:line="300" w:lineRule="exact"/>
                    <w:jc w:val="left"/>
                    <w:rPr>
                      <w:rFonts w:ascii="ＭＳ 明朝" w:hAnsi="ＭＳ 明朝"/>
                      <w:sz w:val="24"/>
                    </w:rPr>
                  </w:pPr>
                  <w:r>
                    <w:rPr>
                      <w:rFonts w:ascii="ＭＳ 明朝" w:hAnsi="ＭＳ 明朝" w:hint="eastAsia"/>
                      <w:sz w:val="24"/>
                    </w:rPr>
                    <w:t>大阪府立久米田高等学校　体育館１階　便所便器改修工事</w:t>
                  </w:r>
                </w:p>
              </w:tc>
              <w:tc>
                <w:tcPr>
                  <w:tcW w:w="2552" w:type="dxa"/>
                  <w:vAlign w:val="center"/>
                </w:tcPr>
                <w:p w14:paraId="5C379881" w14:textId="27A83906" w:rsidR="00833593" w:rsidRPr="009361D7" w:rsidRDefault="009C0F9B" w:rsidP="00434F04">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2</w:t>
                  </w:r>
                  <w:r>
                    <w:rPr>
                      <w:rFonts w:ascii="ＭＳ 明朝" w:hAnsi="ＭＳ 明朝"/>
                      <w:sz w:val="24"/>
                    </w:rPr>
                    <w:t>,435,400</w:t>
                  </w:r>
                  <w:r w:rsidR="00833593" w:rsidRPr="009361D7">
                    <w:rPr>
                      <w:rFonts w:ascii="ＭＳ 明朝" w:hAnsi="ＭＳ 明朝" w:hint="eastAsia"/>
                      <w:sz w:val="24"/>
                    </w:rPr>
                    <w:t>円</w:t>
                  </w:r>
                </w:p>
              </w:tc>
            </w:tr>
          </w:tbl>
          <w:p w14:paraId="6130D4DA" w14:textId="77777777" w:rsidR="00763559" w:rsidRDefault="00763559" w:rsidP="00D0517C">
            <w:pPr>
              <w:autoSpaceDE w:val="0"/>
              <w:autoSpaceDN w:val="0"/>
              <w:spacing w:line="300" w:lineRule="exact"/>
              <w:rPr>
                <w:rFonts w:ascii="ＭＳ 明朝" w:hAnsi="ＭＳ 明朝"/>
                <w:sz w:val="24"/>
              </w:rPr>
            </w:pPr>
          </w:p>
          <w:p w14:paraId="71CDE86D" w14:textId="09490F29" w:rsidR="00833593" w:rsidRPr="007D4458" w:rsidRDefault="00833593" w:rsidP="00D0517C">
            <w:pPr>
              <w:autoSpaceDE w:val="0"/>
              <w:autoSpaceDN w:val="0"/>
              <w:spacing w:line="300" w:lineRule="exact"/>
              <w:rPr>
                <w:rFonts w:ascii="ＭＳ 明朝" w:hAnsi="ＭＳ 明朝"/>
                <w:sz w:val="24"/>
              </w:rPr>
            </w:pPr>
          </w:p>
        </w:tc>
        <w:tc>
          <w:tcPr>
            <w:tcW w:w="8916" w:type="dxa"/>
          </w:tcPr>
          <w:p w14:paraId="035AA200" w14:textId="77777777" w:rsidR="00522BA3" w:rsidRPr="00522BA3" w:rsidRDefault="00522BA3" w:rsidP="00D0517C">
            <w:pPr>
              <w:autoSpaceDE w:val="0"/>
              <w:autoSpaceDN w:val="0"/>
              <w:spacing w:line="300" w:lineRule="exact"/>
              <w:rPr>
                <w:rFonts w:ascii="ＭＳ 明朝" w:hAnsi="ＭＳ 明朝"/>
                <w:sz w:val="24"/>
              </w:rPr>
            </w:pPr>
          </w:p>
          <w:p w14:paraId="5BF80444" w14:textId="2FE84B3B" w:rsidR="00833593" w:rsidRPr="00CD6BA7" w:rsidRDefault="00326606" w:rsidP="00D0517C">
            <w:pPr>
              <w:autoSpaceDE w:val="0"/>
              <w:autoSpaceDN w:val="0"/>
              <w:spacing w:line="300" w:lineRule="exact"/>
              <w:ind w:firstLineChars="100" w:firstLine="240"/>
              <w:rPr>
                <w:rFonts w:ascii="ＭＳ 明朝" w:hAnsi="ＭＳ 明朝"/>
                <w:sz w:val="24"/>
              </w:rPr>
            </w:pPr>
            <w:r w:rsidRPr="00326606">
              <w:rPr>
                <w:rFonts w:ascii="ＭＳ 明朝" w:hAnsi="ＭＳ 明朝" w:hint="eastAsia"/>
                <w:sz w:val="24"/>
              </w:rPr>
              <w:t>検出事項について、速やかに是正措置を講じるとともに、原因を確認し、所属のチェック体制を強化する等、再発防止に向け必要な措置を講じられたい。</w:t>
            </w:r>
          </w:p>
          <w:p w14:paraId="7679C208" w14:textId="58AB837E" w:rsidR="00557511" w:rsidRPr="00522BA3" w:rsidRDefault="00833593" w:rsidP="00D0517C">
            <w:pPr>
              <w:autoSpaceDE w:val="0"/>
              <w:autoSpaceDN w:val="0"/>
              <w:spacing w:line="300" w:lineRule="exact"/>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59919847" wp14:editId="418BB02A">
                      <wp:simplePos x="0" y="0"/>
                      <wp:positionH relativeFrom="column">
                        <wp:posOffset>42545</wp:posOffset>
                      </wp:positionH>
                      <wp:positionV relativeFrom="paragraph">
                        <wp:posOffset>165736</wp:posOffset>
                      </wp:positionV>
                      <wp:extent cx="5410200" cy="489585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89585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2964EDD"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【大阪府公有財産台帳等処理要領】</w:t>
                                  </w:r>
                                </w:p>
                                <w:p w14:paraId="0B5C6B20"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（台帳の取得登録）</w:t>
                                  </w:r>
                                </w:p>
                                <w:p w14:paraId="73866165"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第４条　財産を取得した場合は、システムを用いて取得登録を行うものとする。なお、登録を行う際の取得事由は、別表２「異動理由表」のとおりとする。</w:t>
                                  </w:r>
                                </w:p>
                                <w:p w14:paraId="0553576E"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２　取得した財産については、次の各号に掲げる日を取得年月日及び異動年月日とする。</w:t>
                                  </w:r>
                                </w:p>
                                <w:p w14:paraId="694DD4A0" w14:textId="50B35A1E" w:rsidR="00833593" w:rsidRPr="0035034D"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財産の買入れ、交換等による所有権の取得については、その所有権の取得の日。</w:t>
                                  </w:r>
                                </w:p>
                                <w:p w14:paraId="69E2EAC5" w14:textId="716A9394"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(2)</w:t>
                                  </w:r>
                                  <w:r w:rsidR="00553F91">
                                    <w:rPr>
                                      <w:rFonts w:ascii="ＭＳ 明朝" w:hAnsi="ＭＳ 明朝"/>
                                      <w:sz w:val="24"/>
                                    </w:rPr>
                                    <w:t xml:space="preserve"> </w:t>
                                  </w:r>
                                  <w:r w:rsidRPr="0035034D">
                                    <w:rPr>
                                      <w:rFonts w:ascii="ＭＳ 明朝" w:hAnsi="ＭＳ 明朝" w:hint="eastAsia"/>
                                      <w:sz w:val="24"/>
                                    </w:rPr>
                                    <w:t>建物等の新築等は、工事完了による引渡しの日。なお、土地を除くインフラ資産は供用開始日。</w:t>
                                  </w:r>
                                </w:p>
                                <w:p w14:paraId="41556FF1" w14:textId="77777777" w:rsidR="00833593" w:rsidRPr="00A26136" w:rsidRDefault="00833593" w:rsidP="00833593">
                                  <w:pPr>
                                    <w:autoSpaceDE w:val="0"/>
                                    <w:autoSpaceDN w:val="0"/>
                                    <w:spacing w:line="300" w:lineRule="exact"/>
                                    <w:rPr>
                                      <w:rFonts w:ascii="ＭＳ 明朝" w:hAnsi="ＭＳ 明朝"/>
                                      <w:sz w:val="24"/>
                                    </w:rPr>
                                  </w:pP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77777777" w:rsidR="00833593" w:rsidRPr="00992E5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19847" id="_x0000_t202" coordsize="21600,21600" o:spt="202" path="m,l,21600r21600,l21600,xe">
                      <v:stroke joinstyle="miter"/>
                      <v:path gradientshapeok="t" o:connecttype="rect"/>
                    </v:shapetype>
                    <v:shape id="テキスト ボックス 2" o:spid="_x0000_s1026" type="#_x0000_t202" style="position:absolute;left:0;text-align:left;margin-left:3.35pt;margin-top:13.05pt;width:426pt;height: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" filled="f" strokeweight=".5pt">
                      <v:stroke dashstyle="dash"/>
                      <v:textbox inset="5.85pt,.7pt,5.85pt,.7pt">
                        <w:txbxContent>
                          <w:p w14:paraId="72964EDD"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【大阪府公有財産台帳等処理要領】</w:t>
                            </w:r>
                          </w:p>
                          <w:p w14:paraId="0B5C6B20"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（台帳の取得登録）</w:t>
                            </w:r>
                          </w:p>
                          <w:p w14:paraId="73866165"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第４条　財産を取得した場合は、システムを用いて取得登録を行うものとする。なお、登録を行う際の取得事由は、別表２「異動理由表」のとおりとする。</w:t>
                            </w:r>
                          </w:p>
                          <w:p w14:paraId="0553576E"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２　取得した財産については、次の各号に掲げる日を取得年月日及び異動年月日とする。</w:t>
                            </w:r>
                          </w:p>
                          <w:p w14:paraId="694DD4A0" w14:textId="50B35A1E" w:rsidR="00833593" w:rsidRPr="0035034D"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財産の買入れ、交換等による所有権の取得については、その所有権の取得の日。</w:t>
                            </w:r>
                          </w:p>
                          <w:p w14:paraId="69E2EAC5" w14:textId="716A9394"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(2)</w:t>
                            </w:r>
                            <w:r w:rsidR="00553F91">
                              <w:rPr>
                                <w:rFonts w:ascii="ＭＳ 明朝" w:hAnsi="ＭＳ 明朝"/>
                                <w:sz w:val="24"/>
                              </w:rPr>
                              <w:t xml:space="preserve"> </w:t>
                            </w:r>
                            <w:r w:rsidRPr="0035034D">
                              <w:rPr>
                                <w:rFonts w:ascii="ＭＳ 明朝" w:hAnsi="ＭＳ 明朝" w:hint="eastAsia"/>
                                <w:sz w:val="24"/>
                              </w:rPr>
                              <w:t>建物等の新築等は、工事完了による引渡しの日。なお、土地を除くインフラ資産は供用開始日。</w:t>
                            </w:r>
                          </w:p>
                          <w:p w14:paraId="41556FF1" w14:textId="77777777" w:rsidR="00833593" w:rsidRPr="00A26136" w:rsidRDefault="00833593" w:rsidP="00833593">
                            <w:pPr>
                              <w:autoSpaceDE w:val="0"/>
                              <w:autoSpaceDN w:val="0"/>
                              <w:spacing w:line="300" w:lineRule="exact"/>
                              <w:rPr>
                                <w:rFonts w:ascii="ＭＳ 明朝" w:hAnsi="ＭＳ 明朝"/>
                                <w:sz w:val="24"/>
                              </w:rPr>
                            </w:pP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77777777" w:rsidR="00833593" w:rsidRPr="00992E5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p>
                        </w:txbxContent>
                      </v:textbox>
                    </v:shape>
                  </w:pict>
                </mc:Fallback>
              </mc:AlternateContent>
            </w:r>
          </w:p>
        </w:tc>
      </w:tr>
      <w:tr w:rsidR="00D0517C" w:rsidRPr="00522BA3" w14:paraId="21D8F2CB" w14:textId="77777777" w:rsidTr="00D0517C">
        <w:trPr>
          <w:trHeight w:val="624"/>
        </w:trPr>
        <w:tc>
          <w:tcPr>
            <w:tcW w:w="20490" w:type="dxa"/>
            <w:gridSpan w:val="3"/>
            <w:vAlign w:val="center"/>
          </w:tcPr>
          <w:p w14:paraId="35192CD0" w14:textId="036CF254" w:rsidR="00D0517C" w:rsidRPr="00D0517C" w:rsidRDefault="00D0517C" w:rsidP="00D0517C">
            <w:pPr>
              <w:autoSpaceDE w:val="0"/>
              <w:autoSpaceDN w:val="0"/>
              <w:spacing w:line="300" w:lineRule="exact"/>
              <w:jc w:val="center"/>
              <w:rPr>
                <w:rFonts w:ascii="ＭＳ 明朝" w:hAnsi="ＭＳ 明朝"/>
                <w:sz w:val="24"/>
              </w:rPr>
            </w:pPr>
            <w:r w:rsidRPr="00D0517C">
              <w:rPr>
                <w:rFonts w:ascii="ＭＳ Ｐゴシック" w:eastAsia="ＭＳ Ｐゴシック" w:hAnsi="ＭＳ Ｐゴシック" w:cs="Arial" w:hint="eastAsia"/>
                <w:sz w:val="24"/>
              </w:rPr>
              <w:t>措置の内容</w:t>
            </w:r>
          </w:p>
        </w:tc>
      </w:tr>
      <w:tr w:rsidR="00D0517C" w:rsidRPr="00522BA3" w14:paraId="56F801E1" w14:textId="77777777" w:rsidTr="00D0517C">
        <w:trPr>
          <w:trHeight w:val="624"/>
        </w:trPr>
        <w:tc>
          <w:tcPr>
            <w:tcW w:w="20490" w:type="dxa"/>
            <w:gridSpan w:val="3"/>
          </w:tcPr>
          <w:p w14:paraId="674F762B" w14:textId="77777777" w:rsidR="00434F04" w:rsidRDefault="00434F04" w:rsidP="00434F04">
            <w:pPr>
              <w:autoSpaceDE w:val="0"/>
              <w:autoSpaceDN w:val="0"/>
              <w:spacing w:line="300" w:lineRule="exact"/>
              <w:ind w:firstLineChars="100" w:firstLine="240"/>
              <w:rPr>
                <w:rFonts w:ascii="ＭＳ 明朝" w:hAnsi="ＭＳ 明朝"/>
                <w:sz w:val="24"/>
              </w:rPr>
            </w:pPr>
          </w:p>
          <w:p w14:paraId="237245C6" w14:textId="1027F0D9" w:rsidR="00434F04" w:rsidRPr="00434F04" w:rsidRDefault="00434F04" w:rsidP="00434F04">
            <w:pPr>
              <w:autoSpaceDE w:val="0"/>
              <w:autoSpaceDN w:val="0"/>
              <w:spacing w:line="300" w:lineRule="exact"/>
              <w:ind w:firstLineChars="100" w:firstLine="240"/>
              <w:rPr>
                <w:rFonts w:ascii="ＭＳ 明朝" w:hAnsi="ＭＳ 明朝" w:hint="eastAsia"/>
                <w:sz w:val="24"/>
              </w:rPr>
            </w:pPr>
            <w:r w:rsidRPr="00434F04">
              <w:rPr>
                <w:rFonts w:ascii="ＭＳ 明朝" w:hAnsi="ＭＳ 明朝" w:hint="eastAsia"/>
                <w:sz w:val="24"/>
              </w:rPr>
              <w:t>公有財産台帳への資産の登録について、修正を行った。また、会計局会計指導課あて修正依頼を行い、財務諸表上の修正処理を受けた。</w:t>
            </w:r>
          </w:p>
          <w:p w14:paraId="71EB9232" w14:textId="77777777" w:rsidR="00434F04" w:rsidRPr="00434F04" w:rsidRDefault="00434F04" w:rsidP="00434F04">
            <w:pPr>
              <w:autoSpaceDE w:val="0"/>
              <w:autoSpaceDN w:val="0"/>
              <w:spacing w:line="300" w:lineRule="exact"/>
              <w:ind w:firstLineChars="100" w:firstLine="240"/>
              <w:rPr>
                <w:rFonts w:ascii="ＭＳ 明朝" w:hAnsi="ＭＳ 明朝" w:hint="eastAsia"/>
                <w:sz w:val="24"/>
              </w:rPr>
            </w:pPr>
            <w:r w:rsidRPr="00434F04">
              <w:rPr>
                <w:rFonts w:ascii="ＭＳ 明朝" w:hAnsi="ＭＳ 明朝" w:hint="eastAsia"/>
                <w:sz w:val="24"/>
              </w:rPr>
              <w:t>検出事項の原因は、資産と費用の区分について、担当者が十分な認識を持っていなかったことにある。</w:t>
            </w:r>
          </w:p>
          <w:p w14:paraId="75547D20" w14:textId="77777777" w:rsidR="00434F04" w:rsidRPr="00434F04" w:rsidRDefault="00434F04" w:rsidP="00434F04">
            <w:pPr>
              <w:autoSpaceDE w:val="0"/>
              <w:autoSpaceDN w:val="0"/>
              <w:spacing w:line="300" w:lineRule="exact"/>
              <w:ind w:firstLineChars="100" w:firstLine="240"/>
              <w:rPr>
                <w:rFonts w:ascii="ＭＳ 明朝" w:hAnsi="ＭＳ 明朝" w:hint="eastAsia"/>
                <w:sz w:val="24"/>
              </w:rPr>
            </w:pPr>
            <w:r w:rsidRPr="00434F04">
              <w:rPr>
                <w:rFonts w:ascii="ＭＳ 明朝" w:hAnsi="ＭＳ 明朝" w:hint="eastAsia"/>
                <w:sz w:val="24"/>
              </w:rPr>
              <w:t>再発防止に向けて、関係職員に対し資産と費用の仕訳や公有財産台帳への登録について適切に実施するよう周知徹底するとともに、資産と費用の区分について、複数の職員で確認を行うことによりチェック体制を強化した。</w:t>
            </w:r>
          </w:p>
          <w:p w14:paraId="1F749800" w14:textId="4551234B" w:rsidR="00D0517C" w:rsidRPr="00522BA3" w:rsidRDefault="00434F04" w:rsidP="00434F04">
            <w:pPr>
              <w:autoSpaceDE w:val="0"/>
              <w:autoSpaceDN w:val="0"/>
              <w:spacing w:line="300" w:lineRule="exact"/>
              <w:ind w:firstLineChars="100" w:firstLine="240"/>
              <w:rPr>
                <w:rFonts w:ascii="ＭＳ 明朝" w:hAnsi="ＭＳ 明朝"/>
                <w:sz w:val="24"/>
              </w:rPr>
            </w:pPr>
            <w:r w:rsidRPr="00434F04">
              <w:rPr>
                <w:rFonts w:ascii="ＭＳ 明朝" w:hAnsi="ＭＳ 明朝" w:hint="eastAsia"/>
                <w:sz w:val="24"/>
              </w:rPr>
              <w:t>今後は、大阪府公有財産台帳等処理要領に基づき、適正な事務処理を行う。</w:t>
            </w:r>
          </w:p>
        </w:tc>
      </w:tr>
    </w:tbl>
    <w:p w14:paraId="226DC5AA" w14:textId="53B4D1A4"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96693E">
        <w:rPr>
          <w:rFonts w:ascii="ＭＳ ゴシック" w:eastAsia="ＭＳ ゴシック" w:hAnsi="ＭＳ ゴシック" w:hint="eastAsia"/>
          <w:sz w:val="24"/>
          <w:szCs w:val="22"/>
        </w:rPr>
        <w:t>６</w:t>
      </w:r>
      <w:r w:rsidRPr="00522BA3">
        <w:rPr>
          <w:rFonts w:ascii="ＭＳ ゴシック" w:eastAsia="ＭＳ ゴシック" w:hAnsi="ＭＳ ゴシック" w:hint="eastAsia"/>
          <w:sz w:val="24"/>
          <w:szCs w:val="22"/>
        </w:rPr>
        <w:t>年</w:t>
      </w:r>
      <w:r w:rsidR="0096693E">
        <w:rPr>
          <w:rFonts w:ascii="ＭＳ ゴシック" w:eastAsia="ＭＳ ゴシック" w:hAnsi="ＭＳ ゴシック" w:hint="eastAsia"/>
          <w:sz w:val="24"/>
          <w:szCs w:val="22"/>
        </w:rPr>
        <w:t>１</w:t>
      </w:r>
      <w:r w:rsidRPr="00522BA3">
        <w:rPr>
          <w:rFonts w:ascii="ＭＳ ゴシック" w:eastAsia="ＭＳ ゴシック" w:hAnsi="ＭＳ ゴシック" w:hint="eastAsia"/>
          <w:sz w:val="24"/>
          <w:szCs w:val="22"/>
        </w:rPr>
        <w:t>月</w:t>
      </w:r>
      <w:r w:rsidR="0096693E">
        <w:rPr>
          <w:rFonts w:ascii="ＭＳ ゴシック" w:eastAsia="ＭＳ ゴシック" w:hAnsi="ＭＳ ゴシック" w:hint="eastAsia"/>
          <w:sz w:val="24"/>
          <w:szCs w:val="22"/>
        </w:rPr>
        <w:t>1</w:t>
      </w:r>
      <w:r w:rsidR="0096693E">
        <w:rPr>
          <w:rFonts w:ascii="ＭＳ ゴシック" w:eastAsia="ＭＳ ゴシック" w:hAnsi="ＭＳ ゴシック"/>
          <w:sz w:val="24"/>
          <w:szCs w:val="22"/>
        </w:rPr>
        <w:t>2</w:t>
      </w:r>
      <w:r w:rsidRPr="00522BA3">
        <w:rPr>
          <w:rFonts w:ascii="ＭＳ ゴシック" w:eastAsia="ＭＳ ゴシック" w:hAnsi="ＭＳ ゴシック" w:hint="eastAsia"/>
          <w:sz w:val="24"/>
          <w:szCs w:val="22"/>
        </w:rPr>
        <w:t>日）</w:t>
      </w:r>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18EC9" w14:textId="77777777" w:rsidR="00CB3B62" w:rsidRDefault="00CB3B62">
      <w:r>
        <w:separator/>
      </w:r>
    </w:p>
  </w:endnote>
  <w:endnote w:type="continuationSeparator" w:id="0">
    <w:p w14:paraId="1A79077C" w14:textId="77777777" w:rsidR="00CB3B62" w:rsidRDefault="00CB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107DF" w14:textId="77777777" w:rsidR="00CB3B62" w:rsidRDefault="00CB3B62">
      <w:r>
        <w:separator/>
      </w:r>
    </w:p>
  </w:footnote>
  <w:footnote w:type="continuationSeparator" w:id="0">
    <w:p w14:paraId="41C0A48B" w14:textId="77777777" w:rsidR="00CB3B62" w:rsidRDefault="00CB3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87F"/>
    <w:rsid w:val="00325DDB"/>
    <w:rsid w:val="00326606"/>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4F04"/>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74A0"/>
    <w:rsid w:val="004C087C"/>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3F91"/>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52DE"/>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33593"/>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9EB"/>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693E"/>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0F9B"/>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62"/>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17C"/>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120"/>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2024-01-26T06:19:00Z</dcterms:created>
  <dcterms:modified xsi:type="dcterms:W3CDTF">2025-01-27T03:59:00Z</dcterms:modified>
</cp:coreProperties>
</file>