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37CEBA"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9354"/>
        <w:gridCol w:w="8916"/>
      </w:tblGrid>
      <w:tr w:rsidR="00E52C1F" w:rsidRPr="00E52C1F" w14:paraId="29CD1D22" w14:textId="77777777" w:rsidTr="008E030E">
        <w:trPr>
          <w:trHeight w:val="558"/>
        </w:trPr>
        <w:tc>
          <w:tcPr>
            <w:tcW w:w="223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898"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8E030E">
        <w:trPr>
          <w:trHeight w:val="10908"/>
        </w:trPr>
        <w:tc>
          <w:tcPr>
            <w:tcW w:w="2235"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13C74993" w:rsidR="00093F85" w:rsidRPr="00EA0EED" w:rsidRDefault="000D7D50" w:rsidP="00E52C1F">
            <w:pPr>
              <w:autoSpaceDE w:val="0"/>
              <w:autoSpaceDN w:val="0"/>
              <w:spacing w:line="300" w:lineRule="exact"/>
              <w:rPr>
                <w:rFonts w:ascii="ＭＳ 明朝" w:hAnsi="ＭＳ 明朝"/>
                <w:sz w:val="24"/>
              </w:rPr>
            </w:pPr>
            <w:r>
              <w:rPr>
                <w:rFonts w:ascii="ＭＳ 明朝" w:hAnsi="ＭＳ 明朝" w:hint="eastAsia"/>
                <w:sz w:val="24"/>
              </w:rPr>
              <w:t>子どもライフサポートセンター</w:t>
            </w:r>
          </w:p>
        </w:tc>
        <w:tc>
          <w:tcPr>
            <w:tcW w:w="9357"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4F26E19D"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sidR="0029628D">
              <w:rPr>
                <w:rFonts w:ascii="ＭＳ 明朝" w:hAnsi="ＭＳ 明朝" w:hint="eastAsia"/>
                <w:sz w:val="24"/>
              </w:rPr>
              <w:t>女性検診</w:t>
            </w:r>
            <w:r w:rsidRPr="00EA0EED">
              <w:rPr>
                <w:rFonts w:ascii="ＭＳ 明朝" w:hAnsi="ＭＳ 明朝" w:hint="eastAsia"/>
                <w:sz w:val="24"/>
              </w:rPr>
              <w:t>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2053D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2053D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2053D1">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CA6594" w:rsidRPr="00EA0EED" w14:paraId="71A7E511" w14:textId="77777777" w:rsidTr="00ED2901">
              <w:trPr>
                <w:trHeight w:val="624"/>
                <w:jc w:val="center"/>
              </w:trPr>
              <w:tc>
                <w:tcPr>
                  <w:tcW w:w="813" w:type="dxa"/>
                  <w:shd w:val="clear" w:color="auto" w:fill="auto"/>
                  <w:vAlign w:val="center"/>
                </w:tcPr>
                <w:p w14:paraId="7175929C" w14:textId="71F17417" w:rsidR="00CA6594" w:rsidRPr="00EA0EED" w:rsidRDefault="0029628D"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679" w:type="dxa"/>
                  <w:shd w:val="clear" w:color="auto" w:fill="auto"/>
                  <w:vAlign w:val="center"/>
                </w:tcPr>
                <w:p w14:paraId="46866F7B" w14:textId="0C7F6D78" w:rsidR="00CA6594" w:rsidRPr="00EA0EED" w:rsidRDefault="001127BB"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女性検診</w:t>
                  </w:r>
                </w:p>
              </w:tc>
              <w:tc>
                <w:tcPr>
                  <w:tcW w:w="1340" w:type="dxa"/>
                  <w:shd w:val="clear" w:color="auto" w:fill="auto"/>
                  <w:vAlign w:val="center"/>
                </w:tcPr>
                <w:p w14:paraId="012B91E3" w14:textId="5AACF8D4" w:rsidR="00CA6594" w:rsidRPr="00EA0EED" w:rsidRDefault="00CA6594" w:rsidP="002053D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934963">
                    <w:rPr>
                      <w:rFonts w:ascii="ＭＳ 明朝" w:hAnsi="ＭＳ 明朝" w:hint="eastAsia"/>
                      <w:sz w:val="24"/>
                    </w:rPr>
                    <w:t>４</w:t>
                  </w:r>
                  <w:r w:rsidRPr="00EA0EED">
                    <w:rPr>
                      <w:rFonts w:ascii="ＭＳ 明朝" w:hAnsi="ＭＳ 明朝" w:hint="eastAsia"/>
                      <w:sz w:val="24"/>
                    </w:rPr>
                    <w:t>年</w:t>
                  </w:r>
                </w:p>
                <w:p w14:paraId="2E6FAD35" w14:textId="425C2CB6" w:rsidR="00CA6594" w:rsidRPr="00EA0EED" w:rsidRDefault="00934963"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10</w:t>
                  </w:r>
                  <w:r w:rsidR="00CA6594" w:rsidRPr="00EA0EED">
                    <w:rPr>
                      <w:rFonts w:ascii="ＭＳ 明朝" w:hAnsi="ＭＳ 明朝" w:hint="eastAsia"/>
                      <w:sz w:val="24"/>
                    </w:rPr>
                    <w:t>月</w:t>
                  </w:r>
                  <w:r>
                    <w:rPr>
                      <w:rFonts w:ascii="ＭＳ 明朝" w:hAnsi="ＭＳ 明朝" w:hint="eastAsia"/>
                      <w:sz w:val="24"/>
                    </w:rPr>
                    <w:t>25</w:t>
                  </w:r>
                  <w:r w:rsidR="00CA6594" w:rsidRPr="00EA0EED">
                    <w:rPr>
                      <w:rFonts w:ascii="ＭＳ 明朝" w:hAnsi="ＭＳ 明朝" w:hint="eastAsia"/>
                      <w:sz w:val="24"/>
                    </w:rPr>
                    <w:t>日</w:t>
                  </w:r>
                </w:p>
              </w:tc>
              <w:tc>
                <w:tcPr>
                  <w:tcW w:w="2172" w:type="dxa"/>
                  <w:shd w:val="clear" w:color="auto" w:fill="auto"/>
                  <w:vAlign w:val="center"/>
                </w:tcPr>
                <w:p w14:paraId="30446FD4" w14:textId="036ED798" w:rsidR="00CA6594" w:rsidRPr="00EA0EED" w:rsidRDefault="00934963" w:rsidP="002053D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午後１</w:t>
                  </w:r>
                  <w:r w:rsidR="00CA6594" w:rsidRPr="00EA0EED">
                    <w:rPr>
                      <w:rFonts w:ascii="ＭＳ 明朝" w:hAnsi="ＭＳ 明朝" w:hint="eastAsia"/>
                      <w:sz w:val="24"/>
                    </w:rPr>
                    <w:t>時00分から</w:t>
                  </w:r>
                </w:p>
                <w:p w14:paraId="0D5496D6" w14:textId="6357FA48" w:rsidR="00CA6594" w:rsidRPr="00EA0EED" w:rsidRDefault="00CA6594" w:rsidP="002053D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934963">
                    <w:rPr>
                      <w:rFonts w:ascii="ＭＳ 明朝" w:hAnsi="ＭＳ 明朝" w:hint="eastAsia"/>
                      <w:sz w:val="24"/>
                    </w:rPr>
                    <w:t>３</w:t>
                  </w:r>
                  <w:r w:rsidRPr="00EA0EED">
                    <w:rPr>
                      <w:rFonts w:ascii="ＭＳ 明朝" w:hAnsi="ＭＳ 明朝" w:hint="eastAsia"/>
                      <w:sz w:val="24"/>
                    </w:rPr>
                    <w:t>時</w:t>
                  </w:r>
                  <w:r w:rsidR="00934963">
                    <w:rPr>
                      <w:rFonts w:ascii="ＭＳ 明朝" w:hAnsi="ＭＳ 明朝" w:hint="eastAsia"/>
                      <w:sz w:val="24"/>
                    </w:rPr>
                    <w:t>00</w:t>
                  </w:r>
                  <w:r w:rsidRPr="00EA0EED">
                    <w:rPr>
                      <w:rFonts w:ascii="ＭＳ 明朝" w:hAnsi="ＭＳ 明朝" w:hint="eastAsia"/>
                      <w:sz w:val="24"/>
                    </w:rPr>
                    <w:t>分まで</w:t>
                  </w:r>
                </w:p>
              </w:tc>
              <w:tc>
                <w:tcPr>
                  <w:tcW w:w="2785" w:type="dxa"/>
                  <w:shd w:val="clear" w:color="auto" w:fill="auto"/>
                </w:tcPr>
                <w:p w14:paraId="51C826CE" w14:textId="77777777" w:rsidR="00CA6594" w:rsidRPr="00EA0EED" w:rsidRDefault="00CA6594" w:rsidP="002053D1">
                  <w:pPr>
                    <w:framePr w:hSpace="142" w:wrap="around" w:vAnchor="text" w:hAnchor="margin" w:y="2"/>
                    <w:widowControl/>
                    <w:autoSpaceDE w:val="0"/>
                    <w:autoSpaceDN w:val="0"/>
                    <w:spacing w:line="300" w:lineRule="exact"/>
                    <w:jc w:val="center"/>
                    <w:rPr>
                      <w:rFonts w:ascii="ＭＳ 明朝" w:hAnsi="ＭＳ 明朝"/>
                      <w:sz w:val="24"/>
                    </w:rPr>
                  </w:pPr>
                </w:p>
                <w:p w14:paraId="068592F8" w14:textId="77777777" w:rsidR="00CA6594" w:rsidRPr="0029628D" w:rsidRDefault="00CA6594" w:rsidP="002053D1">
                  <w:pPr>
                    <w:framePr w:hSpace="142" w:wrap="around" w:vAnchor="text" w:hAnchor="margin" w:y="2"/>
                    <w:widowControl/>
                    <w:autoSpaceDE w:val="0"/>
                    <w:autoSpaceDN w:val="0"/>
                    <w:spacing w:line="300" w:lineRule="exact"/>
                    <w:jc w:val="center"/>
                    <w:rPr>
                      <w:rFonts w:ascii="ＭＳ 明朝" w:hAnsi="ＭＳ 明朝"/>
                      <w:sz w:val="24"/>
                    </w:rPr>
                  </w:pPr>
                  <w:r w:rsidRPr="0029628D">
                    <w:rPr>
                      <w:rFonts w:ascii="ＭＳ 明朝" w:hAnsi="ＭＳ 明朝" w:hint="eastAsia"/>
                      <w:sz w:val="24"/>
                    </w:rPr>
                    <w:t>午前９時00分から</w:t>
                  </w:r>
                </w:p>
                <w:p w14:paraId="4D63D74F" w14:textId="77777777" w:rsidR="00CA6594" w:rsidRPr="00EA0EED" w:rsidRDefault="00CA6594" w:rsidP="002053D1">
                  <w:pPr>
                    <w:framePr w:hSpace="142" w:wrap="around" w:vAnchor="text" w:hAnchor="margin" w:y="2"/>
                    <w:widowControl/>
                    <w:autoSpaceDE w:val="0"/>
                    <w:autoSpaceDN w:val="0"/>
                    <w:spacing w:line="300" w:lineRule="exact"/>
                    <w:jc w:val="center"/>
                    <w:rPr>
                      <w:rFonts w:ascii="ＭＳ 明朝" w:hAnsi="ＭＳ 明朝"/>
                      <w:sz w:val="24"/>
                    </w:rPr>
                  </w:pPr>
                  <w:r w:rsidRPr="0029628D">
                    <w:rPr>
                      <w:rFonts w:ascii="ＭＳ 明朝" w:hAnsi="ＭＳ 明朝" w:hint="eastAsia"/>
                      <w:sz w:val="24"/>
                    </w:rPr>
                    <w:t>午後５時30分まで</w:t>
                  </w:r>
                </w:p>
                <w:p w14:paraId="0A47D9C7" w14:textId="77777777" w:rsidR="00CA6594" w:rsidRPr="00EA0EED" w:rsidRDefault="00CA6594" w:rsidP="002053D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012B3549" w14:textId="77777777" w:rsidR="00CA6594" w:rsidRPr="00EA0EED" w:rsidRDefault="00CA6594" w:rsidP="002053D1">
                  <w:pPr>
                    <w:framePr w:hSpace="142" w:wrap="around" w:vAnchor="text" w:hAnchor="margin" w:y="2"/>
                    <w:widowControl/>
                    <w:autoSpaceDE w:val="0"/>
                    <w:autoSpaceDN w:val="0"/>
                    <w:spacing w:line="300" w:lineRule="exact"/>
                    <w:jc w:val="center"/>
                    <w:rPr>
                      <w:rFonts w:ascii="ＭＳ 明朝" w:hAnsi="ＭＳ 明朝"/>
                      <w:sz w:val="24"/>
                    </w:rPr>
                  </w:pPr>
                </w:p>
              </w:tc>
            </w:tr>
          </w:tbl>
          <w:p w14:paraId="0AEA27E0" w14:textId="77777777" w:rsidR="00E52C1F" w:rsidRPr="00EA0EED" w:rsidRDefault="00E52C1F" w:rsidP="00E52C1F">
            <w:pPr>
              <w:autoSpaceDE w:val="0"/>
              <w:autoSpaceDN w:val="0"/>
              <w:spacing w:line="300" w:lineRule="exact"/>
              <w:rPr>
                <w:rFonts w:ascii="ＭＳ 明朝" w:hAnsi="ＭＳ 明朝"/>
                <w:sz w:val="24"/>
              </w:rPr>
            </w:pPr>
          </w:p>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898"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03BD574A"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2EF953D0" w14:textId="77777777" w:rsidR="00E52C1F" w:rsidRDefault="00E52C1F" w:rsidP="00E52C1F">
            <w:pPr>
              <w:autoSpaceDE w:val="0"/>
              <w:autoSpaceDN w:val="0"/>
              <w:spacing w:line="300" w:lineRule="exact"/>
              <w:rPr>
                <w:rFonts w:ascii="ＭＳ 明朝" w:hAnsi="ＭＳ 明朝"/>
                <w:sz w:val="24"/>
              </w:rPr>
            </w:pPr>
          </w:p>
          <w:p w14:paraId="5F85EF44" w14:textId="77777777" w:rsidR="000B4822" w:rsidRDefault="000B4822" w:rsidP="00E52C1F">
            <w:pPr>
              <w:autoSpaceDE w:val="0"/>
              <w:autoSpaceDN w:val="0"/>
              <w:spacing w:line="300" w:lineRule="exact"/>
              <w:rPr>
                <w:rFonts w:ascii="ＭＳ 明朝" w:hAnsi="ＭＳ 明朝"/>
                <w:sz w:val="24"/>
              </w:rPr>
            </w:pPr>
          </w:p>
          <w:p w14:paraId="16904A85" w14:textId="2E110F55" w:rsidR="000B4822" w:rsidRPr="000B4822" w:rsidRDefault="000B4822" w:rsidP="00E52C1F">
            <w:pPr>
              <w:autoSpaceDE w:val="0"/>
              <w:autoSpaceDN w:val="0"/>
              <w:spacing w:line="300" w:lineRule="exact"/>
              <w:rPr>
                <w:rFonts w:ascii="ＭＳ 明朝" w:hAnsi="ＭＳ 明朝"/>
                <w:sz w:val="24"/>
              </w:rPr>
            </w:pPr>
          </w:p>
        </w:tc>
      </w:tr>
      <w:tr w:rsidR="00EE07F3" w:rsidRPr="00522BA3" w14:paraId="304E6F03" w14:textId="77777777" w:rsidTr="008E030E">
        <w:trPr>
          <w:trHeight w:val="624"/>
        </w:trPr>
        <w:tc>
          <w:tcPr>
            <w:tcW w:w="20490" w:type="dxa"/>
            <w:gridSpan w:val="3"/>
            <w:vAlign w:val="center"/>
          </w:tcPr>
          <w:p w14:paraId="5125C048" w14:textId="44A8E849" w:rsidR="00EE07F3" w:rsidRPr="00522BA3" w:rsidRDefault="00EE07F3" w:rsidP="00AF4639">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lastRenderedPageBreak/>
              <w:t>措置の内容</w:t>
            </w:r>
          </w:p>
        </w:tc>
      </w:tr>
      <w:tr w:rsidR="00EE07F3" w:rsidRPr="00C40CC6" w14:paraId="49D37563" w14:textId="77777777" w:rsidTr="008E030E">
        <w:tc>
          <w:tcPr>
            <w:tcW w:w="20490" w:type="dxa"/>
            <w:gridSpan w:val="3"/>
          </w:tcPr>
          <w:p w14:paraId="4C058C4C" w14:textId="345CBAE1" w:rsidR="00EE07F3" w:rsidRDefault="00EE07F3" w:rsidP="00D01C94">
            <w:pPr>
              <w:autoSpaceDE w:val="0"/>
              <w:autoSpaceDN w:val="0"/>
              <w:spacing w:line="300" w:lineRule="exact"/>
              <w:ind w:leftChars="100" w:left="450" w:hangingChars="100" w:hanging="240"/>
              <w:rPr>
                <w:rFonts w:hAnsi="ＭＳ 明朝"/>
                <w:sz w:val="24"/>
              </w:rPr>
            </w:pPr>
          </w:p>
          <w:p w14:paraId="46BE1959" w14:textId="77777777" w:rsidR="00503382" w:rsidRDefault="00503382" w:rsidP="00503382">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誤って承認した職務専念義務の免除については、これを取り消し、年次休暇として処理を行った。</w:t>
            </w:r>
          </w:p>
          <w:p w14:paraId="05DF47CC" w14:textId="2A290FAC" w:rsidR="00503382" w:rsidRPr="003D17D5" w:rsidRDefault="00503382" w:rsidP="00503382">
            <w:pPr>
              <w:autoSpaceDE w:val="0"/>
              <w:autoSpaceDN w:val="0"/>
              <w:spacing w:line="300" w:lineRule="exact"/>
              <w:ind w:leftChars="100" w:left="450" w:hangingChars="100" w:hanging="240"/>
              <w:rPr>
                <w:rFonts w:ascii="ＭＳ 明朝" w:hAnsi="ＭＳ 明朝"/>
                <w:sz w:val="24"/>
              </w:rPr>
            </w:pPr>
            <w:r w:rsidRPr="00762E93">
              <w:rPr>
                <w:rFonts w:ascii="ＭＳ 明朝" w:hAnsi="ＭＳ 明朝"/>
                <w:sz w:val="24"/>
              </w:rPr>
              <w:t>今回の</w:t>
            </w:r>
            <w:r>
              <w:rPr>
                <w:rFonts w:ascii="ＭＳ 明朝" w:hAnsi="ＭＳ 明朝" w:hint="eastAsia"/>
                <w:sz w:val="24"/>
              </w:rPr>
              <w:t>検出事項の原因は、申請者の職員健康管理事業における服務の取扱いについての認識不足と直接監督責任者の確認不足によるものである。</w:t>
            </w:r>
          </w:p>
          <w:p w14:paraId="61D21621" w14:textId="4204D5EF" w:rsidR="00503382" w:rsidRPr="004B09EA" w:rsidRDefault="00503382" w:rsidP="00503382">
            <w:pPr>
              <w:autoSpaceDE w:val="0"/>
              <w:autoSpaceDN w:val="0"/>
              <w:spacing w:line="300" w:lineRule="exact"/>
              <w:ind w:leftChars="100" w:left="450" w:hangingChars="100" w:hanging="240"/>
              <w:rPr>
                <w:rFonts w:hAnsi="ＭＳ 明朝"/>
                <w:sz w:val="24"/>
              </w:rPr>
            </w:pPr>
            <w:r>
              <w:rPr>
                <w:rFonts w:ascii="ＭＳ 明朝" w:hAnsi="ＭＳ 明朝" w:hint="eastAsia"/>
                <w:sz w:val="24"/>
              </w:rPr>
              <w:t>再発防止に向け、今後は検診等の案内時に職員へ周知するとともに、職務専念義務免除の承認時に直接監督責任者が</w:t>
            </w:r>
            <w:r w:rsidRPr="009931D6">
              <w:rPr>
                <w:rFonts w:ascii="ＭＳ 明朝" w:hAnsi="ＭＳ 明朝" w:hint="eastAsia"/>
                <w:sz w:val="24"/>
              </w:rPr>
              <w:t>該当職員</w:t>
            </w:r>
            <w:r>
              <w:rPr>
                <w:rFonts w:ascii="ＭＳ 明朝" w:hAnsi="ＭＳ 明朝" w:hint="eastAsia"/>
                <w:sz w:val="24"/>
              </w:rPr>
              <w:t>に対し確認を行うことにより</w:t>
            </w:r>
            <w:r w:rsidRPr="009931D6">
              <w:rPr>
                <w:rFonts w:ascii="ＭＳ 明朝" w:hAnsi="ＭＳ 明朝" w:hint="eastAsia"/>
                <w:sz w:val="24"/>
              </w:rPr>
              <w:t>、適正な事務処理に努め</w:t>
            </w:r>
            <w:r>
              <w:rPr>
                <w:rFonts w:ascii="ＭＳ 明朝" w:hAnsi="ＭＳ 明朝" w:hint="eastAsia"/>
                <w:sz w:val="24"/>
              </w:rPr>
              <w:t>る</w:t>
            </w:r>
            <w:r w:rsidRPr="009931D6">
              <w:rPr>
                <w:rFonts w:ascii="ＭＳ 明朝" w:hAnsi="ＭＳ 明朝" w:hint="eastAsia"/>
                <w:sz w:val="24"/>
              </w:rPr>
              <w:t>。</w:t>
            </w:r>
          </w:p>
          <w:p w14:paraId="0BE42105" w14:textId="77777777" w:rsidR="00EE07F3" w:rsidRPr="00503382" w:rsidRDefault="00EE07F3" w:rsidP="00D01C94">
            <w:pPr>
              <w:autoSpaceDE w:val="0"/>
              <w:autoSpaceDN w:val="0"/>
              <w:spacing w:line="300" w:lineRule="exact"/>
              <w:rPr>
                <w:rFonts w:ascii="ＭＳ 明朝" w:hAnsi="ＭＳ 明朝"/>
                <w:sz w:val="24"/>
              </w:rPr>
            </w:pPr>
          </w:p>
        </w:tc>
      </w:tr>
    </w:tbl>
    <w:p w14:paraId="226DC5AA" w14:textId="627C611D"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0D7D50">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0D7D50">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0D7D50">
        <w:rPr>
          <w:rFonts w:ascii="ＭＳ ゴシック" w:eastAsia="ＭＳ ゴシック" w:hAnsi="ＭＳ ゴシック" w:hint="eastAsia"/>
          <w:sz w:val="24"/>
          <w:szCs w:val="22"/>
        </w:rPr>
        <w:t>２</w:t>
      </w:r>
      <w:r w:rsidRPr="00E52C1F">
        <w:rPr>
          <w:rFonts w:ascii="ＭＳ ゴシック" w:eastAsia="ＭＳ ゴシック" w:hAnsi="ＭＳ ゴシック" w:hint="eastAsia"/>
          <w:sz w:val="24"/>
          <w:szCs w:val="22"/>
        </w:rPr>
        <w:t>日）</w:t>
      </w:r>
    </w:p>
    <w:sectPr w:rsidR="00EF0363" w:rsidRPr="00B24814"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8580" w14:textId="77777777" w:rsidR="00D15292" w:rsidRDefault="00D15292">
      <w:r>
        <w:separator/>
      </w:r>
    </w:p>
  </w:endnote>
  <w:endnote w:type="continuationSeparator" w:id="0">
    <w:p w14:paraId="49CF0D1A" w14:textId="77777777" w:rsidR="00D15292" w:rsidRDefault="00D1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5D9D" w14:textId="77777777" w:rsidR="00D15292" w:rsidRDefault="00D15292">
      <w:r>
        <w:separator/>
      </w:r>
    </w:p>
  </w:footnote>
  <w:footnote w:type="continuationSeparator" w:id="0">
    <w:p w14:paraId="36306A61" w14:textId="77777777" w:rsidR="00D15292" w:rsidRDefault="00D15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540"/>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4822"/>
    <w:rsid w:val="000B5ED8"/>
    <w:rsid w:val="000C0C27"/>
    <w:rsid w:val="000C111D"/>
    <w:rsid w:val="000C2B43"/>
    <w:rsid w:val="000C3330"/>
    <w:rsid w:val="000C433B"/>
    <w:rsid w:val="000D0B36"/>
    <w:rsid w:val="000D4B14"/>
    <w:rsid w:val="000D52EA"/>
    <w:rsid w:val="000D785D"/>
    <w:rsid w:val="000D7928"/>
    <w:rsid w:val="000D7D50"/>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7BB"/>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1FEB"/>
    <w:rsid w:val="00203BC3"/>
    <w:rsid w:val="0020449F"/>
    <w:rsid w:val="0020475E"/>
    <w:rsid w:val="002053D1"/>
    <w:rsid w:val="002100F2"/>
    <w:rsid w:val="0021039C"/>
    <w:rsid w:val="002118A0"/>
    <w:rsid w:val="00211C7A"/>
    <w:rsid w:val="002133BD"/>
    <w:rsid w:val="00213B09"/>
    <w:rsid w:val="00213EB1"/>
    <w:rsid w:val="0021654D"/>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4C9"/>
    <w:rsid w:val="00280A6E"/>
    <w:rsid w:val="00280A7F"/>
    <w:rsid w:val="00282B56"/>
    <w:rsid w:val="00284779"/>
    <w:rsid w:val="00286566"/>
    <w:rsid w:val="00287584"/>
    <w:rsid w:val="002909ED"/>
    <w:rsid w:val="0029192A"/>
    <w:rsid w:val="00291C60"/>
    <w:rsid w:val="002939B6"/>
    <w:rsid w:val="0029570D"/>
    <w:rsid w:val="0029628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2F1"/>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3C40"/>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1837"/>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3E1C"/>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3F45"/>
    <w:rsid w:val="004F7404"/>
    <w:rsid w:val="00502E68"/>
    <w:rsid w:val="00503382"/>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3F9"/>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30E"/>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1FAD"/>
    <w:rsid w:val="00932A44"/>
    <w:rsid w:val="00933A60"/>
    <w:rsid w:val="00934963"/>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648E"/>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5CAD"/>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5624"/>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5F7"/>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1C94"/>
    <w:rsid w:val="00D04E7D"/>
    <w:rsid w:val="00D05997"/>
    <w:rsid w:val="00D07B73"/>
    <w:rsid w:val="00D124D0"/>
    <w:rsid w:val="00D1268A"/>
    <w:rsid w:val="00D15040"/>
    <w:rsid w:val="00D15292"/>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4BA"/>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D67"/>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768F"/>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07F3"/>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4FC2"/>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E761B"/>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B8BA0-E55E-4E18-A84A-BB657ECB66DD}">
  <ds:schemaRefs>
    <ds:schemaRef ds:uri="http://schemas.microsoft.com/sharepoint/v3/contenttype/forms"/>
  </ds:schemaRefs>
</ds:datastoreItem>
</file>

<file path=customXml/itemProps2.xml><?xml version="1.0" encoding="utf-8"?>
<ds:datastoreItem xmlns:ds="http://schemas.openxmlformats.org/officeDocument/2006/customXml" ds:itemID="{46DC218F-1010-467B-ACF3-9C43CC418F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EA7A1-92B1-44BE-8385-2EBE7A9F2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2024-03-07T04:18:00Z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