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AF" w:rsidRPr="00AF6ABD" w:rsidRDefault="007C18C9" w:rsidP="00470FD1">
      <w:pPr>
        <w:jc w:val="center"/>
        <w:rPr>
          <w:rFonts w:ascii="ＭＳ 明朝" w:hAnsi="ＭＳ 明朝"/>
          <w:bCs/>
          <w:kern w:val="0"/>
          <w:sz w:val="24"/>
        </w:rPr>
      </w:pPr>
      <w:r>
        <w:rPr>
          <w:rFonts w:ascii="ＭＳ 明朝" w:hAnsi="ＭＳ 明朝" w:hint="eastAsia"/>
          <w:bCs/>
          <w:kern w:val="0"/>
          <w:sz w:val="24"/>
        </w:rPr>
        <w:t>１</w:t>
      </w:r>
      <w:r w:rsidR="005E1EAF" w:rsidRPr="00AF6ABD">
        <w:rPr>
          <w:rFonts w:ascii="ＭＳ 明朝" w:hAnsi="ＭＳ 明朝" w:hint="eastAsia"/>
          <w:bCs/>
          <w:kern w:val="0"/>
          <w:sz w:val="24"/>
        </w:rPr>
        <w:t xml:space="preserve">　沿　　　　　　革</w:t>
      </w:r>
    </w:p>
    <w:p w:rsidR="005E1EAF" w:rsidRPr="00AF6ABD" w:rsidRDefault="005E1EAF" w:rsidP="005E1EAF">
      <w:pPr>
        <w:ind w:left="219" w:hangingChars="100" w:hanging="219"/>
        <w:rPr>
          <w:b/>
          <w:bCs/>
          <w:sz w:val="22"/>
        </w:rPr>
      </w:pPr>
    </w:p>
    <w:p w:rsidR="005E1EAF" w:rsidRPr="00AF6ABD" w:rsidRDefault="005E1EAF" w:rsidP="005E1EAF">
      <w:pPr>
        <w:ind w:left="3326" w:hangingChars="1600" w:hanging="3326"/>
      </w:pPr>
      <w:r>
        <w:rPr>
          <w:rFonts w:hint="eastAsia"/>
        </w:rPr>
        <w:t xml:space="preserve">　令和　２年　４月　１日　　　・地方自治法第１５８条の規定により、スマートシティ戦略</w:t>
      </w:r>
      <w:r w:rsidRPr="00AF6ABD">
        <w:rPr>
          <w:rFonts w:hint="eastAsia"/>
        </w:rPr>
        <w:t>部に</w:t>
      </w:r>
      <w:r>
        <w:br/>
      </w:r>
      <w:r>
        <w:rPr>
          <w:rFonts w:hint="eastAsia"/>
        </w:rPr>
        <w:t>スマートシティ戦略総務課、地域戦略・特区推進課、デジタル行政推進課及びＩＣＴ基盤課の４課を設置</w:t>
      </w:r>
    </w:p>
    <w:p w:rsidR="005E1EAF" w:rsidRDefault="005E1EAF" w:rsidP="005E1EAF">
      <w:pPr>
        <w:ind w:left="3326" w:hangingChars="1600" w:hanging="3326"/>
      </w:pPr>
      <w:r>
        <w:rPr>
          <w:rFonts w:hint="eastAsia"/>
        </w:rPr>
        <w:t xml:space="preserve">　令和　３年　４月　１日　　　・地域戦略・特区推進課を地域戦略推進課及び特区推進課に分割</w:t>
      </w:r>
    </w:p>
    <w:p w:rsidR="005E1EAF" w:rsidRDefault="005E1EAF" w:rsidP="005E1EAF">
      <w:pPr>
        <w:ind w:left="3326" w:hangingChars="1600" w:hanging="3326"/>
      </w:pPr>
      <w:r w:rsidRPr="00AF6ABD">
        <w:rPr>
          <w:rFonts w:hint="eastAsia"/>
        </w:rPr>
        <w:t xml:space="preserve">　　　　同　　　上　　　　　　</w:t>
      </w:r>
      <w:r>
        <w:rPr>
          <w:rFonts w:hint="eastAsia"/>
        </w:rPr>
        <w:t>・ＩＣＴ基盤課及びデジタル行政推進課を統合し、デジタル行政推進課を設置</w:t>
      </w:r>
    </w:p>
    <w:p w:rsidR="004A1CC0" w:rsidRPr="006755CF" w:rsidRDefault="004A1CC0" w:rsidP="005E1EAF">
      <w:pPr>
        <w:ind w:left="3326" w:hangingChars="1600" w:hanging="3326"/>
      </w:pPr>
      <w:bookmarkStart w:id="0" w:name="_GoBack"/>
      <w:bookmarkEnd w:id="0"/>
    </w:p>
    <w:p w:rsidR="00B345FA" w:rsidRDefault="00853FC8">
      <w:r w:rsidRPr="00853FC8">
        <w:rPr>
          <w:noProof/>
        </w:rPr>
        <w:lastRenderedPageBreak/>
        <w:drawing>
          <wp:inline distT="0" distB="0" distL="0" distR="0">
            <wp:extent cx="5939790" cy="818521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8185217"/>
                    </a:xfrm>
                    <a:prstGeom prst="rect">
                      <a:avLst/>
                    </a:prstGeom>
                    <a:noFill/>
                    <a:ln>
                      <a:noFill/>
                    </a:ln>
                  </pic:spPr>
                </pic:pic>
              </a:graphicData>
            </a:graphic>
          </wp:inline>
        </w:drawing>
      </w:r>
    </w:p>
    <w:p w:rsidR="007B6F0A" w:rsidRDefault="007B6F0A">
      <w:pPr>
        <w:widowControl/>
        <w:jc w:val="left"/>
      </w:pPr>
      <w:r>
        <w:br w:type="page"/>
      </w:r>
    </w:p>
    <w:p w:rsidR="007B6F0A" w:rsidRDefault="007B6F0A" w:rsidP="00853FC8">
      <w:pPr>
        <w:ind w:firstLine="2"/>
        <w:jc w:val="center"/>
      </w:pPr>
    </w:p>
    <w:p w:rsidR="00853FC8" w:rsidRPr="0076414D" w:rsidRDefault="00853FC8" w:rsidP="00853FC8">
      <w:pPr>
        <w:ind w:firstLine="2"/>
        <w:jc w:val="center"/>
        <w:rPr>
          <w:kern w:val="0"/>
          <w:sz w:val="24"/>
        </w:rPr>
      </w:pPr>
      <w:r>
        <w:rPr>
          <w:rFonts w:hint="eastAsia"/>
          <w:sz w:val="24"/>
        </w:rPr>
        <w:t>３</w:t>
      </w:r>
      <w:r w:rsidRPr="0076414D">
        <w:rPr>
          <w:rFonts w:hint="eastAsia"/>
          <w:sz w:val="24"/>
        </w:rPr>
        <w:t xml:space="preserve">　</w:t>
      </w:r>
      <w:r w:rsidRPr="00853FC8">
        <w:rPr>
          <w:rFonts w:hint="eastAsia"/>
          <w:spacing w:val="132"/>
          <w:w w:val="99"/>
          <w:kern w:val="0"/>
          <w:sz w:val="24"/>
          <w:fitText w:val="3744" w:id="-1422051328"/>
        </w:rPr>
        <w:t>事務事業執行概</w:t>
      </w:r>
      <w:r w:rsidRPr="00853FC8">
        <w:rPr>
          <w:rFonts w:hint="eastAsia"/>
          <w:spacing w:val="3"/>
          <w:w w:val="99"/>
          <w:kern w:val="0"/>
          <w:sz w:val="24"/>
          <w:fitText w:val="3744" w:id="-1422051328"/>
        </w:rPr>
        <w:t>要</w:t>
      </w:r>
    </w:p>
    <w:p w:rsidR="00853FC8" w:rsidRPr="0076414D" w:rsidRDefault="00853FC8" w:rsidP="00853FC8">
      <w:pPr>
        <w:ind w:firstLine="2"/>
        <w:rPr>
          <w:kern w:val="0"/>
          <w:sz w:val="24"/>
        </w:rPr>
      </w:pPr>
    </w:p>
    <w:p w:rsidR="00853FC8" w:rsidRPr="0076414D" w:rsidRDefault="00853FC8" w:rsidP="00853FC8">
      <w:pPr>
        <w:pStyle w:val="3"/>
        <w:ind w:left="0" w:firstLineChars="100" w:firstLine="218"/>
        <w:rPr>
          <w:szCs w:val="22"/>
        </w:rPr>
      </w:pPr>
      <w:r w:rsidRPr="0076414D">
        <w:rPr>
          <w:rFonts w:hint="eastAsia"/>
          <w:szCs w:val="22"/>
        </w:rPr>
        <w:t>スマートシティ戦略部は、情報通信技術の活用による府民の利便性向上や、国家戦略特別区域その他の特別区域に関する業務を行っている。</w:t>
      </w:r>
    </w:p>
    <w:p w:rsidR="00853FC8" w:rsidRPr="0076414D" w:rsidRDefault="00853FC8" w:rsidP="00853FC8">
      <w:pPr>
        <w:ind w:firstLine="2"/>
        <w:jc w:val="left"/>
        <w:rPr>
          <w:sz w:val="22"/>
        </w:rPr>
      </w:pPr>
    </w:p>
    <w:p w:rsidR="00853FC8" w:rsidRDefault="00853FC8" w:rsidP="00853FC8">
      <w:pPr>
        <w:ind w:firstLine="2"/>
        <w:rPr>
          <w:rFonts w:eastAsia="ＭＳ ゴシック"/>
          <w:b/>
          <w:bCs/>
          <w:kern w:val="0"/>
          <w:sz w:val="22"/>
        </w:rPr>
      </w:pPr>
      <w:r>
        <w:rPr>
          <w:rFonts w:eastAsia="ＭＳ ゴシック" w:hint="eastAsia"/>
          <w:b/>
          <w:bCs/>
          <w:kern w:val="0"/>
          <w:sz w:val="22"/>
        </w:rPr>
        <w:t xml:space="preserve">１　</w:t>
      </w:r>
      <w:r w:rsidRPr="00853FC8">
        <w:rPr>
          <w:rFonts w:eastAsia="ＭＳ ゴシック" w:hint="eastAsia"/>
          <w:b/>
          <w:bCs/>
          <w:spacing w:val="16"/>
          <w:kern w:val="0"/>
          <w:sz w:val="22"/>
          <w:fitText w:val="3000" w:id="-1422051327"/>
        </w:rPr>
        <w:t>スマートシティ戦略総務</w:t>
      </w:r>
      <w:r w:rsidRPr="00853FC8">
        <w:rPr>
          <w:rFonts w:eastAsia="ＭＳ ゴシック" w:hint="eastAsia"/>
          <w:b/>
          <w:bCs/>
          <w:spacing w:val="-1"/>
          <w:kern w:val="0"/>
          <w:sz w:val="22"/>
          <w:fitText w:val="3000" w:id="-1422051327"/>
        </w:rPr>
        <w:t>課</w:t>
      </w:r>
    </w:p>
    <w:p w:rsidR="00853FC8" w:rsidRPr="0076414D" w:rsidRDefault="00853FC8" w:rsidP="00853FC8">
      <w:pPr>
        <w:ind w:firstLineChars="100" w:firstLine="218"/>
        <w:jc w:val="left"/>
        <w:rPr>
          <w:rFonts w:ascii="ＭＳ 明朝" w:hAnsi="ＭＳ 明朝"/>
          <w:sz w:val="22"/>
        </w:rPr>
      </w:pPr>
      <w:r w:rsidRPr="0076414D">
        <w:rPr>
          <w:sz w:val="22"/>
          <w:szCs w:val="22"/>
        </w:rPr>
        <w:t>部の総合企画、予算、広報、人事、調整等</w:t>
      </w:r>
      <w:r w:rsidRPr="0076414D">
        <w:rPr>
          <w:rFonts w:ascii="ＭＳ 明朝" w:hAnsi="ＭＳ 明朝" w:hint="eastAsia"/>
          <w:bCs/>
          <w:sz w:val="22"/>
          <w:szCs w:val="22"/>
        </w:rPr>
        <w:t>に関する事務を行った</w:t>
      </w:r>
      <w:r w:rsidRPr="0076414D">
        <w:rPr>
          <w:rFonts w:ascii="ＭＳ 明朝" w:hAnsi="ＭＳ 明朝" w:hint="eastAsia"/>
          <w:bCs/>
          <w:sz w:val="22"/>
        </w:rPr>
        <w:t>。</w:t>
      </w:r>
    </w:p>
    <w:p w:rsidR="00853FC8" w:rsidRPr="0076414D" w:rsidRDefault="00853FC8" w:rsidP="00853FC8">
      <w:pPr>
        <w:jc w:val="left"/>
        <w:rPr>
          <w:rFonts w:ascii="ＭＳ 明朝" w:hAnsi="ＭＳ 明朝"/>
          <w:sz w:val="22"/>
        </w:rPr>
      </w:pPr>
      <w:r w:rsidRPr="0076414D">
        <w:rPr>
          <w:rFonts w:ascii="ＭＳ 明朝" w:hAnsi="ＭＳ 明朝" w:hint="eastAsia"/>
          <w:bCs/>
          <w:sz w:val="22"/>
        </w:rPr>
        <w:t xml:space="preserve">　また、</w:t>
      </w:r>
      <w:r w:rsidRPr="0076414D">
        <w:rPr>
          <w:rFonts w:ascii="ＭＳ 明朝" w:hAnsi="ＭＳ 明朝" w:hint="eastAsia"/>
          <w:sz w:val="22"/>
        </w:rPr>
        <w:t>新型コロナウイルス感染症対策において、各部局が直面する</w:t>
      </w:r>
      <w:r>
        <w:rPr>
          <w:rFonts w:ascii="ＭＳ 明朝" w:hAnsi="ＭＳ 明朝" w:hint="eastAsia"/>
          <w:sz w:val="22"/>
        </w:rPr>
        <w:t>ＩＣＴ</w:t>
      </w:r>
      <w:r w:rsidRPr="0076414D">
        <w:rPr>
          <w:rFonts w:ascii="ＭＳ 明朝" w:hAnsi="ＭＳ 明朝" w:hint="eastAsia"/>
          <w:sz w:val="22"/>
        </w:rPr>
        <w:t>面での課題解決に向け、新たなシステムの構築等、様々な支援に努めた。</w:t>
      </w:r>
    </w:p>
    <w:p w:rsidR="00853FC8" w:rsidRDefault="00853FC8" w:rsidP="00853FC8">
      <w:pPr>
        <w:ind w:firstLine="2"/>
        <w:rPr>
          <w:rFonts w:eastAsia="ＭＳ ゴシック"/>
          <w:b/>
          <w:bCs/>
          <w:sz w:val="22"/>
        </w:rPr>
      </w:pPr>
    </w:p>
    <w:p w:rsidR="00853FC8" w:rsidRPr="00694796" w:rsidRDefault="00853FC8" w:rsidP="00853FC8">
      <w:pPr>
        <w:ind w:firstLine="2"/>
        <w:rPr>
          <w:rFonts w:eastAsia="ＭＳ ゴシック"/>
          <w:b/>
          <w:bCs/>
          <w:sz w:val="22"/>
        </w:rPr>
      </w:pPr>
    </w:p>
    <w:p w:rsidR="00853FC8" w:rsidRDefault="00853FC8" w:rsidP="00853FC8">
      <w:pPr>
        <w:ind w:firstLine="2"/>
        <w:rPr>
          <w:rFonts w:eastAsia="ＭＳ ゴシック"/>
          <w:b/>
          <w:bCs/>
          <w:sz w:val="22"/>
        </w:rPr>
      </w:pPr>
      <w:r w:rsidRPr="00191016">
        <w:rPr>
          <w:rFonts w:eastAsia="ＭＳ ゴシック" w:hint="eastAsia"/>
          <w:b/>
          <w:bCs/>
          <w:sz w:val="22"/>
        </w:rPr>
        <w:t xml:space="preserve">２　</w:t>
      </w:r>
      <w:r w:rsidRPr="00853FC8">
        <w:rPr>
          <w:rFonts w:eastAsia="ＭＳ ゴシック" w:hint="eastAsia"/>
          <w:b/>
          <w:bCs/>
          <w:spacing w:val="237"/>
          <w:kern w:val="0"/>
          <w:sz w:val="22"/>
          <w:fitText w:val="3000" w:id="-1422051326"/>
        </w:rPr>
        <w:t>戦略推進</w:t>
      </w:r>
      <w:r w:rsidRPr="00853FC8">
        <w:rPr>
          <w:rFonts w:eastAsia="ＭＳ ゴシック" w:hint="eastAsia"/>
          <w:b/>
          <w:bCs/>
          <w:kern w:val="0"/>
          <w:sz w:val="22"/>
          <w:fitText w:val="3000" w:id="-1422051326"/>
        </w:rPr>
        <w:t>室</w:t>
      </w:r>
    </w:p>
    <w:p w:rsidR="00853FC8" w:rsidRPr="00AF0239" w:rsidRDefault="00853FC8" w:rsidP="00853FC8">
      <w:pPr>
        <w:jc w:val="left"/>
        <w:rPr>
          <w:rFonts w:ascii="ＭＳ ゴシック" w:eastAsia="ＭＳ ゴシック" w:hAnsi="ＭＳ ゴシック"/>
          <w:b/>
          <w:bCs/>
          <w:sz w:val="22"/>
        </w:rPr>
      </w:pPr>
      <w:r w:rsidRPr="00AF0239">
        <w:rPr>
          <w:rFonts w:ascii="ＭＳ ゴシック" w:eastAsia="ＭＳ ゴシック" w:hAnsi="ＭＳ ゴシック" w:hint="eastAsia"/>
          <w:b/>
          <w:bCs/>
          <w:sz w:val="22"/>
        </w:rPr>
        <w:t>（１）</w:t>
      </w:r>
      <w:r w:rsidRPr="00853FC8">
        <w:rPr>
          <w:rFonts w:ascii="ＭＳ ゴシック" w:eastAsia="ＭＳ ゴシック" w:hAnsi="ＭＳ ゴシック" w:hint="eastAsia"/>
          <w:b/>
          <w:bCs/>
          <w:spacing w:val="237"/>
          <w:kern w:val="0"/>
          <w:sz w:val="22"/>
          <w:fitText w:val="2999" w:id="-1422051325"/>
        </w:rPr>
        <w:t>戦略企画</w:t>
      </w:r>
      <w:r w:rsidRPr="00853FC8">
        <w:rPr>
          <w:rFonts w:ascii="ＭＳ ゴシック" w:eastAsia="ＭＳ ゴシック" w:hAnsi="ＭＳ ゴシック" w:hint="eastAsia"/>
          <w:b/>
          <w:bCs/>
          <w:kern w:val="0"/>
          <w:sz w:val="22"/>
          <w:fitText w:val="2999" w:id="-1422051325"/>
        </w:rPr>
        <w:t>課</w:t>
      </w:r>
    </w:p>
    <w:p w:rsidR="00853FC8" w:rsidRPr="00476EAF" w:rsidRDefault="00853FC8" w:rsidP="00853FC8">
      <w:pPr>
        <w:jc w:val="left"/>
        <w:rPr>
          <w:rFonts w:ascii="ＭＳ 明朝" w:hAnsi="ＭＳ 明朝"/>
          <w:sz w:val="22"/>
        </w:rPr>
      </w:pPr>
      <w:r w:rsidRPr="00F941D1">
        <w:rPr>
          <w:rFonts w:ascii="游明朝" w:eastAsia="游明朝" w:hAnsi="游明朝" w:hint="eastAsia"/>
          <w:bCs/>
          <w:sz w:val="22"/>
        </w:rPr>
        <w:t xml:space="preserve">　</w:t>
      </w:r>
      <w:r>
        <w:rPr>
          <w:rFonts w:ascii="ＭＳ 明朝" w:hAnsi="ＭＳ 明朝" w:hint="eastAsia"/>
          <w:sz w:val="22"/>
        </w:rPr>
        <w:t>新しいテクノジーなどによる</w:t>
      </w:r>
      <w:r w:rsidRPr="0056108D">
        <w:rPr>
          <w:rFonts w:ascii="ＭＳ 明朝" w:hAnsi="ＭＳ 明朝" w:hint="eastAsia"/>
          <w:sz w:val="22"/>
        </w:rPr>
        <w:t>「豊かで利便性の高い都市生活」</w:t>
      </w:r>
      <w:r>
        <w:rPr>
          <w:rFonts w:ascii="ＭＳ 明朝" w:hAnsi="ＭＳ 明朝" w:hint="eastAsia"/>
          <w:sz w:val="22"/>
        </w:rPr>
        <w:t>の実現や</w:t>
      </w:r>
      <w:r w:rsidRPr="0056108D">
        <w:rPr>
          <w:rFonts w:ascii="ＭＳ 明朝" w:hAnsi="ＭＳ 明朝" w:hint="eastAsia"/>
          <w:sz w:val="22"/>
        </w:rPr>
        <w:t>、「いのち輝く未来社会のデザイン」をテーマとする大阪・関西万博を成功に導くことなどを背景</w:t>
      </w:r>
      <w:r>
        <w:rPr>
          <w:rFonts w:ascii="ＭＳ 明朝" w:hAnsi="ＭＳ 明朝" w:hint="eastAsia"/>
          <w:sz w:val="22"/>
        </w:rPr>
        <w:t>に策定した、</w:t>
      </w:r>
      <w:r w:rsidRPr="004B16B9">
        <w:rPr>
          <w:rFonts w:ascii="ＭＳ 明朝" w:hAnsi="ＭＳ 明朝" w:hint="eastAsia"/>
          <w:sz w:val="22"/>
        </w:rPr>
        <w:t>スマートシティ戦略ver1.0（R2.3）</w:t>
      </w:r>
      <w:r>
        <w:rPr>
          <w:rFonts w:ascii="ＭＳ 明朝" w:hAnsi="ＭＳ 明朝" w:hint="eastAsia"/>
          <w:sz w:val="22"/>
        </w:rPr>
        <w:t>に基づく取組みを進めるとともに、国を挙げてのデジタル改革など、その後の</w:t>
      </w:r>
      <w:r w:rsidRPr="004B16B9">
        <w:rPr>
          <w:rFonts w:ascii="ＭＳ 明朝" w:hAnsi="ＭＳ 明朝" w:hint="eastAsia"/>
          <w:sz w:val="22"/>
        </w:rPr>
        <w:t>スマートシティを取り巻く環境の変化を踏まえ、</w:t>
      </w:r>
      <w:r>
        <w:rPr>
          <w:rFonts w:ascii="ＭＳ 明朝" w:hAnsi="ＭＳ 明朝" w:hint="eastAsia"/>
          <w:sz w:val="22"/>
        </w:rPr>
        <w:t>さらなる「住民QoLの向上」のための</w:t>
      </w:r>
      <w:r w:rsidRPr="004B16B9">
        <w:rPr>
          <w:rFonts w:ascii="ＭＳ 明朝" w:hAnsi="ＭＳ 明朝" w:hint="eastAsia"/>
          <w:sz w:val="22"/>
        </w:rPr>
        <w:t>イノベーションを加速させていくため、大阪市とともに大</w:t>
      </w:r>
      <w:r>
        <w:rPr>
          <w:rFonts w:ascii="ＭＳ 明朝" w:hAnsi="ＭＳ 明朝" w:hint="eastAsia"/>
          <w:sz w:val="22"/>
        </w:rPr>
        <w:t>阪スマートシティ戦略会議を開催し、「大阪スマートシティ戦略v</w:t>
      </w:r>
      <w:r>
        <w:rPr>
          <w:rFonts w:ascii="ＭＳ 明朝" w:hAnsi="ＭＳ 明朝"/>
          <w:sz w:val="22"/>
        </w:rPr>
        <w:t>er.2.0</w:t>
      </w:r>
      <w:r>
        <w:rPr>
          <w:rFonts w:ascii="ＭＳ 明朝" w:hAnsi="ＭＳ 明朝" w:hint="eastAsia"/>
          <w:sz w:val="22"/>
        </w:rPr>
        <w:t>」を策定した。</w:t>
      </w:r>
    </w:p>
    <w:p w:rsidR="00853FC8" w:rsidRDefault="00853FC8" w:rsidP="00853FC8">
      <w:pPr>
        <w:ind w:firstLineChars="100" w:firstLine="218"/>
        <w:jc w:val="left"/>
        <w:rPr>
          <w:rFonts w:ascii="ＭＳ 明朝" w:hAnsi="ＭＳ 明朝"/>
          <w:bCs/>
          <w:sz w:val="22"/>
        </w:rPr>
      </w:pPr>
      <w:r>
        <w:rPr>
          <w:rFonts w:ascii="ＭＳ 明朝" w:hAnsi="ＭＳ 明朝" w:hint="eastAsia"/>
          <w:bCs/>
          <w:sz w:val="22"/>
        </w:rPr>
        <w:t>また、</w:t>
      </w:r>
      <w:r w:rsidRPr="00BB09D2">
        <w:rPr>
          <w:rFonts w:ascii="ＭＳ 明朝" w:hAnsi="ＭＳ 明朝" w:hint="eastAsia"/>
          <w:bCs/>
          <w:sz w:val="22"/>
        </w:rPr>
        <w:t>多様なデータの自由な流通・連携を可能とする</w:t>
      </w:r>
      <w:r w:rsidRPr="00474821">
        <w:rPr>
          <w:rFonts w:ascii="ＭＳ 明朝" w:hAnsi="ＭＳ 明朝" w:hint="eastAsia"/>
          <w:bCs/>
          <w:sz w:val="22"/>
        </w:rPr>
        <w:t>「大阪府版都市OS</w:t>
      </w:r>
      <w:r>
        <w:rPr>
          <w:rFonts w:ascii="ＭＳ 明朝" w:hAnsi="ＭＳ 明朝" w:hint="eastAsia"/>
          <w:bCs/>
          <w:sz w:val="22"/>
        </w:rPr>
        <w:t>」や、ヘルスケアデータの利活用を通じ、</w:t>
      </w:r>
      <w:r w:rsidRPr="00BB09D2">
        <w:rPr>
          <w:rFonts w:ascii="ＭＳ 明朝" w:hAnsi="ＭＳ 明朝" w:hint="eastAsia"/>
          <w:bCs/>
          <w:sz w:val="22"/>
        </w:rPr>
        <w:t>健康寿命の延伸をめざす「大阪版パーソナルデータバンク」</w:t>
      </w:r>
      <w:r>
        <w:rPr>
          <w:rFonts w:ascii="ＭＳ 明朝" w:hAnsi="ＭＳ 明朝" w:hint="eastAsia"/>
          <w:bCs/>
          <w:sz w:val="22"/>
        </w:rPr>
        <w:t>の</w:t>
      </w:r>
      <w:r w:rsidRPr="00474821">
        <w:rPr>
          <w:rFonts w:ascii="ＭＳ 明朝" w:hAnsi="ＭＳ 明朝" w:hint="eastAsia"/>
          <w:bCs/>
          <w:sz w:val="22"/>
        </w:rPr>
        <w:t>実現</w:t>
      </w:r>
      <w:r w:rsidRPr="00CC5135">
        <w:rPr>
          <w:rFonts w:ascii="ＭＳ 明朝" w:hAnsi="ＭＳ 明朝" w:hint="eastAsia"/>
          <w:bCs/>
          <w:sz w:val="22"/>
        </w:rPr>
        <w:t>に向けた調査を実施し、調査結果をふまえて、</w:t>
      </w:r>
      <w:r w:rsidRPr="00BB09D2">
        <w:rPr>
          <w:rFonts w:ascii="ＭＳ 明朝" w:hAnsi="ＭＳ 明朝" w:hint="eastAsia"/>
          <w:bCs/>
          <w:sz w:val="22"/>
        </w:rPr>
        <w:t>「大阪広域データ連携基盤（ORDEN</w:t>
      </w:r>
      <w:r>
        <w:rPr>
          <w:rFonts w:ascii="ＭＳ 明朝" w:hAnsi="ＭＳ 明朝" w:hint="eastAsia"/>
          <w:bCs/>
          <w:sz w:val="22"/>
        </w:rPr>
        <w:t>）」の整備を検討し</w:t>
      </w:r>
      <w:r w:rsidRPr="00BB09D2">
        <w:rPr>
          <w:rFonts w:ascii="ＭＳ 明朝" w:hAnsi="ＭＳ 明朝" w:hint="eastAsia"/>
          <w:bCs/>
          <w:sz w:val="22"/>
        </w:rPr>
        <w:t>た。</w:t>
      </w:r>
    </w:p>
    <w:p w:rsidR="00853FC8" w:rsidRDefault="00853FC8" w:rsidP="00853FC8">
      <w:pPr>
        <w:ind w:firstLine="100"/>
        <w:jc w:val="left"/>
        <w:rPr>
          <w:rFonts w:ascii="ＭＳ 明朝" w:hAnsi="ＭＳ 明朝"/>
          <w:bCs/>
          <w:sz w:val="22"/>
        </w:rPr>
      </w:pPr>
      <w:r>
        <w:rPr>
          <w:rFonts w:ascii="ＭＳ 明朝" w:hAnsi="ＭＳ 明朝" w:hint="eastAsia"/>
          <w:bCs/>
          <w:sz w:val="22"/>
        </w:rPr>
        <w:t>さらに、</w:t>
      </w:r>
      <w:r w:rsidRPr="0076414D">
        <w:rPr>
          <w:rFonts w:ascii="ＭＳ 明朝" w:hAnsi="ＭＳ 明朝" w:hint="eastAsia"/>
          <w:bCs/>
          <w:sz w:val="22"/>
        </w:rPr>
        <w:t>「大阪スマートシティパートナーズフォーラム」</w:t>
      </w:r>
      <w:r>
        <w:rPr>
          <w:rFonts w:ascii="ＭＳ 明朝" w:hAnsi="ＭＳ 明朝" w:hint="eastAsia"/>
          <w:bCs/>
          <w:sz w:val="22"/>
        </w:rPr>
        <w:t>において、</w:t>
      </w:r>
      <w:r w:rsidRPr="00CC5135">
        <w:rPr>
          <w:rFonts w:ascii="ＭＳ 明朝" w:hAnsi="ＭＳ 明朝" w:hint="eastAsia"/>
          <w:bCs/>
          <w:sz w:val="22"/>
        </w:rPr>
        <w:t>大阪府、府内43市町村、企業、大学、シビックテックなどが</w:t>
      </w:r>
      <w:r>
        <w:rPr>
          <w:rFonts w:ascii="ＭＳ 明朝" w:hAnsi="ＭＳ 明朝" w:hint="eastAsia"/>
          <w:bCs/>
          <w:sz w:val="22"/>
        </w:rPr>
        <w:t>、</w:t>
      </w:r>
      <w:r w:rsidRPr="0076414D">
        <w:rPr>
          <w:rFonts w:ascii="ＭＳ 明朝" w:hAnsi="ＭＳ 明朝" w:hint="eastAsia"/>
          <w:bCs/>
          <w:sz w:val="22"/>
        </w:rPr>
        <w:t>市町村課題の見える化や課題解決のためのプロジェクト推進をはじめ、セミナー開催や幅広い情報発信等に取り組んだ。</w:t>
      </w:r>
    </w:p>
    <w:p w:rsidR="00853FC8" w:rsidRDefault="00853FC8" w:rsidP="00853FC8">
      <w:pPr>
        <w:jc w:val="left"/>
        <w:rPr>
          <w:rFonts w:ascii="游明朝" w:eastAsia="游明朝" w:hAnsi="游明朝"/>
          <w:bCs/>
          <w:sz w:val="22"/>
        </w:rPr>
      </w:pPr>
    </w:p>
    <w:p w:rsidR="00853FC8" w:rsidRPr="00F941D1" w:rsidRDefault="00853FC8" w:rsidP="00853FC8">
      <w:pPr>
        <w:jc w:val="left"/>
        <w:rPr>
          <w:rFonts w:ascii="游明朝" w:eastAsia="游明朝" w:hAnsi="游明朝"/>
          <w:bCs/>
          <w:sz w:val="22"/>
        </w:rPr>
      </w:pPr>
    </w:p>
    <w:p w:rsidR="00853FC8" w:rsidRPr="00AF0239" w:rsidRDefault="00853FC8" w:rsidP="00853FC8">
      <w:pPr>
        <w:jc w:val="left"/>
        <w:rPr>
          <w:rFonts w:ascii="ＭＳ ゴシック" w:eastAsia="ＭＳ ゴシック" w:hAnsi="ＭＳ ゴシック"/>
          <w:b/>
          <w:bCs/>
          <w:kern w:val="0"/>
          <w:sz w:val="22"/>
        </w:rPr>
      </w:pPr>
      <w:r w:rsidRPr="00AF0239">
        <w:rPr>
          <w:rFonts w:ascii="ＭＳ ゴシック" w:eastAsia="ＭＳ ゴシック" w:hAnsi="ＭＳ ゴシック" w:hint="eastAsia"/>
          <w:b/>
          <w:bCs/>
          <w:kern w:val="0"/>
          <w:sz w:val="22"/>
        </w:rPr>
        <w:t>（２）</w:t>
      </w:r>
      <w:r w:rsidRPr="00853FC8">
        <w:rPr>
          <w:rFonts w:ascii="ＭＳ ゴシック" w:eastAsia="ＭＳ ゴシック" w:hAnsi="ＭＳ ゴシック" w:hint="eastAsia"/>
          <w:b/>
          <w:bCs/>
          <w:spacing w:val="121"/>
          <w:kern w:val="0"/>
          <w:sz w:val="22"/>
          <w:fitText w:val="2999" w:id="-1422051324"/>
        </w:rPr>
        <w:t>地域戦略推進</w:t>
      </w:r>
      <w:r w:rsidRPr="00853FC8">
        <w:rPr>
          <w:rFonts w:ascii="ＭＳ ゴシック" w:eastAsia="ＭＳ ゴシック" w:hAnsi="ＭＳ ゴシック" w:hint="eastAsia"/>
          <w:b/>
          <w:bCs/>
          <w:kern w:val="0"/>
          <w:sz w:val="22"/>
          <w:fitText w:val="2999" w:id="-1422051324"/>
        </w:rPr>
        <w:t>課</w:t>
      </w:r>
    </w:p>
    <w:p w:rsidR="00853FC8" w:rsidRPr="003D0C85" w:rsidRDefault="00853FC8" w:rsidP="00853FC8">
      <w:pPr>
        <w:ind w:firstLineChars="100" w:firstLine="218"/>
        <w:jc w:val="left"/>
        <w:rPr>
          <w:rFonts w:ascii="ＭＳ 明朝" w:hAnsi="ＭＳ 明朝"/>
          <w:bCs/>
          <w:sz w:val="22"/>
        </w:rPr>
      </w:pPr>
      <w:r w:rsidRPr="003D0C85">
        <w:rPr>
          <w:rFonts w:ascii="ＭＳ 明朝" w:hAnsi="ＭＳ 明朝" w:hint="eastAsia"/>
          <w:bCs/>
          <w:sz w:val="22"/>
        </w:rPr>
        <w:t>スマートモビリティやデータヘルス、泉北NTにおけるリモートオフィスモデル事業などについて、府民の「生活の質(QoL)向上」を目的に、大阪スマートシティ</w:t>
      </w:r>
      <w:r>
        <w:rPr>
          <w:rFonts w:ascii="ＭＳ 明朝" w:hAnsi="ＭＳ 明朝" w:hint="eastAsia"/>
          <w:bCs/>
          <w:sz w:val="22"/>
        </w:rPr>
        <w:t>パートナーズフォーラムの取組と連携し、公民共同による実証事業等を</w:t>
      </w:r>
      <w:r w:rsidRPr="003D0C85">
        <w:rPr>
          <w:rFonts w:ascii="ＭＳ 明朝" w:hAnsi="ＭＳ 明朝" w:hint="eastAsia"/>
          <w:bCs/>
          <w:sz w:val="22"/>
        </w:rPr>
        <w:t>推進した。</w:t>
      </w:r>
    </w:p>
    <w:p w:rsidR="007B6F0A" w:rsidRDefault="00853FC8" w:rsidP="007B6F0A">
      <w:pPr>
        <w:ind w:firstLineChars="100" w:firstLine="218"/>
        <w:jc w:val="left"/>
        <w:rPr>
          <w:rFonts w:ascii="ＭＳ 明朝" w:hAnsi="ＭＳ 明朝"/>
          <w:bCs/>
          <w:sz w:val="22"/>
        </w:rPr>
      </w:pPr>
      <w:r w:rsidRPr="003D0C85">
        <w:rPr>
          <w:rFonts w:ascii="ＭＳ 明朝" w:hAnsi="ＭＳ 明朝" w:hint="eastAsia"/>
          <w:bCs/>
          <w:sz w:val="22"/>
        </w:rPr>
        <w:t>また、ワクチンの普及や緊急事態宣言の中、感染拡大の抑制と社会経済活動の維持の両立を</w:t>
      </w:r>
    </w:p>
    <w:p w:rsidR="00853FC8" w:rsidRPr="003D0C85" w:rsidRDefault="00853FC8" w:rsidP="00853FC8">
      <w:pPr>
        <w:ind w:firstLineChars="100" w:firstLine="218"/>
        <w:jc w:val="left"/>
        <w:rPr>
          <w:rFonts w:ascii="ＭＳ 明朝" w:hAnsi="ＭＳ 明朝"/>
          <w:bCs/>
          <w:sz w:val="22"/>
        </w:rPr>
      </w:pPr>
      <w:r w:rsidRPr="003D0C85">
        <w:rPr>
          <w:rFonts w:ascii="ＭＳ 明朝" w:hAnsi="ＭＳ 明朝" w:hint="eastAsia"/>
          <w:bCs/>
          <w:sz w:val="22"/>
        </w:rPr>
        <w:lastRenderedPageBreak/>
        <w:t>図るため、不特定多数の人が集まる施設やイベントを対象にＱＲコードを活用し、感染者と接触の可能性が</w:t>
      </w:r>
      <w:r>
        <w:rPr>
          <w:rFonts w:ascii="ＭＳ 明朝" w:hAnsi="ＭＳ 明朝" w:hint="eastAsia"/>
          <w:bCs/>
          <w:sz w:val="22"/>
        </w:rPr>
        <w:t>ある利用者にメールで注意喚起を行う「大阪コロナ追跡システム」を</w:t>
      </w:r>
      <w:r w:rsidRPr="003D0C85">
        <w:rPr>
          <w:rFonts w:ascii="ＭＳ 明朝" w:hAnsi="ＭＳ 明朝" w:hint="eastAsia"/>
          <w:bCs/>
          <w:sz w:val="22"/>
        </w:rPr>
        <w:t>運用した。</w:t>
      </w:r>
    </w:p>
    <w:p w:rsidR="00853FC8" w:rsidRDefault="00853FC8" w:rsidP="00853FC8">
      <w:pPr>
        <w:ind w:left="218" w:hangingChars="100" w:hanging="218"/>
        <w:jc w:val="left"/>
        <w:rPr>
          <w:rFonts w:ascii="ＭＳ 明朝" w:hAnsi="ＭＳ 明朝"/>
          <w:sz w:val="22"/>
        </w:rPr>
      </w:pPr>
      <w:r w:rsidRPr="003D0C85">
        <w:rPr>
          <w:rFonts w:ascii="ＭＳ 明朝" w:hAnsi="ＭＳ 明朝" w:hint="eastAsia"/>
          <w:bCs/>
          <w:sz w:val="22"/>
        </w:rPr>
        <w:t xml:space="preserve">　加えて、大阪府内のシニア層を中心として、高齢者の生活を支援す</w:t>
      </w:r>
      <w:r w:rsidRPr="000613B0">
        <w:rPr>
          <w:rFonts w:ascii="ＭＳ 明朝" w:hAnsi="ＭＳ 明朝" w:hint="eastAsia"/>
          <w:sz w:val="22"/>
        </w:rPr>
        <w:t>るサービスプラット</w:t>
      </w:r>
      <w:r>
        <w:rPr>
          <w:rFonts w:ascii="ＭＳ 明朝" w:hAnsi="ＭＳ 明朝" w:hint="eastAsia"/>
          <w:sz w:val="22"/>
        </w:rPr>
        <w:t>フォ</w:t>
      </w:r>
    </w:p>
    <w:p w:rsidR="00853FC8" w:rsidRDefault="00853FC8" w:rsidP="00853FC8">
      <w:pPr>
        <w:ind w:left="218" w:hangingChars="100" w:hanging="218"/>
        <w:jc w:val="left"/>
        <w:rPr>
          <w:rFonts w:ascii="ＭＳ 明朝" w:hAnsi="ＭＳ 明朝"/>
          <w:sz w:val="22"/>
        </w:rPr>
      </w:pPr>
      <w:r w:rsidRPr="000613B0">
        <w:rPr>
          <w:rFonts w:ascii="ＭＳ 明朝" w:hAnsi="ＭＳ 明朝" w:hint="eastAsia"/>
          <w:sz w:val="22"/>
        </w:rPr>
        <w:t>ームを公民共同で構築し、タブレット等のデジタル端末の活用により、行政と民間の様々なサ</w:t>
      </w:r>
    </w:p>
    <w:p w:rsidR="00853FC8" w:rsidRPr="000613B0" w:rsidRDefault="00853FC8" w:rsidP="00853FC8">
      <w:pPr>
        <w:ind w:left="218" w:hangingChars="100" w:hanging="218"/>
        <w:rPr>
          <w:rFonts w:ascii="游明朝" w:eastAsia="游明朝" w:hAnsi="游明朝"/>
          <w:bCs/>
          <w:kern w:val="0"/>
          <w:sz w:val="22"/>
        </w:rPr>
      </w:pPr>
      <w:r w:rsidRPr="000613B0">
        <w:rPr>
          <w:rFonts w:ascii="ＭＳ 明朝" w:hAnsi="ＭＳ 明朝" w:hint="eastAsia"/>
          <w:sz w:val="22"/>
        </w:rPr>
        <w:t>ービスをワンストップで提供するスマートシニアライフ事業の推進に取り組んだ。令和３年12月15日に大阪府と民間事業者23社からなる「大阪スマートシニアライフ実証事業推進協議会」を設立。同事業の実証を進めるため、令和４年２月21日から同年３月30日にかけて府内３自治体において、約850名の住民に対しタブレット端末を貸出し、実証事業及び端末の操作方法を説明する説明会を計43回実施した。</w:t>
      </w:r>
    </w:p>
    <w:p w:rsidR="00853FC8" w:rsidRPr="003D0C85" w:rsidRDefault="00853FC8" w:rsidP="00853FC8">
      <w:pPr>
        <w:jc w:val="left"/>
        <w:rPr>
          <w:rFonts w:ascii="游明朝" w:eastAsia="游明朝" w:hAnsi="游明朝"/>
          <w:bCs/>
          <w:kern w:val="0"/>
          <w:sz w:val="22"/>
        </w:rPr>
      </w:pPr>
    </w:p>
    <w:p w:rsidR="00853FC8" w:rsidRPr="00F941D1" w:rsidRDefault="00853FC8" w:rsidP="00853FC8">
      <w:pPr>
        <w:jc w:val="left"/>
        <w:rPr>
          <w:rFonts w:ascii="游明朝" w:eastAsia="游明朝" w:hAnsi="游明朝"/>
          <w:bCs/>
          <w:kern w:val="0"/>
          <w:sz w:val="22"/>
        </w:rPr>
      </w:pPr>
    </w:p>
    <w:p w:rsidR="00853FC8" w:rsidRPr="00AF0239" w:rsidRDefault="00853FC8" w:rsidP="00853FC8">
      <w:pPr>
        <w:jc w:val="left"/>
        <w:rPr>
          <w:rFonts w:ascii="ＭＳ ゴシック" w:eastAsia="ＭＳ ゴシック" w:hAnsi="ＭＳ ゴシック"/>
          <w:b/>
          <w:bCs/>
          <w:kern w:val="0"/>
          <w:sz w:val="22"/>
        </w:rPr>
      </w:pPr>
      <w:r w:rsidRPr="00AF0239">
        <w:rPr>
          <w:rFonts w:ascii="ＭＳ ゴシック" w:eastAsia="ＭＳ ゴシック" w:hAnsi="ＭＳ ゴシック" w:hint="eastAsia"/>
          <w:b/>
          <w:bCs/>
          <w:kern w:val="0"/>
          <w:sz w:val="22"/>
        </w:rPr>
        <w:t>（３）</w:t>
      </w:r>
      <w:r w:rsidRPr="00853FC8">
        <w:rPr>
          <w:rFonts w:ascii="ＭＳ ゴシック" w:eastAsia="ＭＳ ゴシック" w:hAnsi="ＭＳ ゴシック" w:hint="eastAsia"/>
          <w:b/>
          <w:bCs/>
          <w:spacing w:val="237"/>
          <w:kern w:val="0"/>
          <w:sz w:val="22"/>
          <w:fitText w:val="2999" w:id="-1422051323"/>
        </w:rPr>
        <w:t>特区推進</w:t>
      </w:r>
      <w:r w:rsidRPr="00853FC8">
        <w:rPr>
          <w:rFonts w:ascii="ＭＳ ゴシック" w:eastAsia="ＭＳ ゴシック" w:hAnsi="ＭＳ ゴシック" w:hint="eastAsia"/>
          <w:b/>
          <w:bCs/>
          <w:spacing w:val="1"/>
          <w:kern w:val="0"/>
          <w:sz w:val="22"/>
          <w:fitText w:val="2999" w:id="-1422051323"/>
        </w:rPr>
        <w:t>課</w:t>
      </w:r>
    </w:p>
    <w:p w:rsidR="00853FC8" w:rsidRDefault="00853FC8" w:rsidP="00853FC8">
      <w:pPr>
        <w:ind w:firstLineChars="100" w:firstLine="218"/>
        <w:jc w:val="left"/>
        <w:rPr>
          <w:rFonts w:ascii="ＭＳ 明朝" w:hAnsi="ＭＳ 明朝"/>
          <w:bCs/>
          <w:sz w:val="22"/>
        </w:rPr>
      </w:pPr>
      <w:r w:rsidRPr="00A81666">
        <w:rPr>
          <w:rFonts w:ascii="ＭＳ 明朝" w:hAnsi="ＭＳ 明朝" w:hint="eastAsia"/>
          <w:bCs/>
          <w:sz w:val="22"/>
        </w:rPr>
        <w:t>国家戦略特区や総合特区、構造改革特区に関し、関係部局や国、関係自治体、大学、研究機関、企業、経済団体等、様々な関係者との調整を行</w:t>
      </w:r>
      <w:r>
        <w:rPr>
          <w:rFonts w:ascii="ＭＳ 明朝" w:hAnsi="ＭＳ 明朝" w:hint="eastAsia"/>
          <w:bCs/>
          <w:sz w:val="22"/>
        </w:rPr>
        <w:t>った結果、区域計画の認定を受ける等、特区を通じた規制改革の取組みを推進した。</w:t>
      </w:r>
    </w:p>
    <w:p w:rsidR="00853FC8" w:rsidRDefault="00853FC8" w:rsidP="00853FC8">
      <w:pPr>
        <w:ind w:firstLineChars="100" w:firstLine="218"/>
        <w:rPr>
          <w:rFonts w:ascii="ＭＳ 明朝" w:hAnsi="ＭＳ 明朝"/>
          <w:bCs/>
          <w:sz w:val="22"/>
        </w:rPr>
      </w:pPr>
      <w:r>
        <w:rPr>
          <w:rFonts w:ascii="ＭＳ 明朝" w:hAnsi="ＭＳ 明朝" w:hint="eastAsia"/>
          <w:bCs/>
          <w:sz w:val="22"/>
        </w:rPr>
        <w:t>また、</w:t>
      </w:r>
      <w:r w:rsidRPr="0076414D">
        <w:rPr>
          <w:rFonts w:ascii="ＭＳ 明朝" w:hAnsi="ＭＳ 明朝" w:hint="eastAsia"/>
          <w:bCs/>
          <w:sz w:val="22"/>
        </w:rPr>
        <w:t>大胆な規制改革などによって未来社会を先行実現する「スーパーシティ」の実現をめざし、国の区域指定の獲得に向けて取組みを進め</w:t>
      </w:r>
      <w:r>
        <w:rPr>
          <w:rFonts w:ascii="ＭＳ 明朝" w:hAnsi="ＭＳ 明朝" w:hint="eastAsia"/>
          <w:bCs/>
          <w:sz w:val="22"/>
        </w:rPr>
        <w:t>た結果、</w:t>
      </w:r>
      <w:r w:rsidRPr="007829CF">
        <w:rPr>
          <w:rFonts w:ascii="ＭＳ 明朝" w:hAnsi="ＭＳ 明朝" w:hint="eastAsia"/>
          <w:bCs/>
          <w:sz w:val="22"/>
        </w:rPr>
        <w:t>国家戦略特別区域諮問会議（第53 回）</w:t>
      </w:r>
      <w:r>
        <w:rPr>
          <w:rFonts w:ascii="ＭＳ 明朝" w:hAnsi="ＭＳ 明朝" w:hint="eastAsia"/>
          <w:bCs/>
          <w:sz w:val="22"/>
        </w:rPr>
        <w:t>にて</w:t>
      </w:r>
      <w:r w:rsidRPr="007829CF">
        <w:rPr>
          <w:rFonts w:ascii="ＭＳ 明朝" w:hAnsi="ＭＳ 明朝" w:hint="eastAsia"/>
          <w:bCs/>
          <w:sz w:val="22"/>
        </w:rPr>
        <w:t>、スーパーシティ型国家戦略特別区域として大阪市を指定することが決定された。</w:t>
      </w:r>
    </w:p>
    <w:p w:rsidR="00853FC8" w:rsidRDefault="00853FC8" w:rsidP="00853FC8">
      <w:pPr>
        <w:jc w:val="left"/>
        <w:rPr>
          <w:rFonts w:ascii="游明朝" w:eastAsia="游明朝" w:hAnsi="游明朝"/>
          <w:bCs/>
          <w:kern w:val="0"/>
          <w:sz w:val="22"/>
        </w:rPr>
      </w:pPr>
    </w:p>
    <w:p w:rsidR="00853FC8" w:rsidRPr="00F941D1" w:rsidRDefault="00853FC8" w:rsidP="00853FC8">
      <w:pPr>
        <w:jc w:val="left"/>
        <w:rPr>
          <w:rFonts w:ascii="游明朝" w:eastAsia="游明朝" w:hAnsi="游明朝"/>
          <w:bCs/>
          <w:kern w:val="0"/>
          <w:sz w:val="22"/>
        </w:rPr>
      </w:pPr>
    </w:p>
    <w:p w:rsidR="00853FC8" w:rsidRPr="00191016" w:rsidRDefault="00853FC8" w:rsidP="00853FC8">
      <w:pPr>
        <w:ind w:firstLine="2"/>
        <w:rPr>
          <w:rFonts w:eastAsia="ＭＳ ゴシック"/>
          <w:b/>
          <w:bCs/>
          <w:sz w:val="22"/>
        </w:rPr>
      </w:pPr>
      <w:r w:rsidRPr="0076414D">
        <w:rPr>
          <w:rFonts w:eastAsia="ＭＳ ゴシック" w:hint="eastAsia"/>
          <w:b/>
          <w:bCs/>
          <w:sz w:val="22"/>
        </w:rPr>
        <w:t>３</w:t>
      </w:r>
      <w:r>
        <w:rPr>
          <w:rFonts w:eastAsia="ＭＳ ゴシック" w:hint="eastAsia"/>
          <w:b/>
          <w:bCs/>
          <w:sz w:val="22"/>
        </w:rPr>
        <w:t xml:space="preserve">　</w:t>
      </w:r>
      <w:r w:rsidRPr="00853FC8">
        <w:rPr>
          <w:rFonts w:eastAsia="ＭＳ ゴシック" w:hint="eastAsia"/>
          <w:b/>
          <w:bCs/>
          <w:spacing w:val="63"/>
          <w:kern w:val="0"/>
          <w:sz w:val="22"/>
          <w:fitText w:val="3000" w:id="-1422051322"/>
        </w:rPr>
        <w:t>デジタル行政推進</w:t>
      </w:r>
      <w:r w:rsidRPr="00853FC8">
        <w:rPr>
          <w:rFonts w:eastAsia="ＭＳ ゴシック" w:hint="eastAsia"/>
          <w:b/>
          <w:bCs/>
          <w:spacing w:val="2"/>
          <w:kern w:val="0"/>
          <w:sz w:val="22"/>
          <w:fitText w:val="3000" w:id="-1422051322"/>
        </w:rPr>
        <w:t>課</w:t>
      </w:r>
    </w:p>
    <w:p w:rsidR="00853FC8" w:rsidRPr="00357C67" w:rsidRDefault="00853FC8" w:rsidP="00853FC8">
      <w:pPr>
        <w:ind w:firstLine="2"/>
        <w:rPr>
          <w:rFonts w:ascii="ＭＳ 明朝" w:hAnsi="ＭＳ 明朝"/>
          <w:bCs/>
          <w:kern w:val="0"/>
          <w:sz w:val="22"/>
        </w:rPr>
      </w:pPr>
      <w:r>
        <w:rPr>
          <w:rFonts w:eastAsia="ＭＳ ゴシック" w:hint="eastAsia"/>
          <w:b/>
          <w:bCs/>
          <w:kern w:val="0"/>
          <w:sz w:val="22"/>
        </w:rPr>
        <w:t xml:space="preserve">　</w:t>
      </w:r>
      <w:r w:rsidRPr="00357C67">
        <w:rPr>
          <w:rFonts w:ascii="ＭＳ 明朝" w:hAnsi="ＭＳ 明朝" w:hint="eastAsia"/>
          <w:bCs/>
          <w:kern w:val="0"/>
          <w:sz w:val="22"/>
        </w:rPr>
        <w:t>府が現在抱えている課題を明らかにし、デジタル改革を通じてめざすべき将来像や方向性、そこに向けた具体的な取組みや必要な推進体制のあり方を検討するため、「大阪府のデジタル改革の実現に向けた中期計画」を令和４年３月に取りまとめた。</w:t>
      </w:r>
    </w:p>
    <w:p w:rsidR="00853FC8" w:rsidRPr="00357C67" w:rsidRDefault="00853FC8" w:rsidP="00853FC8">
      <w:pPr>
        <w:ind w:firstLineChars="100" w:firstLine="218"/>
        <w:rPr>
          <w:rFonts w:ascii="ＭＳ 明朝" w:hAnsi="ＭＳ 明朝"/>
          <w:bCs/>
          <w:kern w:val="0"/>
          <w:sz w:val="22"/>
        </w:rPr>
      </w:pPr>
      <w:r w:rsidRPr="00357C67">
        <w:rPr>
          <w:rFonts w:ascii="ＭＳ 明朝" w:hAnsi="ＭＳ 明朝" w:hint="eastAsia"/>
          <w:bCs/>
          <w:kern w:val="0"/>
          <w:sz w:val="22"/>
        </w:rPr>
        <w:t>庁内ＤＸを促進するため、行政手続きのオンライン化や３つのレスを推進するとともに、「働き方改革」の観点からテレワークやモバイルワークの推進に取り組んだ。併せて、各部局のＩＴ事業に係る技術的支援を行うとともに、ＤＸを支える環境である端末機やネットワークなどの庁内ＩＣＴ基盤について、適切に管理運用を行った。</w:t>
      </w:r>
    </w:p>
    <w:p w:rsidR="00853FC8" w:rsidRPr="00357C67" w:rsidRDefault="00853FC8" w:rsidP="00853FC8">
      <w:pPr>
        <w:ind w:firstLineChars="100" w:firstLine="218"/>
        <w:rPr>
          <w:rFonts w:ascii="ＭＳ 明朝" w:hAnsi="ＭＳ 明朝"/>
          <w:bCs/>
          <w:kern w:val="0"/>
          <w:sz w:val="22"/>
        </w:rPr>
      </w:pPr>
      <w:r w:rsidRPr="00357C67">
        <w:rPr>
          <w:rFonts w:ascii="ＭＳ 明朝" w:hAnsi="ＭＳ 明朝" w:hint="eastAsia"/>
          <w:bCs/>
          <w:kern w:val="0"/>
          <w:sz w:val="22"/>
        </w:rPr>
        <w:t>また、マイナンバー制度について、国、市町村、関係機関との連絡調整やシステムの更新を行うとともに、府内市町村のマイナンバーカード出張申請受付の支援を行った。</w:t>
      </w:r>
    </w:p>
    <w:p w:rsidR="00853FC8" w:rsidRPr="00357C67" w:rsidRDefault="00853FC8" w:rsidP="00853FC8">
      <w:pPr>
        <w:ind w:firstLine="2"/>
        <w:rPr>
          <w:rFonts w:ascii="ＭＳ 明朝" w:hAnsi="ＭＳ 明朝"/>
          <w:bCs/>
          <w:kern w:val="0"/>
          <w:sz w:val="22"/>
        </w:rPr>
      </w:pPr>
    </w:p>
    <w:p w:rsidR="00FA03FE" w:rsidRPr="001812E3" w:rsidRDefault="00FA03FE"/>
    <w:sectPr w:rsidR="00FA03FE" w:rsidRPr="001812E3" w:rsidSect="006D34D1">
      <w:headerReference w:type="default" r:id="rId7"/>
      <w:footerReference w:type="default" r:id="rId8"/>
      <w:pgSz w:w="11906" w:h="16838" w:code="9"/>
      <w:pgMar w:top="1418" w:right="1134" w:bottom="1418" w:left="1418" w:header="851" w:footer="992" w:gutter="0"/>
      <w:pgNumType w:start="1"/>
      <w:cols w:space="425"/>
      <w:docGrid w:type="linesAndChars" w:linePitch="4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4D1" w:rsidRDefault="006D34D1" w:rsidP="006D34D1">
      <w:r>
        <w:separator/>
      </w:r>
    </w:p>
  </w:endnote>
  <w:endnote w:type="continuationSeparator" w:id="0">
    <w:p w:rsidR="006D34D1" w:rsidRDefault="006D34D1" w:rsidP="006D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C6" w:rsidRPr="004A1CC0" w:rsidRDefault="00E61CC6" w:rsidP="00E61CC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4D1" w:rsidRDefault="006D34D1" w:rsidP="006D34D1">
      <w:r>
        <w:separator/>
      </w:r>
    </w:p>
  </w:footnote>
  <w:footnote w:type="continuationSeparator" w:id="0">
    <w:p w:rsidR="006D34D1" w:rsidRDefault="006D34D1" w:rsidP="006D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C6" w:rsidRDefault="00E61C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AF"/>
    <w:rsid w:val="00061DD6"/>
    <w:rsid w:val="001812E3"/>
    <w:rsid w:val="00470FD1"/>
    <w:rsid w:val="004A1CC0"/>
    <w:rsid w:val="005D1A47"/>
    <w:rsid w:val="005E1EAF"/>
    <w:rsid w:val="006D34D1"/>
    <w:rsid w:val="007B6F0A"/>
    <w:rsid w:val="007C18C9"/>
    <w:rsid w:val="00853FC8"/>
    <w:rsid w:val="00B345FA"/>
    <w:rsid w:val="00BE6989"/>
    <w:rsid w:val="00C94FE9"/>
    <w:rsid w:val="00E61CC6"/>
    <w:rsid w:val="00FA0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39D741"/>
  <w15:chartTrackingRefBased/>
  <w15:docId w15:val="{7A4D7880-525E-4C87-BDB5-5A5275FC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E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1EAF"/>
    <w:pPr>
      <w:tabs>
        <w:tab w:val="center" w:pos="4252"/>
        <w:tab w:val="right" w:pos="8504"/>
      </w:tabs>
      <w:snapToGrid w:val="0"/>
    </w:pPr>
  </w:style>
  <w:style w:type="character" w:customStyle="1" w:styleId="a4">
    <w:name w:val="フッター (文字)"/>
    <w:basedOn w:val="a0"/>
    <w:link w:val="a3"/>
    <w:uiPriority w:val="99"/>
    <w:rsid w:val="005E1EAF"/>
    <w:rPr>
      <w:rFonts w:ascii="Century" w:eastAsia="ＭＳ 明朝" w:hAnsi="Century" w:cs="Times New Roman"/>
      <w:szCs w:val="24"/>
    </w:rPr>
  </w:style>
  <w:style w:type="character" w:styleId="a5">
    <w:name w:val="page number"/>
    <w:basedOn w:val="a0"/>
    <w:rsid w:val="005E1EAF"/>
  </w:style>
  <w:style w:type="paragraph" w:styleId="3">
    <w:name w:val="Body Text Indent 3"/>
    <w:basedOn w:val="a"/>
    <w:link w:val="30"/>
    <w:rsid w:val="00853FC8"/>
    <w:pPr>
      <w:ind w:left="3" w:firstLineChars="99" w:firstLine="216"/>
      <w:jc w:val="left"/>
    </w:pPr>
    <w:rPr>
      <w:kern w:val="0"/>
      <w:sz w:val="22"/>
    </w:rPr>
  </w:style>
  <w:style w:type="character" w:customStyle="1" w:styleId="30">
    <w:name w:val="本文インデント 3 (文字)"/>
    <w:basedOn w:val="a0"/>
    <w:link w:val="3"/>
    <w:rsid w:val="00853FC8"/>
    <w:rPr>
      <w:rFonts w:ascii="Century" w:eastAsia="ＭＳ 明朝" w:hAnsi="Century" w:cs="Times New Roman"/>
      <w:kern w:val="0"/>
      <w:sz w:val="22"/>
      <w:szCs w:val="24"/>
    </w:rPr>
  </w:style>
  <w:style w:type="paragraph" w:styleId="a6">
    <w:name w:val="header"/>
    <w:basedOn w:val="a"/>
    <w:link w:val="a7"/>
    <w:uiPriority w:val="99"/>
    <w:unhideWhenUsed/>
    <w:rsid w:val="006D34D1"/>
    <w:pPr>
      <w:tabs>
        <w:tab w:val="center" w:pos="4252"/>
        <w:tab w:val="right" w:pos="8504"/>
      </w:tabs>
      <w:snapToGrid w:val="0"/>
    </w:pPr>
  </w:style>
  <w:style w:type="character" w:customStyle="1" w:styleId="a7">
    <w:name w:val="ヘッダー (文字)"/>
    <w:basedOn w:val="a0"/>
    <w:link w:val="a6"/>
    <w:uiPriority w:val="99"/>
    <w:rsid w:val="006D34D1"/>
    <w:rPr>
      <w:rFonts w:ascii="Century" w:eastAsia="ＭＳ 明朝" w:hAnsi="Century" w:cs="Times New Roman"/>
      <w:szCs w:val="24"/>
    </w:rPr>
  </w:style>
  <w:style w:type="paragraph" w:styleId="a8">
    <w:name w:val="Balloon Text"/>
    <w:basedOn w:val="a"/>
    <w:link w:val="a9"/>
    <w:uiPriority w:val="99"/>
    <w:semiHidden/>
    <w:unhideWhenUsed/>
    <w:rsid w:val="001812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2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4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良介</dc:creator>
  <cp:keywords/>
  <dc:description/>
  <cp:lastModifiedBy>藤井　良介</cp:lastModifiedBy>
  <cp:revision>12</cp:revision>
  <cp:lastPrinted>2022-11-29T10:02:00Z</cp:lastPrinted>
  <dcterms:created xsi:type="dcterms:W3CDTF">2022-11-07T11:47:00Z</dcterms:created>
  <dcterms:modified xsi:type="dcterms:W3CDTF">2022-11-29T10:09:00Z</dcterms:modified>
</cp:coreProperties>
</file>