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78" w:rsidRPr="00550ECC" w:rsidRDefault="002F0978" w:rsidP="002F0978">
      <w:pPr>
        <w:pStyle w:val="Web"/>
        <w:wordWrap w:val="0"/>
        <w:snapToGrid w:val="0"/>
        <w:spacing w:before="0" w:beforeAutospacing="0" w:after="0" w:afterAutospacing="0" w:line="240" w:lineRule="atLeast"/>
        <w:contextualSpacing/>
        <w:jc w:val="right"/>
        <w:rPr>
          <w:sz w:val="22"/>
        </w:rPr>
      </w:pPr>
      <w:r>
        <w:rPr>
          <w:rFonts w:cstheme="minorBidi" w:hint="eastAsia"/>
          <w:b/>
          <w:bCs/>
          <w:noProof/>
          <w:color w:val="FFFFFF" w:themeColor="background1"/>
          <w:kern w:val="24"/>
          <w:sz w:val="32"/>
          <w:szCs w:val="32"/>
        </w:rPr>
        <mc:AlternateContent>
          <mc:Choice Requires="wpg">
            <w:drawing>
              <wp:anchor distT="0" distB="0" distL="114300" distR="114300" simplePos="0" relativeHeight="251661312" behindDoc="1" locked="0" layoutInCell="1" allowOverlap="1">
                <wp:simplePos x="0" y="0"/>
                <wp:positionH relativeFrom="column">
                  <wp:posOffset>-47625</wp:posOffset>
                </wp:positionH>
                <wp:positionV relativeFrom="paragraph">
                  <wp:posOffset>-85725</wp:posOffset>
                </wp:positionV>
                <wp:extent cx="6767195" cy="9448800"/>
                <wp:effectExtent l="0" t="0" r="14605" b="19050"/>
                <wp:wrapNone/>
                <wp:docPr id="11" name="グループ化 11"/>
                <wp:cNvGraphicFramePr/>
                <a:graphic xmlns:a="http://schemas.openxmlformats.org/drawingml/2006/main">
                  <a:graphicData uri="http://schemas.microsoft.com/office/word/2010/wordprocessingGroup">
                    <wpg:wgp>
                      <wpg:cNvGrpSpPr/>
                      <wpg:grpSpPr>
                        <a:xfrm>
                          <a:off x="0" y="0"/>
                          <a:ext cx="6767195" cy="9448800"/>
                          <a:chOff x="0" y="0"/>
                          <a:chExt cx="6767195" cy="9448800"/>
                        </a:xfrm>
                      </wpg:grpSpPr>
                      <wps:wsp>
                        <wps:cNvPr id="10" name="テキスト ボックス 4"/>
                        <wps:cNvSpPr txBox="1"/>
                        <wps:spPr>
                          <a:xfrm>
                            <a:off x="1285875" y="0"/>
                            <a:ext cx="4114800" cy="438150"/>
                          </a:xfrm>
                          <a:prstGeom prst="rect">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2F0978" w:rsidRPr="00550ECC" w:rsidRDefault="002F0978" w:rsidP="002F0978">
                              <w:pPr>
                                <w:pStyle w:val="Web"/>
                                <w:spacing w:before="0" w:beforeAutospacing="0" w:after="0" w:afterAutospacing="0" w:line="240" w:lineRule="exact"/>
                                <w:rPr>
                                  <w:sz w:val="22"/>
                                </w:rPr>
                              </w:pPr>
                            </w:p>
                          </w:txbxContent>
                        </wps:txbx>
                        <wps:bodyPr wrap="square" rtlCol="0">
                          <a:noAutofit/>
                        </wps:bodyPr>
                      </wps:wsp>
                      <wpg:grpSp>
                        <wpg:cNvPr id="6" name="グループ化 6" descr="見やすいデザインにするための枠です。" title="枠"/>
                        <wpg:cNvGrpSpPr/>
                        <wpg:grpSpPr>
                          <a:xfrm>
                            <a:off x="0" y="114300"/>
                            <a:ext cx="6767195" cy="9334500"/>
                            <a:chOff x="0" y="0"/>
                            <a:chExt cx="6767195" cy="9334500"/>
                          </a:xfrm>
                        </wpg:grpSpPr>
                        <wpg:grpSp>
                          <wpg:cNvPr id="3" name="グループ化 3"/>
                          <wpg:cNvGrpSpPr/>
                          <wpg:grpSpPr>
                            <a:xfrm>
                              <a:off x="0" y="762000"/>
                              <a:ext cx="6767195" cy="8572500"/>
                              <a:chOff x="94593" y="236483"/>
                              <a:chExt cx="6767830" cy="9268277"/>
                            </a:xfrm>
                            <a:noFill/>
                          </wpg:grpSpPr>
                          <wps:wsp>
                            <wps:cNvPr id="16" name="正方形/長方形 15"/>
                            <wps:cNvSpPr/>
                            <wps:spPr>
                              <a:xfrm>
                                <a:off x="94593" y="2141629"/>
                                <a:ext cx="6767830" cy="7363131"/>
                              </a:xfrm>
                              <a:prstGeom prst="rect">
                                <a:avLst/>
                              </a:prstGeom>
                              <a:grpFill/>
                              <a:ln>
                                <a:solidFill>
                                  <a:srgbClr val="00B050"/>
                                </a:solidFill>
                              </a:ln>
                            </wps:spPr>
                            <wps:style>
                              <a:lnRef idx="2">
                                <a:schemeClr val="accent6"/>
                              </a:lnRef>
                              <a:fillRef idx="1">
                                <a:schemeClr val="lt1"/>
                              </a:fillRef>
                              <a:effectRef idx="0">
                                <a:schemeClr val="accent6"/>
                              </a:effectRef>
                              <a:fontRef idx="minor">
                                <a:schemeClr val="dk1"/>
                              </a:fontRef>
                            </wps:style>
                            <wps:bodyPr rtlCol="0" anchor="ctr"/>
                          </wps:wsp>
                          <wps:wsp>
                            <wps:cNvPr id="8" name="正方形/長方形 7"/>
                            <wps:cNvSpPr/>
                            <wps:spPr>
                              <a:xfrm>
                                <a:off x="94593" y="236483"/>
                                <a:ext cx="6767830" cy="669376"/>
                              </a:xfrm>
                              <a:prstGeom prst="rect">
                                <a:avLst/>
                              </a:prstGeom>
                              <a:grpFill/>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612D7B" w:rsidRDefault="00612D7B" w:rsidP="00612D7B">
                                  <w:pPr>
                                    <w:jc w:val="center"/>
                                  </w:pPr>
                                </w:p>
                              </w:txbxContent>
                            </wps:txbx>
                            <wps:bodyPr rtlCol="0" anchor="ctr">
                              <a:noAutofit/>
                            </wps:bodyPr>
                          </wps:wsp>
                          <wps:wsp>
                            <wps:cNvPr id="19" name="正方形/長方形 18"/>
                            <wps:cNvSpPr/>
                            <wps:spPr>
                              <a:xfrm>
                                <a:off x="94593" y="1283747"/>
                                <a:ext cx="6767830" cy="456257"/>
                              </a:xfrm>
                              <a:prstGeom prst="rect">
                                <a:avLst/>
                              </a:prstGeom>
                              <a:grpFill/>
                              <a:ln>
                                <a:solidFill>
                                  <a:srgbClr val="00B050"/>
                                </a:solidFill>
                              </a:ln>
                            </wps:spPr>
                            <wps:style>
                              <a:lnRef idx="2">
                                <a:schemeClr val="accent6"/>
                              </a:lnRef>
                              <a:fillRef idx="1">
                                <a:schemeClr val="lt1"/>
                              </a:fillRef>
                              <a:effectRef idx="0">
                                <a:schemeClr val="accent6"/>
                              </a:effectRef>
                              <a:fontRef idx="minor">
                                <a:schemeClr val="dk1"/>
                              </a:fontRef>
                            </wps:style>
                            <wps:bodyPr rtlCol="0" anchor="ctr"/>
                          </wps:wsp>
                          <wps:wsp>
                            <wps:cNvPr id="2" name="角丸四角形 1"/>
                            <wps:cNvSpPr/>
                            <wps:spPr>
                              <a:xfrm>
                                <a:off x="173421" y="2749215"/>
                                <a:ext cx="6508115" cy="5694841"/>
                              </a:xfrm>
                              <a:prstGeom prst="roundRect">
                                <a:avLst>
                                  <a:gd name="adj" fmla="val 3491"/>
                                </a:avLst>
                              </a:prstGeom>
                              <a:grpFill/>
                              <a:ln>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 name="テキスト ボックス 4"/>
                          <wps:cNvSpPr txBox="1"/>
                          <wps:spPr>
                            <a:xfrm>
                              <a:off x="5657850" y="0"/>
                              <a:ext cx="1104265" cy="600075"/>
                            </a:xfrm>
                            <a:prstGeom prst="rect">
                              <a:avLst/>
                            </a:prstGeom>
                            <a:noFill/>
                          </wps:spPr>
                          <wps:style>
                            <a:lnRef idx="2">
                              <a:schemeClr val="dk1"/>
                            </a:lnRef>
                            <a:fillRef idx="1">
                              <a:schemeClr val="lt1"/>
                            </a:fillRef>
                            <a:effectRef idx="0">
                              <a:schemeClr val="dk1"/>
                            </a:effectRef>
                            <a:fontRef idx="minor">
                              <a:schemeClr val="dk1"/>
                            </a:fontRef>
                          </wps:style>
                          <wps:txbx>
                            <w:txbxContent>
                              <w:p w:rsidR="002F0978" w:rsidRPr="00550ECC" w:rsidRDefault="002F0978" w:rsidP="002F0978">
                                <w:pPr>
                                  <w:pStyle w:val="Web"/>
                                  <w:spacing w:before="0" w:beforeAutospacing="0" w:after="0" w:afterAutospacing="0" w:line="240" w:lineRule="exact"/>
                                  <w:rPr>
                                    <w:sz w:val="22"/>
                                  </w:rPr>
                                </w:pPr>
                              </w:p>
                            </w:txbxContent>
                          </wps:txbx>
                          <wps:bodyPr wrap="square" rtlCol="0">
                            <a:noAutofit/>
                          </wps:bodyPr>
                        </wps:wsp>
                      </wpg:grpSp>
                    </wpg:wgp>
                  </a:graphicData>
                </a:graphic>
              </wp:anchor>
            </w:drawing>
          </mc:Choice>
          <mc:Fallback>
            <w:pict>
              <v:group id="グループ化 11" o:spid="_x0000_s1026" style="position:absolute;left:0;text-align:left;margin-left:-3.75pt;margin-top:-6.75pt;width:532.85pt;height:744pt;z-index:-251655168" coordsize="67671,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">
                <v:shapetype id="_x0000_t202" coordsize="21600,21600" o:spt="202" path="m,l,21600r21600,l21600,xe">
                  <v:stroke joinstyle="miter"/>
                  <v:path gradientshapeok="t" o:connecttype="rect"/>
                </v:shapetype>
                <v:shape id="テキスト ボックス 4" o:spid="_x0000_s1027" type="#_x0000_t202" style="position:absolute;left:12858;width:41148;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LKcUA&#10;AADbAAAADwAAAGRycy9kb3ducmV2LnhtbESPQWvCQBCF7wX/wzKCl1I3VioldRUVCr0VtbTNbchO&#10;k7XZ2ZBdY/z3zqHQ2wzvzXvfLNeDb1RPXXSBDcymGSjiMljHlYGP4+vDM6iYkC02gcnAlSKsV6O7&#10;JeY2XHhP/SFVSkI45migTqnNtY5lTR7jNLTEov2EzmOStau07fAi4b7Rj1m20B4dS0ONLe1qKn8P&#10;Z2/g/nQ6brn3zVNRhPfiezF3n+7LmMl42LyASjSkf/Pf9ZsVfKGXX2QAv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XMspxQAAANsAAAAPAAAAAAAAAAAAAAAAAJgCAABkcnMv&#10;ZG93bnJldi54bWxQSwUGAAAAAAQABAD1AAAAigMAAAAA&#10;" fillcolor="black [3213]" strokecolor="black [3200]" strokeweight="2pt">
                  <v:textbox>
                    <w:txbxContent>
                      <w:p w:rsidR="002F0978" w:rsidRPr="00550ECC" w:rsidRDefault="002F0978" w:rsidP="002F0978">
                        <w:pPr>
                          <w:pStyle w:val="Web"/>
                          <w:spacing w:before="0" w:beforeAutospacing="0" w:after="0" w:afterAutospacing="0" w:line="240" w:lineRule="exact"/>
                          <w:rPr>
                            <w:sz w:val="22"/>
                          </w:rPr>
                        </w:pPr>
                      </w:p>
                    </w:txbxContent>
                  </v:textbox>
                </v:shape>
                <v:group id="グループ化 6" o:spid="_x0000_s1028" alt="見やすいデザインにするための枠です。" style="position:absolute;top:1143;width:67671;height:93345" coordsize="67671,93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グループ化 3" o:spid="_x0000_s1029" style="position:absolute;top:7620;width:67671;height:85725" coordorigin="945,2364" coordsize="67678,92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正方形/長方形 15" o:spid="_x0000_s1030" style="position:absolute;left:945;top:21416;width:67679;height:73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zTsIA&#10;AADbAAAADwAAAGRycy9kb3ducmV2LnhtbERPTWvCQBC9F/wPywheitkoJYToKioUvMXYHtrbkJ1m&#10;U7OzIbs16b/vFgq9zeN9znY/2U7cafCtYwWrJAVBXDvdcqPg9eV5mYPwAVlj55gUfJOH/W72sMVC&#10;u5Erul9DI2II+wIVmBD6QkpfG7LoE9cTR+7DDRZDhEMj9YBjDLedXKdpJi22HBsM9nQyVN+uX1bB&#10;5b2qsX/LViavLmc6PpbN51Op1GI+HTYgAk3hX/znPus4P4PfX+I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1jNOwgAAANsAAAAPAAAAAAAAAAAAAAAAAJgCAABkcnMvZG93&#10;bnJldi54bWxQSwUGAAAAAAQABAD1AAAAhwMAAAAA&#10;" filled="f" strokecolor="#00b050" strokeweight="2pt"/>
                    <v:rect id="正方形/長方形 7" o:spid="_x0000_s1031" style="position:absolute;left:945;top:2364;width:67679;height:66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lcb4A&#10;AADaAAAADwAAAGRycy9kb3ducmV2LnhtbERPTYvCMBC9C/6HMIIXWVNFRLpGUUHwplUP7m1oZptq&#10;MylN1PrvzUHw+Hjf82VrK/GgxpeOFYyGCQji3OmSCwXn0/ZnBsIHZI2VY1LwIg/LRbczx1S7J2f0&#10;OIZCxBD2KSowIdSplD43ZNEPXU0cuX/XWAwRNoXUDT5juK3kOEmm0mLJscFgTRtD+e14twoOf1mO&#10;9WU6MrPssKP1YF9cJ3ul+r129QsiUBu+4o97pxXErfFKvAFy8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YgJXG+AAAA2gAAAA8AAAAAAAAAAAAAAAAAmAIAAGRycy9kb3ducmV2&#10;LnhtbFBLBQYAAAAABAAEAPUAAACDAwAAAAA=&#10;" filled="f" strokecolor="#00b050" strokeweight="2pt">
                      <v:textbox>
                        <w:txbxContent>
                          <w:p w:rsidR="00612D7B" w:rsidRDefault="00612D7B" w:rsidP="00612D7B">
                            <w:pPr>
                              <w:jc w:val="center"/>
                            </w:pPr>
                          </w:p>
                        </w:txbxContent>
                      </v:textbox>
                    </v:rect>
                    <v:rect id="正方形/長方形 18" o:spid="_x0000_s1032" style="position:absolute;left:945;top:12837;width:67679;height:4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nPMMA&#10;AADbAAAADwAAAGRycy9kb3ducmV2LnhtbERPTWvCQBC9F/wPywi9FN1YitjUNWihkFuMeqi3ITvN&#10;RrOzIbs16b/vFgre5vE+Z52NthU36n3jWMFinoAgrpxuuFZwOn7MViB8QNbYOiYFP+Qh20we1phq&#10;N3BJt0OoRQxhn6ICE0KXSukrQxb93HXEkftyvcUQYV9L3eMQw20rn5NkKS02HBsMdvRuqLoevq2C&#10;/bmssPtcLsyq3Oe0eyrqy0uh1ON03L6BCDSGu/jfnes4/xX+fo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mnPMMAAADbAAAADwAAAAAAAAAAAAAAAACYAgAAZHJzL2Rv&#10;d25yZXYueG1sUEsFBgAAAAAEAAQA9QAAAIgDAAAAAA==&#10;" filled="f" strokecolor="#00b050" strokeweight="2pt"/>
                    <v:roundrect id="角丸四角形 1" o:spid="_x0000_s1033" style="position:absolute;left:1734;top:27492;width:65081;height:56948;visibility:visible;mso-wrap-style:square;v-text-anchor:middle" arcsize="228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KfMIA&#10;AADaAAAADwAAAGRycy9kb3ducmV2LnhtbESPzWrDMBCE74W8g9hAbo3cHEpxooRQGkiPtnvocSNt&#10;bRNr5UiKf94+KhR6HGbmG2Z3mGwnBvKhdazgZZ2BINbOtFwr+KpOz28gQkQ22DkmBTMFOOwXTzvM&#10;jRu5oKGMtUgQDjkqaGLscymDbshiWLueOHk/zluMSfpaGo9jgttObrLsVVpsOS002NN7Q/pa3q2C&#10;T3+7Hgf6KPRZlt+3uprn4tIqtVpOxy2ISFP8D/+1z0bBBn6vpBsg9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88p8wgAAANoAAAAPAAAAAAAAAAAAAAAAAJgCAABkcnMvZG93&#10;bnJldi54bWxQSwUGAAAAAAQABAD1AAAAhwMAAAAA&#10;" filled="f" strokecolor="#243f60 [1604]" strokeweight="2pt">
                      <v:stroke dashstyle="3 1"/>
                    </v:roundrect>
                  </v:group>
                  <v:shape id="テキスト ボックス 4" o:spid="_x0000_s1034" type="#_x0000_t202" style="position:absolute;left:56578;width:11043;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8/MQA&#10;AADaAAAADwAAAGRycy9kb3ducmV2LnhtbESPQUvDQBSE74L/YXmCN7tRVCTtNohSKXqQ1hZyfGRf&#10;s8Hs2yT72sR/7wpCj8PMfMMsism36kRDbAIbuJ1loIirYBuuDey+VjdPoKIgW2wDk4EfilAsLy8W&#10;mNsw8oZOW6lVgnDM0YAT6XKtY+XIY5yFjjh5hzB4lCSHWtsBxwT3rb7LskftseG04LCjF0fV9/bo&#10;DfRjWa6z4+f96uO9dPt+I2+vUYy5vpqe56CEJjmH/9tra+AB/q6kG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ZPPzEAAAA2gAAAA8AAAAAAAAAAAAAAAAAmAIAAGRycy9k&#10;b3ducmV2LnhtbFBLBQYAAAAABAAEAPUAAACJAwAAAAA=&#10;" filled="f" strokecolor="black [3200]" strokeweight="2pt">
                    <v:textbox>
                      <w:txbxContent>
                        <w:p w:rsidR="002F0978" w:rsidRPr="00550ECC" w:rsidRDefault="002F0978" w:rsidP="002F0978">
                          <w:pPr>
                            <w:pStyle w:val="Web"/>
                            <w:spacing w:before="0" w:beforeAutospacing="0" w:after="0" w:afterAutospacing="0" w:line="240" w:lineRule="exact"/>
                            <w:rPr>
                              <w:sz w:val="22"/>
                            </w:rPr>
                          </w:pPr>
                        </w:p>
                      </w:txbxContent>
                    </v:textbox>
                  </v:shape>
                </v:group>
              </v:group>
            </w:pict>
          </mc:Fallback>
        </mc:AlternateContent>
      </w:r>
      <w:r w:rsidR="00D84EB1" w:rsidRPr="002F0978">
        <w:rPr>
          <w:rFonts w:cstheme="minorBidi" w:hint="eastAsia"/>
          <w:b/>
          <w:bCs/>
          <w:color w:val="FFFFFF" w:themeColor="background1"/>
          <w:kern w:val="24"/>
          <w:sz w:val="32"/>
          <w:szCs w:val="32"/>
        </w:rPr>
        <w:t>大阪府ユニバーサルデザイン推進指針の概要</w:t>
      </w:r>
      <w:r>
        <w:rPr>
          <w:rFonts w:cstheme="minorBidi" w:hint="eastAsia"/>
          <w:b/>
          <w:bCs/>
          <w:kern w:val="24"/>
          <w:sz w:val="32"/>
          <w:szCs w:val="32"/>
        </w:rPr>
        <w:t xml:space="preserve">　 　　</w:t>
      </w:r>
      <w:r w:rsidRPr="00550ECC">
        <w:rPr>
          <w:rFonts w:cstheme="minorBidi" w:hint="eastAsia"/>
          <w:color w:val="000000" w:themeColor="dark1"/>
          <w:kern w:val="24"/>
          <w:sz w:val="16"/>
          <w:szCs w:val="18"/>
        </w:rPr>
        <w:t>平成３０年６月</w:t>
      </w:r>
      <w:r>
        <w:rPr>
          <w:rFonts w:cstheme="minorBidi" w:hint="eastAsia"/>
          <w:color w:val="000000" w:themeColor="dark1"/>
          <w:kern w:val="24"/>
          <w:sz w:val="16"/>
          <w:szCs w:val="18"/>
        </w:rPr>
        <w:t xml:space="preserve">　　　　</w:t>
      </w:r>
    </w:p>
    <w:p w:rsidR="002F0978" w:rsidRPr="00550ECC" w:rsidRDefault="002F0978" w:rsidP="002F0978">
      <w:pPr>
        <w:pStyle w:val="Web"/>
        <w:wordWrap w:val="0"/>
        <w:snapToGrid w:val="0"/>
        <w:spacing w:before="0" w:beforeAutospacing="0" w:after="0" w:afterAutospacing="0" w:line="240" w:lineRule="exact"/>
        <w:contextualSpacing/>
        <w:jc w:val="right"/>
        <w:rPr>
          <w:rFonts w:cstheme="minorBidi"/>
          <w:color w:val="000000" w:themeColor="dark1"/>
          <w:kern w:val="24"/>
          <w:sz w:val="16"/>
          <w:szCs w:val="18"/>
        </w:rPr>
      </w:pPr>
      <w:r w:rsidRPr="00550ECC">
        <w:rPr>
          <w:rFonts w:cstheme="minorBidi" w:hint="eastAsia"/>
          <w:color w:val="000000" w:themeColor="dark1"/>
          <w:kern w:val="24"/>
          <w:sz w:val="16"/>
          <w:szCs w:val="18"/>
        </w:rPr>
        <w:t>府民文化部、福祉部</w:t>
      </w:r>
    </w:p>
    <w:p w:rsidR="002F0978" w:rsidRPr="00550ECC" w:rsidRDefault="002F0978" w:rsidP="002F0978">
      <w:pPr>
        <w:pStyle w:val="Web"/>
        <w:wordWrap w:val="0"/>
        <w:snapToGrid w:val="0"/>
        <w:spacing w:before="0" w:beforeAutospacing="0" w:after="0" w:afterAutospacing="0" w:line="240" w:lineRule="exact"/>
        <w:contextualSpacing/>
        <w:jc w:val="right"/>
        <w:rPr>
          <w:sz w:val="22"/>
        </w:rPr>
      </w:pPr>
      <w:r w:rsidRPr="00550ECC">
        <w:rPr>
          <w:rFonts w:cstheme="minorBidi" w:hint="eastAsia"/>
          <w:color w:val="000000" w:themeColor="dark1"/>
          <w:kern w:val="24"/>
          <w:sz w:val="16"/>
          <w:szCs w:val="18"/>
        </w:rPr>
        <w:t>住宅まちづくり部</w:t>
      </w:r>
      <w:r>
        <w:rPr>
          <w:rFonts w:cstheme="minorBidi" w:hint="eastAsia"/>
          <w:color w:val="000000" w:themeColor="dark1"/>
          <w:kern w:val="24"/>
          <w:sz w:val="16"/>
          <w:szCs w:val="18"/>
        </w:rPr>
        <w:t xml:space="preserve">　　　</w:t>
      </w:r>
    </w:p>
    <w:p w:rsidR="00D84EB1" w:rsidRPr="00D84EB1" w:rsidRDefault="00D84EB1" w:rsidP="002F0978">
      <w:pPr>
        <w:pStyle w:val="Web"/>
        <w:snapToGrid w:val="0"/>
        <w:spacing w:before="0" w:beforeAutospacing="0" w:after="0" w:afterAutospacing="0" w:line="276" w:lineRule="auto"/>
        <w:contextualSpacing/>
        <w:rPr>
          <w:b/>
        </w:rPr>
      </w:pPr>
      <w:r w:rsidRPr="00D84EB1">
        <w:rPr>
          <w:rFonts w:cstheme="minorBidi" w:hint="eastAsia"/>
          <w:b/>
          <w:color w:val="000000" w:themeColor="text1"/>
          <w:kern w:val="24"/>
        </w:rPr>
        <w:t>策定の背景</w:t>
      </w:r>
    </w:p>
    <w:p w:rsidR="00D84EB1" w:rsidRPr="00D84EB1" w:rsidRDefault="00D84EB1" w:rsidP="002F0978">
      <w:pPr>
        <w:pStyle w:val="Web"/>
        <w:snapToGrid w:val="0"/>
        <w:spacing w:before="0" w:beforeAutospacing="0" w:after="0" w:afterAutospacing="0" w:line="300" w:lineRule="exact"/>
        <w:contextualSpacing/>
        <w:rPr>
          <w:sz w:val="22"/>
        </w:rPr>
      </w:pPr>
      <w:r w:rsidRPr="00D84EB1">
        <w:rPr>
          <w:rFonts w:cstheme="minorBidi" w:hint="eastAsia"/>
          <w:color w:val="000000" w:themeColor="text1"/>
          <w:kern w:val="24"/>
          <w:sz w:val="22"/>
        </w:rPr>
        <w:t>○インバウンドや在留外国人の増加、高齢化の進展　等</w:t>
      </w:r>
    </w:p>
    <w:p w:rsidR="00D84EB1" w:rsidRPr="00D84EB1" w:rsidRDefault="00D84EB1" w:rsidP="002F0978">
      <w:pPr>
        <w:pStyle w:val="Web"/>
        <w:snapToGrid w:val="0"/>
        <w:spacing w:before="0" w:beforeAutospacing="0" w:after="0" w:afterAutospacing="0" w:line="300" w:lineRule="exact"/>
        <w:contextualSpacing/>
        <w:rPr>
          <w:sz w:val="22"/>
        </w:rPr>
      </w:pPr>
      <w:r w:rsidRPr="00D84EB1">
        <w:rPr>
          <w:rFonts w:cstheme="minorBidi" w:hint="eastAsia"/>
          <w:color w:val="000000" w:themeColor="text1"/>
          <w:kern w:val="24"/>
          <w:sz w:val="22"/>
        </w:rPr>
        <w:t>○</w:t>
      </w:r>
      <w:r w:rsidRPr="00D84EB1">
        <w:rPr>
          <w:rFonts w:cstheme="minorBidi"/>
          <w:color w:val="000000" w:themeColor="text1"/>
          <w:kern w:val="24"/>
          <w:sz w:val="22"/>
        </w:rPr>
        <w:t>2020</w:t>
      </w:r>
      <w:r w:rsidRPr="00D84EB1">
        <w:rPr>
          <w:rFonts w:cstheme="minorBidi" w:hint="eastAsia"/>
          <w:color w:val="000000" w:themeColor="text1"/>
          <w:kern w:val="24"/>
          <w:sz w:val="22"/>
        </w:rPr>
        <w:t>東京オリンピック・パラリンピックの開催、</w:t>
      </w:r>
      <w:r w:rsidRPr="00D84EB1">
        <w:rPr>
          <w:rFonts w:cstheme="minorBidi"/>
          <w:color w:val="000000" w:themeColor="text1"/>
          <w:kern w:val="24"/>
          <w:sz w:val="22"/>
        </w:rPr>
        <w:t>2025</w:t>
      </w:r>
      <w:r w:rsidRPr="00D84EB1">
        <w:rPr>
          <w:rFonts w:cstheme="minorBidi" w:hint="eastAsia"/>
          <w:color w:val="000000" w:themeColor="text1"/>
          <w:kern w:val="24"/>
          <w:sz w:val="22"/>
        </w:rPr>
        <w:t>年国際博覧会の大阪誘致</w:t>
      </w:r>
    </w:p>
    <w:p w:rsidR="00D84EB1" w:rsidRDefault="00D84EB1" w:rsidP="002F0978">
      <w:pPr>
        <w:pStyle w:val="Web"/>
        <w:snapToGrid w:val="0"/>
        <w:spacing w:before="0" w:beforeAutospacing="0" w:after="0" w:afterAutospacing="0" w:line="300" w:lineRule="exact"/>
        <w:ind w:left="440" w:hangingChars="200" w:hanging="440"/>
        <w:contextualSpacing/>
        <w:rPr>
          <w:rFonts w:cstheme="minorBidi" w:hint="eastAsia"/>
          <w:color w:val="000000" w:themeColor="text1"/>
          <w:kern w:val="24"/>
          <w:sz w:val="22"/>
        </w:rPr>
      </w:pPr>
      <w:r w:rsidRPr="00D84EB1">
        <w:rPr>
          <w:rFonts w:cstheme="minorBidi" w:hint="eastAsia"/>
          <w:color w:val="000000" w:themeColor="text1"/>
          <w:kern w:val="24"/>
          <w:sz w:val="22"/>
        </w:rPr>
        <w:t xml:space="preserve">　⇒誰もが暮らしやすく、訪れやすい、そして誰もが活躍できる「ユニバーサルデザイン社会・大阪」をめざす</w:t>
      </w:r>
      <w:bookmarkStart w:id="0" w:name="_GoBack"/>
      <w:bookmarkEnd w:id="0"/>
    </w:p>
    <w:p w:rsidR="00D84EB1" w:rsidRDefault="00D84EB1" w:rsidP="00D84EB1">
      <w:pPr>
        <w:pStyle w:val="Web"/>
        <w:snapToGrid w:val="0"/>
        <w:spacing w:before="0" w:beforeAutospacing="0" w:after="0" w:afterAutospacing="0" w:line="300" w:lineRule="exact"/>
        <w:ind w:leftChars="100" w:left="650" w:hangingChars="200" w:hanging="440"/>
        <w:contextualSpacing/>
        <w:rPr>
          <w:rFonts w:cstheme="minorBidi" w:hint="eastAsia"/>
          <w:color w:val="000000" w:themeColor="text1"/>
          <w:kern w:val="24"/>
          <w:sz w:val="22"/>
        </w:rPr>
      </w:pPr>
    </w:p>
    <w:p w:rsidR="00491E8C" w:rsidRPr="00D84EB1" w:rsidRDefault="007602BC" w:rsidP="002F0978">
      <w:pPr>
        <w:pStyle w:val="Web"/>
        <w:snapToGrid w:val="0"/>
        <w:spacing w:before="0" w:beforeAutospacing="0" w:after="0" w:afterAutospacing="0" w:line="276" w:lineRule="auto"/>
        <w:contextualSpacing/>
        <w:rPr>
          <w:rFonts w:cstheme="minorBidi" w:hint="eastAsia"/>
          <w:b/>
          <w:color w:val="000000" w:themeColor="text1"/>
          <w:kern w:val="24"/>
        </w:rPr>
      </w:pPr>
      <w:r w:rsidRPr="00D84EB1">
        <w:rPr>
          <w:rFonts w:cstheme="minorBidi" w:hint="eastAsia"/>
          <w:b/>
          <w:color w:val="000000" w:themeColor="text1"/>
          <w:kern w:val="24"/>
        </w:rPr>
        <w:t>指針の位置づけ</w:t>
      </w:r>
    </w:p>
    <w:p w:rsidR="007602BC" w:rsidRDefault="007602BC" w:rsidP="002F0978">
      <w:pPr>
        <w:pStyle w:val="Web"/>
        <w:snapToGrid w:val="0"/>
        <w:spacing w:before="0" w:beforeAutospacing="0" w:after="240" w:afterAutospacing="0"/>
        <w:contextualSpacing/>
        <w:rPr>
          <w:rFonts w:cstheme="minorBidi" w:hint="eastAsia"/>
          <w:color w:val="000000" w:themeColor="text1"/>
          <w:kern w:val="24"/>
          <w:sz w:val="22"/>
        </w:rPr>
      </w:pPr>
      <w:r w:rsidRPr="00D84EB1">
        <w:rPr>
          <w:rFonts w:cstheme="minorBidi" w:hint="eastAsia"/>
          <w:color w:val="000000" w:themeColor="text1"/>
          <w:kern w:val="24"/>
          <w:sz w:val="22"/>
        </w:rPr>
        <w:t>「ユニバーサルデザイン社会」の実現のため、大阪府で実施している取組みを、国の行動計画(※)をもとに「心のバリアフリー」と「ユニバーサルデザインのまちづくり」の柱に沿って整理し、行政分野を越えてとりまとめたもの</w:t>
      </w:r>
    </w:p>
    <w:p w:rsidR="00D84EB1" w:rsidRPr="00D84EB1" w:rsidRDefault="00D84EB1" w:rsidP="00D84EB1">
      <w:pPr>
        <w:pStyle w:val="Web"/>
        <w:snapToGrid w:val="0"/>
        <w:spacing w:before="0" w:beforeAutospacing="0" w:after="240" w:afterAutospacing="0"/>
        <w:ind w:leftChars="100" w:left="210"/>
        <w:contextualSpacing/>
        <w:rPr>
          <w:rFonts w:cstheme="minorBidi" w:hint="eastAsia"/>
          <w:color w:val="000000" w:themeColor="text1"/>
          <w:kern w:val="24"/>
          <w:sz w:val="22"/>
        </w:rPr>
      </w:pPr>
    </w:p>
    <w:p w:rsidR="007602BC" w:rsidRPr="00D84EB1" w:rsidRDefault="007602BC" w:rsidP="002F0978">
      <w:pPr>
        <w:pStyle w:val="Web"/>
        <w:snapToGrid w:val="0"/>
        <w:spacing w:before="0" w:beforeAutospacing="0" w:after="0" w:afterAutospacing="0" w:line="276" w:lineRule="auto"/>
        <w:contextualSpacing/>
        <w:rPr>
          <w:rFonts w:cstheme="minorBidi" w:hint="eastAsia"/>
          <w:b/>
          <w:color w:val="000000" w:themeColor="text1"/>
          <w:kern w:val="24"/>
        </w:rPr>
      </w:pPr>
      <w:r w:rsidRPr="00D84EB1">
        <w:rPr>
          <w:rFonts w:cstheme="minorBidi" w:hint="eastAsia"/>
          <w:b/>
          <w:color w:val="000000" w:themeColor="text1"/>
          <w:kern w:val="24"/>
        </w:rPr>
        <w:t>府におけるユニバーサルデザインの取組み</w:t>
      </w:r>
    </w:p>
    <w:p w:rsidR="007602BC" w:rsidRPr="007602BC" w:rsidRDefault="007602BC" w:rsidP="002F0978">
      <w:pPr>
        <w:pStyle w:val="Web"/>
        <w:snapToGrid w:val="0"/>
        <w:spacing w:before="0" w:beforeAutospacing="0" w:after="0" w:afterAutospacing="0"/>
        <w:contextualSpacing/>
        <w:rPr>
          <w:rFonts w:cstheme="minorBidi"/>
          <w:color w:val="000000" w:themeColor="text1"/>
          <w:kern w:val="24"/>
          <w:sz w:val="22"/>
        </w:rPr>
      </w:pPr>
      <w:r w:rsidRPr="007602BC">
        <w:rPr>
          <w:rFonts w:cstheme="minorBidi" w:hint="eastAsia"/>
          <w:color w:val="000000" w:themeColor="text1"/>
          <w:kern w:val="24"/>
          <w:sz w:val="22"/>
        </w:rPr>
        <w:t>○具体的な取組み</w:t>
      </w:r>
    </w:p>
    <w:p w:rsidR="007602BC" w:rsidRPr="007602BC" w:rsidRDefault="007602BC" w:rsidP="002F0978">
      <w:pPr>
        <w:pStyle w:val="Web"/>
        <w:snapToGrid w:val="0"/>
        <w:spacing w:before="0" w:beforeAutospacing="0" w:after="0" w:afterAutospacing="0"/>
        <w:contextualSpacing/>
        <w:rPr>
          <w:rFonts w:cstheme="minorBidi"/>
          <w:color w:val="000000" w:themeColor="text1"/>
          <w:kern w:val="24"/>
          <w:sz w:val="22"/>
        </w:rPr>
      </w:pPr>
      <w:r w:rsidRPr="007602BC">
        <w:rPr>
          <w:rFonts w:cstheme="minorBidi" w:hint="eastAsia"/>
          <w:color w:val="000000" w:themeColor="text1"/>
          <w:kern w:val="24"/>
          <w:sz w:val="22"/>
        </w:rPr>
        <w:t xml:space="preserve">　　・国の行動計画の考え方を基本的な指針として、具体的な取組みを進める</w:t>
      </w:r>
    </w:p>
    <w:p w:rsidR="007602BC" w:rsidRPr="00D84EB1" w:rsidRDefault="00D84EB1" w:rsidP="002F0978">
      <w:pPr>
        <w:pStyle w:val="Web"/>
        <w:snapToGrid w:val="0"/>
        <w:spacing w:before="0" w:beforeAutospacing="0" w:after="0" w:afterAutospacing="0" w:line="360" w:lineRule="auto"/>
        <w:contextualSpacing/>
        <w:rPr>
          <w:rFonts w:cstheme="minorBidi" w:hint="eastAsia"/>
          <w:color w:val="000000" w:themeColor="text1"/>
          <w:kern w:val="24"/>
        </w:rPr>
      </w:pPr>
      <w:r w:rsidRPr="00D84EB1">
        <w:rPr>
          <w:rFonts w:cstheme="minorBidi" w:hint="eastAsia"/>
          <w:color w:val="000000" w:themeColor="text1"/>
          <w:kern w:val="24"/>
        </w:rPr>
        <w:t>【府の基本的な指針（要約）】</w:t>
      </w:r>
    </w:p>
    <w:p w:rsidR="00D84EB1" w:rsidRPr="0067487C" w:rsidRDefault="00D84EB1" w:rsidP="00D84EB1">
      <w:pPr>
        <w:pStyle w:val="Web"/>
        <w:tabs>
          <w:tab w:val="left" w:pos="565"/>
        </w:tabs>
        <w:snapToGrid w:val="0"/>
        <w:spacing w:before="0" w:beforeAutospacing="0" w:after="0" w:afterAutospacing="0" w:line="240" w:lineRule="exact"/>
        <w:ind w:leftChars="100" w:left="210"/>
        <w:contextualSpacing/>
      </w:pPr>
      <w:r w:rsidRPr="0067487C">
        <w:rPr>
          <w:rFonts w:cstheme="minorBidi" w:hint="eastAsia"/>
          <w:color w:val="000000" w:themeColor="text1"/>
          <w:kern w:val="24"/>
        </w:rPr>
        <w:t>１　心のバリアフリー</w:t>
      </w:r>
    </w:p>
    <w:p w:rsidR="00D84EB1" w:rsidRPr="0067487C" w:rsidRDefault="00D84EB1" w:rsidP="00D84EB1">
      <w:pPr>
        <w:pStyle w:val="Web"/>
        <w:tabs>
          <w:tab w:val="left" w:pos="565"/>
        </w:tabs>
        <w:snapToGrid w:val="0"/>
        <w:spacing w:before="0" w:beforeAutospacing="0" w:after="0" w:afterAutospacing="0" w:line="240" w:lineRule="exact"/>
        <w:ind w:leftChars="100" w:left="210"/>
        <w:contextualSpacing/>
      </w:pPr>
      <w:r w:rsidRPr="0067487C">
        <w:rPr>
          <w:rFonts w:cstheme="minorBidi" w:hint="eastAsia"/>
          <w:color w:val="000000" w:themeColor="text1"/>
          <w:kern w:val="24"/>
        </w:rPr>
        <w:t xml:space="preserve">　　</w:t>
      </w:r>
      <w:r w:rsidRPr="0067487C">
        <w:rPr>
          <w:rFonts w:cs="ＭＳ 明朝" w:hint="eastAsia"/>
          <w:color w:val="000000" w:themeColor="text1"/>
          <w:kern w:val="24"/>
          <w:sz w:val="22"/>
          <w:szCs w:val="22"/>
          <w:u w:val="single"/>
        </w:rPr>
        <w:t>Ⅰ</w:t>
      </w:r>
      <w:r w:rsidRPr="0067487C">
        <w:rPr>
          <w:rFonts w:cstheme="minorBidi" w:hint="eastAsia"/>
          <w:color w:val="000000" w:themeColor="text1"/>
          <w:kern w:val="24"/>
          <w:sz w:val="22"/>
          <w:szCs w:val="22"/>
          <w:u w:val="single"/>
        </w:rPr>
        <w:t xml:space="preserve">　学校教育におけるユニバーサルデザイン</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・幼児期から青年期の発達段階に応じた、切れ目ない「心のバリアフリー」の教育を展開する</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・「障がいの社会モデル」を踏まえ、差別や排除の行動を行わず、お互いの良さを認め合い協働していく力を養う</w:t>
      </w:r>
    </w:p>
    <w:p w:rsidR="00D84EB1" w:rsidRPr="0067487C" w:rsidRDefault="00D84EB1" w:rsidP="00D84EB1">
      <w:pPr>
        <w:pStyle w:val="Web"/>
        <w:tabs>
          <w:tab w:val="left" w:pos="565"/>
        </w:tabs>
        <w:snapToGrid w:val="0"/>
        <w:spacing w:before="0" w:beforeAutospacing="0" w:after="0" w:afterAutospacing="0" w:line="240" w:lineRule="exact"/>
        <w:ind w:leftChars="100" w:left="210"/>
        <w:contextualSpacing/>
      </w:pPr>
      <w:r>
        <w:rPr>
          <w:rFonts w:asciiTheme="minorHAnsi" w:eastAsiaTheme="minorEastAsia" w:hAnsi="ＭＳ 明朝" w:cstheme="minorBidi" w:hint="eastAsia"/>
          <w:color w:val="000000" w:themeColor="text1"/>
          <w:kern w:val="24"/>
          <w:sz w:val="22"/>
          <w:szCs w:val="22"/>
        </w:rPr>
        <w:t xml:space="preserve">　</w:t>
      </w:r>
      <w:r w:rsidRPr="0067487C">
        <w:rPr>
          <w:rFonts w:cstheme="minorBidi" w:hint="eastAsia"/>
          <w:color w:val="000000" w:themeColor="text1"/>
          <w:kern w:val="24"/>
          <w:sz w:val="22"/>
          <w:szCs w:val="22"/>
        </w:rPr>
        <w:t xml:space="preserve">　</w:t>
      </w:r>
      <w:r w:rsidRPr="0067487C">
        <w:rPr>
          <w:rFonts w:cs="ＭＳ 明朝" w:hint="eastAsia"/>
          <w:color w:val="000000" w:themeColor="text1"/>
          <w:kern w:val="24"/>
          <w:sz w:val="22"/>
          <w:szCs w:val="22"/>
          <w:u w:val="single"/>
        </w:rPr>
        <w:t>Ⅱ</w:t>
      </w:r>
      <w:r w:rsidRPr="0067487C">
        <w:rPr>
          <w:rFonts w:cstheme="minorBidi" w:hint="eastAsia"/>
          <w:color w:val="000000" w:themeColor="text1"/>
          <w:kern w:val="24"/>
          <w:sz w:val="22"/>
          <w:szCs w:val="22"/>
          <w:u w:val="single"/>
        </w:rPr>
        <w:t xml:space="preserve">　企業・行政等におけるユニバーサルデザイン</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・障がいのある人を含め多様な人材を活かし、その価値観を取り込んだ企業活動を展開することが重要</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・幅広い分野の企業が、経営者から現場の社員まで一体となって「心のバリアフリー」に取り組むことが期待される</w:t>
      </w:r>
    </w:p>
    <w:p w:rsidR="00D84EB1" w:rsidRPr="0067487C" w:rsidRDefault="00D84EB1" w:rsidP="00D84EB1">
      <w:pPr>
        <w:pStyle w:val="Web"/>
        <w:tabs>
          <w:tab w:val="left" w:pos="565"/>
        </w:tabs>
        <w:snapToGrid w:val="0"/>
        <w:spacing w:before="0" w:beforeAutospacing="0" w:after="0" w:afterAutospacing="0" w:line="240" w:lineRule="exact"/>
        <w:ind w:leftChars="100" w:left="210"/>
        <w:contextualSpacing/>
      </w:pPr>
      <w:r>
        <w:rPr>
          <w:rFonts w:asciiTheme="minorHAnsi" w:eastAsiaTheme="minorEastAsia" w:hAnsi="ＭＳ 明朝" w:cstheme="minorBidi" w:hint="eastAsia"/>
          <w:color w:val="000000" w:themeColor="text1"/>
          <w:kern w:val="24"/>
          <w:sz w:val="22"/>
          <w:szCs w:val="22"/>
        </w:rPr>
        <w:t xml:space="preserve">　　</w:t>
      </w:r>
      <w:r w:rsidRPr="0067487C">
        <w:rPr>
          <w:rFonts w:cs="ＭＳ 明朝" w:hint="eastAsia"/>
          <w:color w:val="000000" w:themeColor="text1"/>
          <w:kern w:val="24"/>
          <w:sz w:val="22"/>
          <w:szCs w:val="22"/>
          <w:u w:val="single"/>
        </w:rPr>
        <w:t>Ⅲ</w:t>
      </w:r>
      <w:r w:rsidRPr="0067487C">
        <w:rPr>
          <w:rFonts w:cstheme="minorBidi" w:hint="eastAsia"/>
          <w:color w:val="000000" w:themeColor="text1"/>
          <w:kern w:val="24"/>
          <w:sz w:val="22"/>
          <w:szCs w:val="22"/>
          <w:u w:val="single"/>
        </w:rPr>
        <w:t xml:space="preserve">　地域におけるユニバーサルデザイン</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・生活のあらゆる場面で、障がいのある人もない人もお互いに「心のバリアフリー」を体現していなくてはならない</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・障がいのある人が生活する地域における切れ目のない持続可能な取組みが展開される必要がある</w:t>
      </w:r>
    </w:p>
    <w:p w:rsidR="00D84EB1" w:rsidRPr="0067487C" w:rsidRDefault="00D84EB1" w:rsidP="00D84EB1">
      <w:pPr>
        <w:pStyle w:val="Web"/>
        <w:tabs>
          <w:tab w:val="left" w:pos="565"/>
        </w:tabs>
        <w:snapToGrid w:val="0"/>
        <w:spacing w:before="0" w:beforeAutospacing="0" w:after="0" w:afterAutospacing="0" w:line="240" w:lineRule="exact"/>
        <w:ind w:leftChars="100" w:left="210"/>
        <w:contextualSpacing/>
      </w:pPr>
      <w:r>
        <w:rPr>
          <w:rFonts w:asciiTheme="minorHAnsi" w:eastAsiaTheme="minorEastAsia" w:hAnsi="ＭＳ 明朝" w:cstheme="minorBidi" w:hint="eastAsia"/>
          <w:color w:val="000000" w:themeColor="text1"/>
          <w:kern w:val="24"/>
          <w:sz w:val="22"/>
          <w:szCs w:val="22"/>
        </w:rPr>
        <w:t xml:space="preserve">　　</w:t>
      </w:r>
      <w:r w:rsidRPr="0067487C">
        <w:rPr>
          <w:rFonts w:cs="ＭＳ 明朝" w:hint="eastAsia"/>
          <w:color w:val="000000" w:themeColor="text1"/>
          <w:kern w:val="24"/>
          <w:sz w:val="22"/>
          <w:szCs w:val="22"/>
          <w:u w:val="single"/>
        </w:rPr>
        <w:t>Ⅳ</w:t>
      </w:r>
      <w:r w:rsidRPr="0067487C">
        <w:rPr>
          <w:rFonts w:cstheme="minorBidi" w:hint="eastAsia"/>
          <w:color w:val="000000" w:themeColor="text1"/>
          <w:kern w:val="24"/>
          <w:sz w:val="22"/>
          <w:szCs w:val="22"/>
          <w:u w:val="single"/>
        </w:rPr>
        <w:t xml:space="preserve">　その他</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・学校、企業に属さない、また、地域の取組に興味関心の薄い層等へも働きかける必要がある</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・障がいのある人自身やその家族が、自らの障がいを理解し、社会的障壁を取り除く方法を相手に伝えることが</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 xml:space="preserve">　できるコミュニケーションスキルを身に付けることが重要である</w:t>
      </w:r>
    </w:p>
    <w:p w:rsidR="00D84EB1" w:rsidRPr="00D84EB1" w:rsidRDefault="00D84EB1" w:rsidP="00D84EB1">
      <w:pPr>
        <w:widowControl/>
        <w:snapToGrid w:val="0"/>
        <w:ind w:leftChars="100" w:left="210"/>
        <w:contextualSpacing/>
        <w:jc w:val="left"/>
        <w:rPr>
          <w:rFonts w:ascii="ＭＳ Ｐゴシック" w:eastAsia="ＭＳ Ｐゴシック" w:hAnsi="ＭＳ Ｐゴシック" w:cs="ＭＳ Ｐゴシック"/>
          <w:kern w:val="0"/>
          <w:sz w:val="24"/>
          <w:szCs w:val="24"/>
        </w:rPr>
      </w:pPr>
      <w:r w:rsidRPr="00D84EB1">
        <w:rPr>
          <w:rFonts w:ascii="ＭＳ Ｐゴシック" w:eastAsia="ＭＳ Ｐゴシック" w:hAnsi="ＭＳ Ｐゴシック" w:hint="eastAsia"/>
          <w:color w:val="000000" w:themeColor="text1"/>
          <w:kern w:val="24"/>
          <w:sz w:val="24"/>
          <w:szCs w:val="24"/>
        </w:rPr>
        <w:t>２　ユニバーサルデザインのまちづくり</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ascii="ＭＳ Ｐゴシック" w:eastAsia="ＭＳ Ｐゴシック" w:hAnsi="ＭＳ Ｐゴシック" w:hint="eastAsia"/>
          <w:color w:val="000000" w:themeColor="text1"/>
          <w:kern w:val="24"/>
          <w:sz w:val="22"/>
        </w:rPr>
        <w:t xml:space="preserve">　　</w:t>
      </w:r>
      <w:r w:rsidRPr="00D84EB1">
        <w:rPr>
          <w:rFonts w:ascii="ＭＳ Ｐゴシック" w:eastAsia="ＭＳ Ｐゴシック" w:hAnsi="ＭＳ Ｐゴシック" w:cs="ＭＳ 明朝" w:hint="eastAsia"/>
          <w:color w:val="000000" w:themeColor="text1"/>
          <w:kern w:val="24"/>
          <w:sz w:val="22"/>
          <w:u w:val="single"/>
        </w:rPr>
        <w:t>Ⅰ</w:t>
      </w:r>
      <w:r w:rsidRPr="00D84EB1">
        <w:rPr>
          <w:rFonts w:ascii="ＭＳ Ｐゴシック" w:eastAsia="ＭＳ Ｐゴシック" w:hAnsi="ＭＳ Ｐゴシック" w:hint="eastAsia"/>
          <w:color w:val="000000" w:themeColor="text1"/>
          <w:kern w:val="24"/>
          <w:sz w:val="22"/>
          <w:u w:val="single"/>
        </w:rPr>
        <w:t xml:space="preserve">　施設整備基準によるバリアフリー化</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明朝" w:eastAsia="ＭＳ Ｐ明朝" w:hAnsi="ＭＳ Ｐ明朝" w:hint="eastAsia"/>
          <w:color w:val="000000" w:themeColor="text1"/>
          <w:kern w:val="24"/>
          <w:sz w:val="20"/>
          <w:szCs w:val="20"/>
        </w:rPr>
        <w:t>・法や条例の施設整備基準に基づいた、交通施設・建築施設のバリアフリー化推進</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ゴシック" w:eastAsia="ＭＳ Ｐゴシック" w:hAnsi="ＭＳ Ｐゴシック" w:hint="eastAsia"/>
          <w:color w:val="000000" w:themeColor="text1"/>
          <w:kern w:val="24"/>
          <w:sz w:val="22"/>
        </w:rPr>
        <w:t xml:space="preserve">　</w:t>
      </w:r>
      <w:r w:rsidRPr="00D84EB1">
        <w:rPr>
          <w:rFonts w:ascii="ＭＳ Ｐゴシック" w:eastAsia="ＭＳ Ｐゴシック" w:hAnsi="ＭＳ Ｐゴシック" w:cs="ＭＳ 明朝" w:hint="eastAsia"/>
          <w:color w:val="000000" w:themeColor="text1"/>
          <w:kern w:val="24"/>
          <w:sz w:val="22"/>
          <w:u w:val="single"/>
        </w:rPr>
        <w:t>Ⅱ</w:t>
      </w:r>
      <w:r w:rsidRPr="00D84EB1">
        <w:rPr>
          <w:rFonts w:ascii="ＭＳ Ｐゴシック" w:eastAsia="ＭＳ Ｐゴシック" w:hAnsi="ＭＳ Ｐゴシック" w:hint="eastAsia"/>
          <w:color w:val="000000" w:themeColor="text1"/>
          <w:kern w:val="24"/>
          <w:sz w:val="22"/>
          <w:u w:val="single"/>
        </w:rPr>
        <w:t xml:space="preserve">　観光地のバリアフリー化</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明朝" w:eastAsia="ＭＳ Ｐ明朝" w:hAnsi="ＭＳ Ｐ明朝" w:hint="eastAsia"/>
          <w:color w:val="000000" w:themeColor="text1"/>
          <w:kern w:val="24"/>
          <w:sz w:val="20"/>
          <w:szCs w:val="20"/>
        </w:rPr>
        <w:t>・観光地エリア全体の面的なバリアフリーの推進</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ゴシック" w:eastAsia="ＭＳ Ｐゴシック" w:hAnsi="ＭＳ Ｐゴシック" w:hint="eastAsia"/>
          <w:color w:val="000000" w:themeColor="text1"/>
          <w:kern w:val="24"/>
          <w:sz w:val="22"/>
        </w:rPr>
        <w:t xml:space="preserve">　</w:t>
      </w:r>
      <w:r w:rsidRPr="00D84EB1">
        <w:rPr>
          <w:rFonts w:ascii="ＭＳ Ｐゴシック" w:eastAsia="ＭＳ Ｐゴシック" w:hAnsi="ＭＳ Ｐゴシック" w:cs="ＭＳ 明朝" w:hint="eastAsia"/>
          <w:color w:val="000000" w:themeColor="text1"/>
          <w:kern w:val="24"/>
          <w:sz w:val="22"/>
          <w:u w:val="single"/>
        </w:rPr>
        <w:t>Ⅲ</w:t>
      </w:r>
      <w:r w:rsidRPr="00D84EB1">
        <w:rPr>
          <w:rFonts w:ascii="ＭＳ Ｐゴシック" w:eastAsia="ＭＳ Ｐゴシック" w:hAnsi="ＭＳ Ｐゴシック" w:hint="eastAsia"/>
          <w:color w:val="000000" w:themeColor="text1"/>
          <w:kern w:val="24"/>
          <w:sz w:val="22"/>
          <w:u w:val="single"/>
        </w:rPr>
        <w:t xml:space="preserve">　都市部等における複合施設（大規模駅や地下街等）を中心とした面的なバリアフリーの推進</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明朝" w:eastAsia="ＭＳ Ｐ明朝" w:hAnsi="ＭＳ Ｐ明朝" w:hint="eastAsia"/>
          <w:color w:val="000000" w:themeColor="text1"/>
          <w:kern w:val="24"/>
          <w:sz w:val="20"/>
          <w:szCs w:val="20"/>
        </w:rPr>
        <w:t>・誰もがスムーズに移動でき、暮らしやすいまちづくりのため、鉄道駅ターミナル等地域の中核施設を中心とした、</w:t>
      </w:r>
    </w:p>
    <w:p w:rsidR="00D84EB1" w:rsidRPr="00D84EB1" w:rsidRDefault="00D84EB1" w:rsidP="00D84EB1">
      <w:pPr>
        <w:widowControl/>
        <w:snapToGrid w:val="0"/>
        <w:spacing w:line="300" w:lineRule="exact"/>
        <w:ind w:leftChars="100" w:left="210"/>
        <w:contextualSpacing/>
        <w:jc w:val="left"/>
        <w:rPr>
          <w:rFonts w:ascii="ＭＳ Ｐ明朝" w:eastAsia="ＭＳ Ｐ明朝" w:hAnsi="ＭＳ Ｐ明朝"/>
          <w:color w:val="000000" w:themeColor="text1"/>
          <w:kern w:val="24"/>
          <w:sz w:val="20"/>
          <w:szCs w:val="20"/>
        </w:rPr>
      </w:pPr>
      <w:r w:rsidRPr="00D84EB1">
        <w:rPr>
          <w:rFonts w:ascii="ＭＳ Ｐ明朝" w:eastAsia="ＭＳ Ｐ明朝" w:hAnsi="ＭＳ Ｐ明朝" w:hint="eastAsia"/>
          <w:color w:val="000000" w:themeColor="text1"/>
          <w:kern w:val="24"/>
          <w:sz w:val="20"/>
          <w:szCs w:val="20"/>
        </w:rPr>
        <w:t xml:space="preserve">　　　　　　連続的かつ面的なバリアフリー推進</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ゴシック" w:eastAsia="ＭＳ Ｐゴシック" w:hAnsi="ＭＳ Ｐゴシック" w:cs="ＭＳ 明朝" w:hint="eastAsia"/>
          <w:color w:val="000000" w:themeColor="text1"/>
          <w:kern w:val="24"/>
          <w:sz w:val="22"/>
          <w:u w:val="single"/>
        </w:rPr>
        <w:t>Ⅳ</w:t>
      </w:r>
      <w:r w:rsidRPr="00D84EB1">
        <w:rPr>
          <w:rFonts w:ascii="ＭＳ Ｐゴシック" w:eastAsia="ＭＳ Ｐゴシック" w:hAnsi="ＭＳ Ｐゴシック" w:hint="eastAsia"/>
          <w:color w:val="000000" w:themeColor="text1"/>
          <w:kern w:val="24"/>
          <w:sz w:val="22"/>
          <w:u w:val="single"/>
        </w:rPr>
        <w:t xml:space="preserve">　公共交通機関等のバリアフリー化</w:t>
      </w:r>
    </w:p>
    <w:p w:rsidR="00D84EB1" w:rsidRPr="00D84EB1" w:rsidRDefault="00D84EB1" w:rsidP="00D84EB1">
      <w:pPr>
        <w:widowControl/>
        <w:tabs>
          <w:tab w:val="left" w:pos="565"/>
        </w:tabs>
        <w:snapToGrid w:val="0"/>
        <w:spacing w:line="300" w:lineRule="exact"/>
        <w:ind w:leftChars="100" w:left="210" w:firstLineChars="350" w:firstLine="700"/>
        <w:contextualSpacing/>
        <w:jc w:val="left"/>
        <w:rPr>
          <w:rFonts w:ascii="ＭＳ Ｐゴシック" w:eastAsia="ＭＳ Ｐゴシック" w:hAnsi="ＭＳ Ｐゴシック" w:cs="ＭＳ Ｐゴシック"/>
          <w:kern w:val="0"/>
          <w:sz w:val="24"/>
          <w:szCs w:val="24"/>
        </w:rPr>
      </w:pPr>
      <w:r w:rsidRPr="00D84EB1">
        <w:rPr>
          <w:rFonts w:ascii="ＭＳ Ｐ明朝" w:eastAsia="ＭＳ Ｐ明朝" w:hAnsi="ＭＳ Ｐ明朝" w:hint="eastAsia"/>
          <w:color w:val="000000" w:themeColor="text1"/>
          <w:kern w:val="24"/>
          <w:sz w:val="20"/>
          <w:szCs w:val="20"/>
        </w:rPr>
        <w:t>・公共交通機関及び周辺エリアのバリアフリー化推進</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ゴシック" w:eastAsia="ＭＳ Ｐゴシック" w:hAnsi="ＭＳ Ｐゴシック" w:cs="ＭＳ 明朝" w:hint="eastAsia"/>
          <w:color w:val="000000" w:themeColor="text1"/>
          <w:kern w:val="24"/>
          <w:sz w:val="22"/>
          <w:u w:val="single"/>
        </w:rPr>
        <w:t>Ⅴ</w:t>
      </w:r>
      <w:r w:rsidRPr="00D84EB1">
        <w:rPr>
          <w:rFonts w:ascii="ＭＳ Ｐゴシック" w:eastAsia="ＭＳ Ｐゴシック" w:hAnsi="ＭＳ Ｐゴシック" w:hint="eastAsia"/>
          <w:color w:val="000000" w:themeColor="text1"/>
          <w:kern w:val="24"/>
          <w:sz w:val="22"/>
          <w:u w:val="single"/>
        </w:rPr>
        <w:t xml:space="preserve">　ＩＣＴを活用したきめ細かい情報発信、行動支援</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hAnsi="ＭＳ 明朝" w:hint="eastAsia"/>
          <w:color w:val="000000" w:themeColor="text1"/>
          <w:kern w:val="24"/>
          <w:sz w:val="22"/>
        </w:rPr>
        <w:t xml:space="preserve"> </w:t>
      </w:r>
      <w:r w:rsidRPr="00D84EB1">
        <w:rPr>
          <w:rFonts w:ascii="ＭＳ Ｐ明朝" w:eastAsia="ＭＳ Ｐ明朝" w:hAnsi="ＭＳ Ｐ明朝" w:hint="eastAsia"/>
          <w:color w:val="000000" w:themeColor="text1"/>
          <w:kern w:val="24"/>
          <w:sz w:val="20"/>
          <w:szCs w:val="20"/>
        </w:rPr>
        <w:t xml:space="preserve">　・情報バリアフリー実現の観点から、従前の案内表示や情報提供の充実に加え、ICTを活用した環境整備推進</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ゴシック" w:eastAsia="ＭＳ Ｐゴシック" w:hAnsi="ＭＳ Ｐゴシック" w:cs="ＭＳ 明朝" w:hint="eastAsia"/>
          <w:color w:val="000000" w:themeColor="text1"/>
          <w:kern w:val="24"/>
          <w:sz w:val="22"/>
          <w:u w:val="single"/>
        </w:rPr>
        <w:t>Ⅵ</w:t>
      </w:r>
      <w:r w:rsidRPr="00D84EB1">
        <w:rPr>
          <w:rFonts w:ascii="ＭＳ Ｐゴシック" w:eastAsia="ＭＳ Ｐゴシック" w:hAnsi="ＭＳ Ｐゴシック" w:hint="eastAsia"/>
          <w:color w:val="000000" w:themeColor="text1"/>
          <w:kern w:val="24"/>
          <w:sz w:val="22"/>
          <w:u w:val="single"/>
        </w:rPr>
        <w:t xml:space="preserve">　トイレの利用環境の改善</w:t>
      </w:r>
    </w:p>
    <w:p w:rsidR="00D84EB1" w:rsidRPr="00D84EB1" w:rsidRDefault="00D84EB1" w:rsidP="002F0978">
      <w:pPr>
        <w:widowControl/>
        <w:tabs>
          <w:tab w:val="left" w:pos="565"/>
        </w:tabs>
        <w:snapToGrid w:val="0"/>
        <w:spacing w:line="360" w:lineRule="auto"/>
        <w:ind w:leftChars="100" w:left="210" w:firstLineChars="350" w:firstLine="700"/>
        <w:contextualSpacing/>
        <w:jc w:val="left"/>
        <w:rPr>
          <w:rFonts w:ascii="ＭＳ Ｐゴシック" w:eastAsia="ＭＳ Ｐゴシック" w:hAnsi="ＭＳ Ｐゴシック" w:cs="ＭＳ Ｐゴシック"/>
          <w:kern w:val="0"/>
          <w:sz w:val="24"/>
          <w:szCs w:val="24"/>
        </w:rPr>
      </w:pPr>
      <w:r w:rsidRPr="00D84EB1">
        <w:rPr>
          <w:rFonts w:ascii="ＭＳ Ｐ明朝" w:eastAsia="ＭＳ Ｐ明朝" w:hAnsi="ＭＳ Ｐ明朝" w:hint="eastAsia"/>
          <w:color w:val="000000" w:themeColor="text1"/>
          <w:kern w:val="24"/>
          <w:sz w:val="20"/>
          <w:szCs w:val="20"/>
        </w:rPr>
        <w:t>・様々な移動制約を持つ人にとって利用しやすいトイレ環境の整備を図る</w:t>
      </w:r>
    </w:p>
    <w:p w:rsidR="00D84EB1" w:rsidRPr="00D84EB1" w:rsidRDefault="00D84EB1" w:rsidP="002F0978">
      <w:pPr>
        <w:pStyle w:val="Web"/>
        <w:snapToGrid w:val="0"/>
        <w:spacing w:before="0" w:beforeAutospacing="0" w:after="0" w:afterAutospacing="0"/>
        <w:contextualSpacing/>
        <w:rPr>
          <w:rFonts w:cstheme="minorBidi"/>
          <w:color w:val="000000" w:themeColor="text1"/>
          <w:kern w:val="24"/>
          <w:sz w:val="22"/>
        </w:rPr>
      </w:pPr>
      <w:r w:rsidRPr="00D84EB1">
        <w:rPr>
          <w:rFonts w:cstheme="minorBidi" w:hint="eastAsia"/>
          <w:color w:val="000000" w:themeColor="text1"/>
          <w:kern w:val="24"/>
          <w:sz w:val="22"/>
        </w:rPr>
        <w:t>○取組方針</w:t>
      </w:r>
    </w:p>
    <w:p w:rsidR="00D84EB1" w:rsidRPr="00D84EB1" w:rsidRDefault="00D84EB1" w:rsidP="002F0978">
      <w:pPr>
        <w:widowControl/>
        <w:snapToGrid w:val="0"/>
        <w:spacing w:line="300" w:lineRule="exact"/>
        <w:ind w:leftChars="69" w:left="145"/>
        <w:contextualSpacing/>
        <w:jc w:val="left"/>
        <w:rPr>
          <w:rFonts w:ascii="ＭＳ Ｐゴシック" w:eastAsia="ＭＳ Ｐゴシック" w:hAnsi="ＭＳ Ｐゴシック" w:cs="ＭＳ Ｐゴシック"/>
          <w:kern w:val="0"/>
          <w:sz w:val="22"/>
          <w:szCs w:val="24"/>
        </w:rPr>
      </w:pPr>
      <w:r w:rsidRPr="00D84EB1">
        <w:rPr>
          <w:rFonts w:ascii="ＭＳ Ｐゴシック" w:eastAsia="ＭＳ Ｐゴシック" w:hAnsi="ＭＳ Ｐゴシック" w:hint="eastAsia"/>
          <w:color w:val="000000" w:themeColor="text1"/>
          <w:kern w:val="24"/>
          <w:sz w:val="22"/>
          <w:szCs w:val="24"/>
        </w:rPr>
        <w:t xml:space="preserve">　・ 国、市町村、関係団体等との連携</w:t>
      </w:r>
    </w:p>
    <w:p w:rsidR="00D84EB1" w:rsidRPr="00D84EB1" w:rsidRDefault="00D84EB1" w:rsidP="002F0978">
      <w:pPr>
        <w:widowControl/>
        <w:snapToGrid w:val="0"/>
        <w:spacing w:line="300" w:lineRule="exact"/>
        <w:ind w:leftChars="69" w:left="145"/>
        <w:contextualSpacing/>
        <w:jc w:val="left"/>
        <w:rPr>
          <w:rFonts w:ascii="ＭＳ Ｐゴシック" w:eastAsia="ＭＳ Ｐゴシック" w:hAnsi="ＭＳ Ｐゴシック" w:cs="ＭＳ Ｐゴシック"/>
          <w:kern w:val="0"/>
          <w:sz w:val="22"/>
          <w:szCs w:val="24"/>
        </w:rPr>
      </w:pPr>
      <w:r w:rsidRPr="00D84EB1">
        <w:rPr>
          <w:rFonts w:ascii="ＭＳ Ｐゴシック" w:eastAsia="ＭＳ Ｐゴシック" w:hAnsi="ＭＳ Ｐゴシック" w:hint="eastAsia"/>
          <w:color w:val="000000" w:themeColor="text1"/>
          <w:kern w:val="24"/>
          <w:sz w:val="22"/>
          <w:szCs w:val="24"/>
        </w:rPr>
        <w:t xml:space="preserve">　・ 府民の理解促進</w:t>
      </w:r>
    </w:p>
    <w:p w:rsidR="00D84EB1" w:rsidRPr="00D84EB1" w:rsidRDefault="00D84EB1" w:rsidP="002F0978">
      <w:pPr>
        <w:widowControl/>
        <w:snapToGrid w:val="0"/>
        <w:spacing w:line="300" w:lineRule="exact"/>
        <w:ind w:left="418" w:hanging="418"/>
        <w:contextualSpacing/>
        <w:jc w:val="left"/>
        <w:rPr>
          <w:rFonts w:ascii="ＭＳ Ｐゴシック" w:eastAsia="ＭＳ Ｐゴシック" w:hAnsi="ＭＳ Ｐゴシック" w:cs="ＭＳ Ｐゴシック"/>
          <w:kern w:val="0"/>
          <w:sz w:val="22"/>
          <w:szCs w:val="24"/>
        </w:rPr>
      </w:pPr>
      <w:r w:rsidRPr="00D84EB1">
        <w:rPr>
          <w:rFonts w:ascii="ＭＳ Ｐゴシック" w:eastAsia="ＭＳ Ｐゴシック" w:hAnsi="ＭＳ Ｐゴシック" w:hint="eastAsia"/>
          <w:color w:val="000000" w:themeColor="text1"/>
          <w:kern w:val="24"/>
          <w:sz w:val="22"/>
          <w:szCs w:val="24"/>
        </w:rPr>
        <w:t>○進行管理</w:t>
      </w:r>
    </w:p>
    <w:p w:rsidR="002F0978" w:rsidRDefault="00D84EB1" w:rsidP="002F0978">
      <w:pPr>
        <w:widowControl/>
        <w:snapToGrid w:val="0"/>
        <w:spacing w:after="240" w:line="300" w:lineRule="exact"/>
        <w:ind w:left="440" w:hangingChars="200" w:hanging="440"/>
        <w:contextualSpacing/>
        <w:jc w:val="left"/>
        <w:rPr>
          <w:rFonts w:ascii="ＭＳ Ｐゴシック" w:eastAsia="ＭＳ Ｐゴシック" w:hAnsi="ＭＳ Ｐゴシック" w:hint="eastAsia"/>
          <w:color w:val="000000" w:themeColor="text1"/>
          <w:kern w:val="24"/>
          <w:sz w:val="22"/>
          <w:szCs w:val="24"/>
        </w:rPr>
      </w:pPr>
      <w:r w:rsidRPr="00D84EB1">
        <w:rPr>
          <w:rFonts w:ascii="ＭＳ Ｐゴシック" w:eastAsia="ＭＳ Ｐゴシック" w:hAnsi="ＭＳ Ｐゴシック" w:hint="eastAsia"/>
          <w:color w:val="000000" w:themeColor="text1"/>
          <w:kern w:val="24"/>
          <w:sz w:val="22"/>
          <w:szCs w:val="24"/>
        </w:rPr>
        <w:t xml:space="preserve">　　・「ユニバーサルデザイン推進指針庁内連絡会議」を設置し、各部局の取組状況を共有・意見交換</w:t>
      </w:r>
    </w:p>
    <w:p w:rsidR="00D84EB1" w:rsidRPr="002F0978" w:rsidRDefault="00D84EB1" w:rsidP="002F0978">
      <w:pPr>
        <w:widowControl/>
        <w:snapToGrid w:val="0"/>
        <w:spacing w:after="240" w:line="300" w:lineRule="exact"/>
        <w:ind w:left="283" w:hangingChars="177" w:hanging="283"/>
        <w:contextualSpacing/>
        <w:jc w:val="left"/>
        <w:rPr>
          <w:rFonts w:ascii="ＭＳ Ｐゴシック" w:eastAsia="ＭＳ Ｐゴシック" w:hAnsi="ＭＳ Ｐゴシック" w:cs="ＭＳ Ｐゴシック" w:hint="eastAsia"/>
          <w:kern w:val="0"/>
          <w:sz w:val="22"/>
          <w:szCs w:val="24"/>
        </w:rPr>
      </w:pPr>
      <w:r>
        <w:rPr>
          <w:rFonts w:hAnsi="Century"/>
          <w:color w:val="000000" w:themeColor="text1"/>
          <w:kern w:val="24"/>
          <w:sz w:val="16"/>
          <w:szCs w:val="16"/>
        </w:rPr>
        <w:t>(</w:t>
      </w:r>
      <w:r>
        <w:rPr>
          <w:rFonts w:ascii="ＭＳ 明朝" w:eastAsia="ＭＳ 明朝" w:hAnsi="ＭＳ 明朝" w:cs="ＭＳ 明朝" w:hint="eastAsia"/>
          <w:color w:val="000000" w:themeColor="text1"/>
          <w:kern w:val="24"/>
          <w:sz w:val="16"/>
          <w:szCs w:val="16"/>
        </w:rPr>
        <w:t>※</w:t>
      </w:r>
      <w:r>
        <w:rPr>
          <w:rFonts w:hAnsi="Century"/>
          <w:color w:val="000000" w:themeColor="text1"/>
          <w:kern w:val="24"/>
          <w:sz w:val="16"/>
          <w:szCs w:val="16"/>
        </w:rPr>
        <w:t>)</w:t>
      </w:r>
      <w:r>
        <w:rPr>
          <w:rFonts w:hAnsi="ＭＳ 明朝" w:hint="eastAsia"/>
          <w:color w:val="000000" w:themeColor="text1"/>
          <w:kern w:val="24"/>
          <w:sz w:val="16"/>
          <w:szCs w:val="16"/>
        </w:rPr>
        <w:t>東京オリンピック競技大会・東京パラリンピック競技大会の成功と、大会レガシーとしての共生社会に向けた政府の行動計画である「ユニバーサルデザイン</w:t>
      </w:r>
      <w:r>
        <w:rPr>
          <w:rFonts w:hAnsi="Century"/>
          <w:color w:val="000000" w:themeColor="text1"/>
          <w:kern w:val="24"/>
          <w:sz w:val="16"/>
          <w:szCs w:val="16"/>
        </w:rPr>
        <w:t>2020</w:t>
      </w:r>
      <w:r>
        <w:rPr>
          <w:rFonts w:hAnsi="ＭＳ 明朝" w:hint="eastAsia"/>
          <w:color w:val="000000" w:themeColor="text1"/>
          <w:kern w:val="24"/>
          <w:sz w:val="16"/>
          <w:szCs w:val="16"/>
        </w:rPr>
        <w:t>行動計画」（平成</w:t>
      </w:r>
      <w:r>
        <w:rPr>
          <w:rFonts w:hAnsi="Century"/>
          <w:color w:val="000000" w:themeColor="text1"/>
          <w:kern w:val="24"/>
          <w:sz w:val="16"/>
          <w:szCs w:val="16"/>
        </w:rPr>
        <w:t>29</w:t>
      </w:r>
      <w:r>
        <w:rPr>
          <w:rFonts w:hAnsi="ＭＳ 明朝" w:hint="eastAsia"/>
          <w:color w:val="000000" w:themeColor="text1"/>
          <w:kern w:val="24"/>
          <w:sz w:val="16"/>
          <w:szCs w:val="16"/>
        </w:rPr>
        <w:t>年</w:t>
      </w:r>
      <w:r>
        <w:rPr>
          <w:rFonts w:hAnsi="Century"/>
          <w:color w:val="000000" w:themeColor="text1"/>
          <w:kern w:val="24"/>
          <w:sz w:val="16"/>
          <w:szCs w:val="16"/>
        </w:rPr>
        <w:t>2</w:t>
      </w:r>
      <w:r>
        <w:rPr>
          <w:rFonts w:hAnsi="ＭＳ 明朝" w:hint="eastAsia"/>
          <w:color w:val="000000" w:themeColor="text1"/>
          <w:kern w:val="24"/>
          <w:sz w:val="16"/>
          <w:szCs w:val="16"/>
        </w:rPr>
        <w:t>月</w:t>
      </w:r>
      <w:r>
        <w:rPr>
          <w:rFonts w:hAnsi="Century"/>
          <w:color w:val="000000" w:themeColor="text1"/>
          <w:kern w:val="24"/>
          <w:sz w:val="16"/>
          <w:szCs w:val="16"/>
        </w:rPr>
        <w:t>20</w:t>
      </w:r>
      <w:r>
        <w:rPr>
          <w:rFonts w:hAnsi="ＭＳ 明朝" w:hint="eastAsia"/>
          <w:color w:val="000000" w:themeColor="text1"/>
          <w:kern w:val="24"/>
          <w:sz w:val="16"/>
          <w:szCs w:val="16"/>
        </w:rPr>
        <w:t>日ユニバーサルデザイン</w:t>
      </w:r>
      <w:r>
        <w:rPr>
          <w:rFonts w:hAnsi="Century"/>
          <w:color w:val="000000" w:themeColor="text1"/>
          <w:kern w:val="24"/>
          <w:sz w:val="16"/>
          <w:szCs w:val="16"/>
        </w:rPr>
        <w:t>2020</w:t>
      </w:r>
      <w:r>
        <w:rPr>
          <w:rFonts w:hAnsi="ＭＳ 明朝" w:hint="eastAsia"/>
          <w:color w:val="000000" w:themeColor="text1"/>
          <w:kern w:val="24"/>
          <w:sz w:val="16"/>
          <w:szCs w:val="16"/>
        </w:rPr>
        <w:t>関係閣僚会議決定）</w:t>
      </w:r>
    </w:p>
    <w:sectPr w:rsidR="00D84EB1" w:rsidRPr="002F0978" w:rsidSect="00491E8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E8C"/>
    <w:rsid w:val="002F0978"/>
    <w:rsid w:val="00491E8C"/>
    <w:rsid w:val="00612D7B"/>
    <w:rsid w:val="007602BC"/>
    <w:rsid w:val="00C80725"/>
    <w:rsid w:val="00D84EB1"/>
    <w:rsid w:val="00E2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91E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491E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1E8C"/>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84EB1"/>
  </w:style>
  <w:style w:type="character" w:customStyle="1" w:styleId="a6">
    <w:name w:val="日付 (文字)"/>
    <w:basedOn w:val="a0"/>
    <w:link w:val="a5"/>
    <w:uiPriority w:val="99"/>
    <w:semiHidden/>
    <w:rsid w:val="00D84E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91E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491E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1E8C"/>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84EB1"/>
  </w:style>
  <w:style w:type="character" w:customStyle="1" w:styleId="a6">
    <w:name w:val="日付 (文字)"/>
    <w:basedOn w:val="a0"/>
    <w:link w:val="a5"/>
    <w:uiPriority w:val="99"/>
    <w:semiHidden/>
    <w:rsid w:val="00D84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瀬尾　めぐみ</dc:creator>
  <cp:lastModifiedBy>瀬尾　めぐみ</cp:lastModifiedBy>
  <cp:revision>2</cp:revision>
  <dcterms:created xsi:type="dcterms:W3CDTF">2018-06-26T10:38:00Z</dcterms:created>
  <dcterms:modified xsi:type="dcterms:W3CDTF">2018-06-26T10:38:00Z</dcterms:modified>
</cp:coreProperties>
</file>