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61" w:rsidRPr="00A63689" w:rsidRDefault="00C34161" w:rsidP="002A3D45">
      <w:pPr>
        <w:ind w:rightChars="500" w:right="1070"/>
        <w:jc w:val="center"/>
        <w:rPr>
          <w:sz w:val="24"/>
          <w:szCs w:val="24"/>
        </w:rPr>
      </w:pPr>
    </w:p>
    <w:p w:rsidR="00C34161" w:rsidRPr="00A63689" w:rsidRDefault="00C34161" w:rsidP="002A3D45">
      <w:pPr>
        <w:ind w:rightChars="500" w:right="1070"/>
        <w:jc w:val="center"/>
        <w:rPr>
          <w:sz w:val="24"/>
          <w:szCs w:val="24"/>
        </w:rPr>
      </w:pPr>
    </w:p>
    <w:p w:rsidR="00C34161" w:rsidRPr="00A63689" w:rsidRDefault="00C34161" w:rsidP="002A3D45">
      <w:pPr>
        <w:ind w:rightChars="500" w:right="1070"/>
        <w:jc w:val="center"/>
        <w:rPr>
          <w:sz w:val="40"/>
        </w:rPr>
      </w:pPr>
    </w:p>
    <w:p w:rsidR="00C34161" w:rsidRPr="00A63689" w:rsidRDefault="00C34161" w:rsidP="002A3D45">
      <w:pPr>
        <w:ind w:rightChars="500" w:right="1070"/>
        <w:jc w:val="center"/>
        <w:rPr>
          <w:sz w:val="40"/>
        </w:rPr>
      </w:pPr>
    </w:p>
    <w:p w:rsidR="00C34161" w:rsidRPr="00A63689" w:rsidRDefault="00C34161" w:rsidP="002A3D45">
      <w:pPr>
        <w:ind w:rightChars="500" w:right="1070"/>
        <w:jc w:val="center"/>
        <w:rPr>
          <w:sz w:val="40"/>
        </w:rPr>
      </w:pPr>
    </w:p>
    <w:p w:rsidR="00C34161" w:rsidRPr="00A63689" w:rsidRDefault="00C34161" w:rsidP="002A3D45">
      <w:pPr>
        <w:ind w:rightChars="500" w:right="1070"/>
        <w:jc w:val="center"/>
        <w:rPr>
          <w:sz w:val="40"/>
        </w:rPr>
      </w:pPr>
    </w:p>
    <w:p w:rsidR="00C34161" w:rsidRPr="00A63689" w:rsidRDefault="00C34161" w:rsidP="002A3D45">
      <w:pPr>
        <w:ind w:rightChars="500" w:right="1070"/>
        <w:jc w:val="center"/>
        <w:rPr>
          <w:sz w:val="40"/>
        </w:rPr>
      </w:pPr>
    </w:p>
    <w:p w:rsidR="00C34161" w:rsidRPr="00A63689" w:rsidRDefault="00C34161" w:rsidP="002A3D45">
      <w:pPr>
        <w:ind w:rightChars="500" w:right="1070"/>
        <w:jc w:val="center"/>
        <w:rPr>
          <w:sz w:val="40"/>
        </w:rPr>
      </w:pPr>
    </w:p>
    <w:p w:rsidR="00C34161" w:rsidRPr="00A63689" w:rsidRDefault="00C34161" w:rsidP="002A3D45">
      <w:pPr>
        <w:ind w:rightChars="500" w:right="1070"/>
        <w:jc w:val="center"/>
        <w:rPr>
          <w:sz w:val="40"/>
        </w:rPr>
      </w:pPr>
    </w:p>
    <w:p w:rsidR="00C34161" w:rsidRPr="00A63689" w:rsidRDefault="00C34161" w:rsidP="002A3D45">
      <w:pPr>
        <w:ind w:rightChars="500" w:right="1070"/>
        <w:jc w:val="center"/>
        <w:rPr>
          <w:sz w:val="40"/>
        </w:rPr>
      </w:pPr>
      <w:r w:rsidRPr="00A63689">
        <w:rPr>
          <w:rFonts w:hint="eastAsia"/>
          <w:sz w:val="40"/>
        </w:rPr>
        <w:t>付編：東海地震の警戒宣言に伴う対応</w:t>
      </w:r>
    </w:p>
    <w:p w:rsidR="00C34161" w:rsidRPr="00A63689" w:rsidRDefault="00C34161" w:rsidP="002A3D45">
      <w:pPr>
        <w:ind w:rightChars="500" w:right="1070"/>
        <w:jc w:val="center"/>
        <w:rPr>
          <w:sz w:val="40"/>
        </w:rPr>
      </w:pPr>
    </w:p>
    <w:p w:rsidR="00C34161" w:rsidRPr="00A63689" w:rsidRDefault="00C34161" w:rsidP="002A3D45">
      <w:pPr>
        <w:ind w:rightChars="500" w:right="1070"/>
        <w:jc w:val="center"/>
        <w:rPr>
          <w:sz w:val="40"/>
        </w:rPr>
      </w:pPr>
      <w:r w:rsidRPr="00A63689">
        <w:rPr>
          <w:sz w:val="40"/>
        </w:rPr>
        <w:br w:type="page"/>
      </w:r>
    </w:p>
    <w:p w:rsidR="00644E51" w:rsidRDefault="00644E51" w:rsidP="00353A4B">
      <w:pPr>
        <w:ind w:rightChars="500" w:right="1070"/>
        <w:rPr>
          <w:rFonts w:ascii="ｺﾞｼｯｸ" w:eastAsia="ｺﾞｼｯｸ"/>
        </w:rPr>
        <w:sectPr w:rsidR="00644E51" w:rsidSect="00AE72DF">
          <w:headerReference w:type="even" r:id="rId12"/>
          <w:headerReference w:type="default" r:id="rId13"/>
          <w:footerReference w:type="even" r:id="rId14"/>
          <w:footerReference w:type="default" r:id="rId15"/>
          <w:endnotePr>
            <w:numStart w:val="0"/>
          </w:endnotePr>
          <w:type w:val="nextColumn"/>
          <w:pgSz w:w="12247" w:h="17180" w:code="9"/>
          <w:pgMar w:top="170" w:right="170" w:bottom="170" w:left="170" w:header="1247" w:footer="510" w:gutter="170"/>
          <w:pgNumType w:fmt="numberInDash" w:start="271"/>
          <w:cols w:space="720"/>
          <w:docGrid w:linePitch="286"/>
        </w:sectPr>
      </w:pPr>
    </w:p>
    <w:p w:rsidR="00C34161" w:rsidRPr="00490C24" w:rsidRDefault="00C34161" w:rsidP="00C8307A">
      <w:pPr>
        <w:ind w:rightChars="500" w:right="1070" w:firstLineChars="356" w:firstLine="1282"/>
        <w:rPr>
          <w:rFonts w:ascii="ＭＳ ゴシック" w:eastAsia="ＭＳ ゴシック" w:hAnsi="ＭＳ ゴシック"/>
          <w:color w:val="000000"/>
          <w:spacing w:val="0"/>
          <w:sz w:val="22"/>
          <w:szCs w:val="18"/>
        </w:rPr>
      </w:pPr>
      <w:r w:rsidRPr="00490C24">
        <w:rPr>
          <w:rFonts w:ascii="ＭＳ ゴシック" w:eastAsia="ＭＳ ゴシック" w:hAnsi="ＭＳ ゴシック" w:hint="eastAsia"/>
          <w:color w:val="000000"/>
          <w:spacing w:val="0"/>
          <w:sz w:val="36"/>
          <w:szCs w:val="18"/>
        </w:rPr>
        <w:lastRenderedPageBreak/>
        <w:t>第１章　総 則</w:t>
      </w:r>
      <w:r w:rsidRPr="00490C24">
        <w:rPr>
          <w:rFonts w:ascii="ＭＳ ゴシック" w:eastAsia="ＭＳ ゴシック" w:hAnsi="ＭＳ ゴシック" w:hint="eastAsia"/>
          <w:spacing w:val="0"/>
          <w:sz w:val="36"/>
          <w:szCs w:val="18"/>
        </w:rPr>
        <w:t xml:space="preserve">　　</w:t>
      </w:r>
      <w:r w:rsidRPr="00490C24">
        <w:rPr>
          <w:rFonts w:ascii="ＭＳ ゴシック" w:eastAsia="ＭＳ ゴシック" w:hAnsi="ＭＳ ゴシック" w:hint="eastAsia"/>
          <w:spacing w:val="0"/>
          <w:sz w:val="22"/>
          <w:szCs w:val="18"/>
        </w:rPr>
        <w:t xml:space="preserve">　　　</w:t>
      </w:r>
    </w:p>
    <w:p w:rsidR="00C34161" w:rsidRPr="00490C24" w:rsidRDefault="00C34161" w:rsidP="00353A4B">
      <w:pPr>
        <w:ind w:rightChars="500" w:right="1070"/>
        <w:rPr>
          <w:rFonts w:hAnsi="ＭＳ 明朝"/>
          <w:color w:val="FF0000"/>
          <w:spacing w:val="0"/>
          <w:szCs w:val="18"/>
        </w:rPr>
      </w:pPr>
    </w:p>
    <w:p w:rsidR="00C34161" w:rsidRPr="00490C24" w:rsidRDefault="00C34161" w:rsidP="00C8307A">
      <w:pPr>
        <w:ind w:rightChars="500" w:right="1070" w:firstLineChars="509" w:firstLine="1069"/>
        <w:rPr>
          <w:rFonts w:ascii="ＭＳ ゴシック" w:eastAsia="ＭＳ ゴシック" w:hAnsi="ＭＳ ゴシック"/>
          <w:color w:val="000000"/>
          <w:spacing w:val="0"/>
          <w:szCs w:val="18"/>
        </w:rPr>
      </w:pPr>
      <w:r w:rsidRPr="00490C24">
        <w:rPr>
          <w:rFonts w:ascii="ＭＳ ゴシック" w:eastAsia="ＭＳ ゴシック" w:hAnsi="ＭＳ ゴシック" w:hint="eastAsia"/>
          <w:color w:val="000000"/>
          <w:spacing w:val="0"/>
          <w:szCs w:val="18"/>
        </w:rPr>
        <w:t>第１　目的</w:t>
      </w:r>
    </w:p>
    <w:p w:rsidR="00C34161" w:rsidRPr="00490C24" w:rsidRDefault="00C34161" w:rsidP="00353A4B">
      <w:pPr>
        <w:ind w:rightChars="500" w:right="1070"/>
        <w:rPr>
          <w:rFonts w:hAnsi="ＭＳ 明朝"/>
          <w:color w:val="000000"/>
          <w:spacing w:val="0"/>
          <w:szCs w:val="18"/>
        </w:rPr>
      </w:pPr>
    </w:p>
    <w:p w:rsidR="00C34161" w:rsidRPr="00490C24" w:rsidRDefault="00C34161" w:rsidP="00C8307A">
      <w:pPr>
        <w:ind w:leftChars="500" w:left="1070" w:rightChars="500" w:right="1070" w:firstLineChars="101" w:firstLine="212"/>
        <w:rPr>
          <w:rFonts w:hAnsi="ＭＳ 明朝"/>
          <w:color w:val="000000"/>
          <w:spacing w:val="0"/>
          <w:szCs w:val="18"/>
        </w:rPr>
      </w:pPr>
      <w:r w:rsidRPr="00490C24">
        <w:rPr>
          <w:rFonts w:hAnsi="ＭＳ 明朝" w:hint="eastAsia"/>
          <w:color w:val="000000"/>
          <w:spacing w:val="0"/>
          <w:szCs w:val="18"/>
        </w:rPr>
        <w:t>内閣総理大臣は、地震予知情報を受け、地震防災応急対策を実施する緊急の必要があると認めるときは、大規模地震対策特別措置法に基づき、地震災害に関する警戒宣言を発するとともに、東海地震に係る地震防災対策強化地域内の居住者等に対して、警戒態勢をとるべき旨を公示するなどの措置をとらなければならないこととされている。</w:t>
      </w:r>
    </w:p>
    <w:p w:rsidR="00C34161" w:rsidRPr="00490C24" w:rsidRDefault="00C34161" w:rsidP="00C8307A">
      <w:pPr>
        <w:ind w:leftChars="500" w:left="1070" w:rightChars="500" w:right="1070" w:firstLineChars="101" w:firstLine="212"/>
        <w:rPr>
          <w:rFonts w:hAnsi="ＭＳ 明朝"/>
          <w:color w:val="000000"/>
          <w:spacing w:val="0"/>
          <w:szCs w:val="18"/>
        </w:rPr>
      </w:pPr>
      <w:r w:rsidRPr="00490C24">
        <w:rPr>
          <w:rFonts w:hAnsi="ＭＳ 明朝" w:hint="eastAsia"/>
          <w:color w:val="000000"/>
          <w:spacing w:val="0"/>
          <w:szCs w:val="18"/>
        </w:rPr>
        <w:t>大阪府は、東海地震に係る地震防災対策強化地域には指定されていないが、警戒宣言が発せられたことに伴う社会的混乱の防止に努めるとともに、東海地震による直接的な被害を最小限に軽減するための措置を講ずることにより、住民の生命、身体及び財産の安全を確保する。</w:t>
      </w:r>
    </w:p>
    <w:p w:rsidR="00C34161" w:rsidRPr="00490C24" w:rsidRDefault="00C34161" w:rsidP="00353A4B">
      <w:pPr>
        <w:ind w:rightChars="500" w:right="1070"/>
        <w:rPr>
          <w:rFonts w:hAnsi="ＭＳ 明朝"/>
          <w:color w:val="000000"/>
          <w:spacing w:val="0"/>
          <w:szCs w:val="18"/>
        </w:rPr>
      </w:pPr>
    </w:p>
    <w:p w:rsidR="00C34161" w:rsidRPr="00490C24" w:rsidRDefault="00C34161" w:rsidP="00C8307A">
      <w:pPr>
        <w:ind w:rightChars="500" w:right="1070" w:firstLineChars="509" w:firstLine="1069"/>
        <w:rPr>
          <w:rFonts w:ascii="ＭＳ ゴシック" w:eastAsia="ＭＳ ゴシック" w:hAnsi="ＭＳ ゴシック"/>
          <w:color w:val="000000"/>
          <w:spacing w:val="0"/>
          <w:szCs w:val="18"/>
        </w:rPr>
      </w:pPr>
      <w:r w:rsidRPr="00490C24">
        <w:rPr>
          <w:rFonts w:ascii="ＭＳ ゴシック" w:eastAsia="ＭＳ ゴシック" w:hAnsi="ＭＳ ゴシック" w:hint="eastAsia"/>
          <w:color w:val="000000"/>
          <w:spacing w:val="0"/>
          <w:szCs w:val="18"/>
        </w:rPr>
        <w:t>第２　基本方針</w:t>
      </w:r>
    </w:p>
    <w:p w:rsidR="00C34161" w:rsidRPr="00490C24" w:rsidRDefault="00C34161" w:rsidP="00353A4B">
      <w:pPr>
        <w:ind w:rightChars="500" w:right="1070"/>
        <w:rPr>
          <w:rFonts w:hAnsi="ＭＳ 明朝"/>
          <w:color w:val="000000"/>
          <w:spacing w:val="0"/>
          <w:szCs w:val="18"/>
        </w:rPr>
      </w:pPr>
    </w:p>
    <w:p w:rsidR="00C34161" w:rsidRDefault="00C34161" w:rsidP="00C8307A">
      <w:pPr>
        <w:ind w:leftChars="850" w:left="2031" w:rightChars="500" w:right="1070" w:hangingChars="101" w:hanging="212"/>
        <w:rPr>
          <w:rFonts w:hAnsi="ＭＳ 明朝"/>
          <w:color w:val="000000"/>
          <w:spacing w:val="0"/>
          <w:szCs w:val="18"/>
        </w:rPr>
      </w:pPr>
      <w:r w:rsidRPr="00490C24">
        <w:rPr>
          <w:rFonts w:hAnsi="ＭＳ 明朝" w:hint="eastAsia"/>
          <w:color w:val="000000"/>
          <w:spacing w:val="0"/>
          <w:szCs w:val="18"/>
        </w:rPr>
        <w:t>１　大阪府は、大規模地震対策特別措置法の規定に基づく東海地震に係る地震防災対策強化地域には指定されていないため、警戒宣言が発せられている間においても、都市機能は平常どおり確保する。</w:t>
      </w:r>
    </w:p>
    <w:p w:rsidR="00C34161" w:rsidRDefault="00C34161" w:rsidP="00C8307A">
      <w:pPr>
        <w:ind w:leftChars="850" w:left="2033" w:rightChars="500" w:right="1070" w:hangingChars="102" w:hanging="214"/>
        <w:rPr>
          <w:rFonts w:hAnsi="ＭＳ 明朝"/>
          <w:color w:val="000000"/>
          <w:spacing w:val="0"/>
          <w:szCs w:val="18"/>
        </w:rPr>
      </w:pPr>
      <w:r w:rsidRPr="00490C24">
        <w:rPr>
          <w:rFonts w:hAnsi="ＭＳ 明朝" w:hint="eastAsia"/>
          <w:color w:val="000000"/>
          <w:spacing w:val="0"/>
          <w:szCs w:val="18"/>
        </w:rPr>
        <w:t>２　原則として警戒宣言が発せられたときから地震の発生、又は警戒解除宣言が発令されるまでの間にとるべき措置を定めるが、東海地震注意情報が発表されたときから警戒宣言が発せられるまでの間についても、必要な措置をとる。</w:t>
      </w:r>
    </w:p>
    <w:p w:rsidR="00C34161" w:rsidRDefault="00C34161" w:rsidP="00C8307A">
      <w:pPr>
        <w:ind w:leftChars="850" w:left="2031" w:rightChars="500" w:right="1070" w:hangingChars="101" w:hanging="212"/>
        <w:rPr>
          <w:rFonts w:hAnsi="ＭＳ 明朝"/>
          <w:color w:val="000000"/>
          <w:spacing w:val="0"/>
          <w:szCs w:val="18"/>
        </w:rPr>
      </w:pPr>
      <w:r w:rsidRPr="00490C24">
        <w:rPr>
          <w:rFonts w:hAnsi="ＭＳ 明朝" w:hint="eastAsia"/>
          <w:color w:val="000000"/>
          <w:spacing w:val="0"/>
          <w:szCs w:val="18"/>
        </w:rPr>
        <w:t>３　東海地震と東南海･南海地震が同時又は連続して発生する恐れもあることから、警戒解除宣言が発せられた後も、状況に応じて必要な措置をとる。</w:t>
      </w:r>
    </w:p>
    <w:p w:rsidR="00C34161" w:rsidRPr="00490C24" w:rsidRDefault="00C34161" w:rsidP="00C8307A">
      <w:pPr>
        <w:ind w:rightChars="500" w:right="1070" w:firstLineChars="866" w:firstLine="1819"/>
        <w:rPr>
          <w:rFonts w:hAnsi="ＭＳ 明朝"/>
          <w:color w:val="000000"/>
          <w:spacing w:val="0"/>
          <w:szCs w:val="18"/>
        </w:rPr>
      </w:pPr>
      <w:r w:rsidRPr="00490C24">
        <w:rPr>
          <w:rFonts w:hAnsi="ＭＳ 明朝" w:hint="eastAsia"/>
          <w:color w:val="000000"/>
          <w:spacing w:val="0"/>
          <w:szCs w:val="18"/>
        </w:rPr>
        <w:t>４　災害予防対策及び応急対策は、本計画災害予防対策編、地震災害応急対策編で対処する。</w:t>
      </w:r>
    </w:p>
    <w:p w:rsidR="00C34161" w:rsidRPr="00490C24" w:rsidRDefault="00C34161" w:rsidP="00353A4B">
      <w:pPr>
        <w:ind w:rightChars="500" w:right="1070"/>
        <w:rPr>
          <w:rFonts w:hAnsi="ＭＳ 明朝"/>
          <w:color w:val="000000"/>
          <w:spacing w:val="0"/>
          <w:szCs w:val="18"/>
        </w:rPr>
      </w:pPr>
    </w:p>
    <w:p w:rsidR="00C34161" w:rsidRPr="00490C24" w:rsidRDefault="00C34161" w:rsidP="00675577">
      <w:pPr>
        <w:ind w:left="1050" w:hangingChars="500" w:hanging="1050"/>
        <w:rPr>
          <w:rFonts w:ascii="ＭＳ ゴシック" w:eastAsia="ＭＳ ゴシック" w:hAnsi="ＭＳ ゴシック"/>
          <w:color w:val="000000"/>
          <w:spacing w:val="0"/>
          <w:sz w:val="28"/>
          <w:szCs w:val="18"/>
        </w:rPr>
      </w:pPr>
      <w:r w:rsidRPr="00490C24">
        <w:rPr>
          <w:rFonts w:hAnsi="ＭＳ 明朝"/>
          <w:color w:val="000000"/>
          <w:spacing w:val="0"/>
          <w:szCs w:val="18"/>
        </w:rPr>
        <w:t xml:space="preserve"> </w:t>
      </w:r>
      <w:r w:rsidRPr="00A63689">
        <w:rPr>
          <w:rFonts w:hint="eastAsia"/>
        </w:rPr>
        <w:br w:type="page"/>
      </w:r>
      <w:r w:rsidRPr="00490C24">
        <w:rPr>
          <w:rFonts w:ascii="ＭＳ ゴシック" w:eastAsia="ＭＳ ゴシック" w:hAnsi="ＭＳ ゴシック" w:hint="eastAsia"/>
          <w:color w:val="000000"/>
          <w:spacing w:val="0"/>
          <w:sz w:val="36"/>
          <w:szCs w:val="18"/>
        </w:rPr>
        <w:lastRenderedPageBreak/>
        <w:t>第２章　東海地震注意情報発表時の措置</w:t>
      </w:r>
    </w:p>
    <w:p w:rsidR="00C34161" w:rsidRPr="00490C24" w:rsidRDefault="00C34161" w:rsidP="00353A4B">
      <w:pPr>
        <w:ind w:rightChars="500" w:right="1070"/>
        <w:rPr>
          <w:rFonts w:hAnsi="ＭＳ 明朝"/>
          <w:color w:val="000000"/>
          <w:spacing w:val="0"/>
          <w:sz w:val="24"/>
          <w:szCs w:val="18"/>
        </w:rPr>
      </w:pPr>
    </w:p>
    <w:p w:rsidR="00C34161" w:rsidRPr="00490C24" w:rsidRDefault="00C34161" w:rsidP="00C8307A">
      <w:pPr>
        <w:ind w:leftChars="500" w:left="1070" w:rightChars="500" w:right="1070" w:firstLineChars="101" w:firstLine="212"/>
        <w:rPr>
          <w:rFonts w:hAnsi="ＭＳ 明朝"/>
          <w:color w:val="000000"/>
          <w:spacing w:val="0"/>
          <w:szCs w:val="18"/>
        </w:rPr>
      </w:pPr>
      <w:r w:rsidRPr="00490C24">
        <w:rPr>
          <w:rFonts w:hAnsi="ＭＳ 明朝" w:hint="eastAsia"/>
          <w:color w:val="000000"/>
          <w:spacing w:val="0"/>
          <w:szCs w:val="18"/>
        </w:rPr>
        <w:t>防災関係機関は、東海地震注意情報が発表されたときは、警戒宣言が発せられることに備えて、速やかな対応ができるよう準備するものとする。</w:t>
      </w:r>
    </w:p>
    <w:p w:rsidR="00C34161" w:rsidRPr="00490C24" w:rsidRDefault="00C34161" w:rsidP="00353A4B">
      <w:pPr>
        <w:ind w:rightChars="500" w:right="1070"/>
        <w:rPr>
          <w:rFonts w:hAnsi="ＭＳ 明朝"/>
          <w:color w:val="000000"/>
          <w:spacing w:val="0"/>
          <w:sz w:val="24"/>
          <w:szCs w:val="18"/>
        </w:rPr>
      </w:pPr>
    </w:p>
    <w:p w:rsidR="00C34161" w:rsidRPr="00490C24" w:rsidRDefault="00C34161" w:rsidP="00C8307A">
      <w:pPr>
        <w:ind w:rightChars="500" w:right="1070" w:firstLineChars="509" w:firstLine="1069"/>
        <w:rPr>
          <w:rFonts w:ascii="ＭＳ ゴシック" w:eastAsia="ＭＳ ゴシック" w:hAnsi="ＭＳ ゴシック"/>
          <w:color w:val="000000"/>
          <w:spacing w:val="0"/>
          <w:szCs w:val="18"/>
        </w:rPr>
      </w:pPr>
      <w:r w:rsidRPr="00490C24">
        <w:rPr>
          <w:rFonts w:ascii="ＭＳ ゴシック" w:eastAsia="ＭＳ ゴシック" w:hAnsi="ＭＳ ゴシック" w:hint="eastAsia"/>
          <w:color w:val="000000"/>
          <w:spacing w:val="0"/>
          <w:szCs w:val="18"/>
        </w:rPr>
        <w:t>第１　東海地震注意情報の伝達</w:t>
      </w:r>
    </w:p>
    <w:p w:rsidR="00C34161" w:rsidRPr="00490C24" w:rsidRDefault="00C34161" w:rsidP="00353A4B">
      <w:pPr>
        <w:ind w:rightChars="500" w:right="1070"/>
        <w:rPr>
          <w:rFonts w:hAnsi="ＭＳ 明朝"/>
          <w:color w:val="000000"/>
          <w:spacing w:val="0"/>
          <w:szCs w:val="18"/>
        </w:rPr>
      </w:pPr>
    </w:p>
    <w:p w:rsidR="00C34161" w:rsidRDefault="0089392C" w:rsidP="00C8307A">
      <w:pPr>
        <w:ind w:rightChars="500" w:right="1070" w:firstLineChars="866" w:firstLine="1819"/>
        <w:rPr>
          <w:rFonts w:ascii="ＭＳ ゴシック" w:eastAsia="ＭＳ ゴシック" w:hAnsi="ＭＳ ゴシック"/>
          <w:color w:val="000000"/>
          <w:spacing w:val="0"/>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783" type="#_x0000_t75" style="position:absolute;left:0;text-align:left;margin-left:85.6pt;margin-top:15.35pt;width:448.4pt;height:121.2pt;z-index:251783168;mso-position-horizontal-relative:text;mso-position-vertical-relative:text">
            <v:imagedata r:id="rId16" o:title=""/>
          </v:shape>
        </w:pict>
      </w:r>
      <w:r w:rsidR="00C34161" w:rsidRPr="00490C24">
        <w:rPr>
          <w:rFonts w:ascii="ＭＳ ゴシック" w:eastAsia="ＭＳ ゴシック" w:hAnsi="ＭＳ ゴシック" w:hint="eastAsia"/>
          <w:color w:val="000000"/>
          <w:spacing w:val="0"/>
          <w:szCs w:val="18"/>
        </w:rPr>
        <w:t>１　伝達系統</w:t>
      </w:r>
    </w:p>
    <w:p w:rsidR="00675577" w:rsidRDefault="00675577" w:rsidP="00675577">
      <w:pPr>
        <w:ind w:rightChars="500" w:right="1070" w:firstLineChars="866" w:firstLine="1819"/>
        <w:rPr>
          <w:rFonts w:ascii="ＭＳ ゴシック" w:eastAsia="ＭＳ ゴシック" w:hAnsi="ＭＳ ゴシック"/>
          <w:color w:val="000000"/>
          <w:spacing w:val="0"/>
          <w:szCs w:val="18"/>
        </w:rPr>
      </w:pPr>
    </w:p>
    <w:p w:rsidR="00675577" w:rsidRDefault="00675577" w:rsidP="00675577">
      <w:pPr>
        <w:ind w:rightChars="500" w:right="1070" w:firstLineChars="866" w:firstLine="1819"/>
        <w:rPr>
          <w:rFonts w:ascii="ＭＳ ゴシック" w:eastAsia="ＭＳ ゴシック" w:hAnsi="ＭＳ ゴシック"/>
          <w:color w:val="000000"/>
          <w:spacing w:val="0"/>
          <w:szCs w:val="18"/>
        </w:rPr>
      </w:pPr>
    </w:p>
    <w:p w:rsidR="00675577" w:rsidRDefault="00675577" w:rsidP="00675577">
      <w:pPr>
        <w:ind w:rightChars="500" w:right="1070" w:firstLineChars="866" w:firstLine="1819"/>
        <w:rPr>
          <w:rFonts w:ascii="ＭＳ ゴシック" w:eastAsia="ＭＳ ゴシック" w:hAnsi="ＭＳ ゴシック"/>
          <w:color w:val="000000"/>
          <w:spacing w:val="0"/>
          <w:szCs w:val="18"/>
        </w:rPr>
      </w:pPr>
    </w:p>
    <w:p w:rsidR="00675577" w:rsidRDefault="00675577" w:rsidP="00675577">
      <w:pPr>
        <w:ind w:rightChars="500" w:right="1070" w:firstLineChars="866" w:firstLine="1819"/>
        <w:rPr>
          <w:rFonts w:ascii="ＭＳ ゴシック" w:eastAsia="ＭＳ ゴシック" w:hAnsi="ＭＳ ゴシック"/>
          <w:color w:val="000000"/>
          <w:spacing w:val="0"/>
          <w:szCs w:val="18"/>
        </w:rPr>
      </w:pPr>
    </w:p>
    <w:p w:rsidR="00675577" w:rsidRDefault="00675577" w:rsidP="00675577">
      <w:pPr>
        <w:ind w:rightChars="500" w:right="1070" w:firstLineChars="866" w:firstLine="1819"/>
        <w:rPr>
          <w:rFonts w:ascii="ＭＳ ゴシック" w:eastAsia="ＭＳ ゴシック" w:hAnsi="ＭＳ ゴシック"/>
          <w:color w:val="000000"/>
          <w:spacing w:val="0"/>
          <w:szCs w:val="18"/>
        </w:rPr>
      </w:pPr>
    </w:p>
    <w:p w:rsidR="00C34161" w:rsidRPr="00A63689" w:rsidRDefault="00C34161" w:rsidP="00353A4B">
      <w:pPr>
        <w:ind w:rightChars="500" w:right="1070"/>
        <w:rPr>
          <w:rFonts w:ascii="ｺﾞｼｯｸ" w:eastAsia="ｺﾞｼｯｸ"/>
        </w:rPr>
      </w:pPr>
    </w:p>
    <w:p w:rsidR="00C34161" w:rsidRPr="00490C24" w:rsidRDefault="00C34161" w:rsidP="00C8307A">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２　伝達事項</w:t>
      </w:r>
    </w:p>
    <w:p w:rsidR="00C34161" w:rsidRPr="00490C24"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(1)</w:t>
      </w:r>
      <w:r w:rsidRPr="00490C24">
        <w:rPr>
          <w:rFonts w:hAnsi="ＭＳ 明朝" w:hint="eastAsia"/>
          <w:color w:val="000000"/>
          <w:szCs w:val="18"/>
        </w:rPr>
        <w:t xml:space="preserve">　東海地震注意情報の内容</w:t>
      </w:r>
    </w:p>
    <w:p w:rsidR="00C34161" w:rsidRPr="00490C24"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その他必要な事項</w:t>
      </w:r>
    </w:p>
    <w:p w:rsidR="00C34161" w:rsidRPr="00490C24" w:rsidRDefault="00C34161" w:rsidP="00353A4B">
      <w:pPr>
        <w:ind w:rightChars="500" w:right="1070"/>
        <w:rPr>
          <w:rFonts w:hAnsi="ＭＳ 明朝"/>
          <w:color w:val="000000"/>
          <w:szCs w:val="18"/>
        </w:rPr>
      </w:pPr>
    </w:p>
    <w:p w:rsidR="00C34161" w:rsidRPr="00490C24" w:rsidRDefault="00C34161" w:rsidP="00C8307A">
      <w:pPr>
        <w:ind w:rightChars="500" w:right="1070" w:firstLineChars="500" w:firstLine="1070"/>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第２　警戒態勢の準備</w:t>
      </w:r>
    </w:p>
    <w:p w:rsidR="00C34161" w:rsidRPr="00490C24" w:rsidRDefault="00C34161" w:rsidP="00353A4B">
      <w:pPr>
        <w:ind w:rightChars="500" w:right="1070"/>
        <w:rPr>
          <w:rFonts w:hAnsi="ＭＳ 明朝"/>
          <w:color w:val="000000"/>
          <w:szCs w:val="18"/>
        </w:rPr>
      </w:pPr>
      <w:r w:rsidRPr="00490C24">
        <w:rPr>
          <w:rFonts w:hAnsi="ＭＳ 明朝" w:hint="eastAsia"/>
          <w:color w:val="000000"/>
          <w:szCs w:val="18"/>
        </w:rPr>
        <w:t xml:space="preserve">　</w:t>
      </w:r>
    </w:p>
    <w:p w:rsidR="00C34161" w:rsidRPr="00490C24" w:rsidRDefault="00C34161" w:rsidP="00C8307A">
      <w:pPr>
        <w:ind w:leftChars="500" w:left="1070" w:rightChars="500" w:right="1070" w:firstLineChars="100" w:firstLine="214"/>
        <w:rPr>
          <w:rFonts w:hAnsi="ＭＳ 明朝"/>
          <w:color w:val="000000"/>
          <w:szCs w:val="18"/>
        </w:rPr>
      </w:pPr>
      <w:r w:rsidRPr="00490C24">
        <w:rPr>
          <w:rFonts w:hAnsi="ＭＳ 明朝" w:hint="eastAsia"/>
          <w:color w:val="000000"/>
          <w:szCs w:val="18"/>
        </w:rPr>
        <w:t>防災関係機関は、職員の待機、非常配備等、対策（警戒）本部の設置を準備するとともに、東海地震予知情報及び警戒宣言の収受・伝達並びに社会的混乱を防止するための広報等の準備を行う。消防機関においては、非常警備を発令して警戒体制を整え、消防本部（局）に地震警戒警防本部を設置する。</w:t>
      </w:r>
    </w:p>
    <w:p w:rsidR="00C34161" w:rsidRPr="00490C24" w:rsidRDefault="00C34161" w:rsidP="00353A4B">
      <w:pPr>
        <w:ind w:rightChars="500" w:right="1070"/>
        <w:rPr>
          <w:rFonts w:hAnsi="ＭＳ 明朝"/>
          <w:color w:val="000000"/>
          <w:szCs w:val="18"/>
        </w:rPr>
      </w:pPr>
    </w:p>
    <w:p w:rsidR="00C34161" w:rsidRPr="00490C24" w:rsidRDefault="00C34161" w:rsidP="00353A4B">
      <w:pPr>
        <w:ind w:rightChars="500" w:right="1070"/>
      </w:pPr>
    </w:p>
    <w:p w:rsidR="00C34161" w:rsidRPr="00490C24" w:rsidRDefault="00C34161" w:rsidP="00C8307A">
      <w:pPr>
        <w:ind w:rightChars="500" w:right="1070" w:firstLineChars="600" w:firstLine="1284"/>
        <w:rPr>
          <w:rFonts w:ascii="ＭＳ ゴシック" w:eastAsia="ＭＳ ゴシック" w:hAnsi="ＭＳ ゴシック"/>
          <w:color w:val="000000"/>
          <w:spacing w:val="0"/>
          <w:sz w:val="22"/>
          <w:szCs w:val="18"/>
        </w:rPr>
      </w:pPr>
      <w:r w:rsidRPr="00A63689">
        <w:rPr>
          <w:rFonts w:hint="eastAsia"/>
        </w:rPr>
        <w:br w:type="page"/>
      </w:r>
      <w:r w:rsidRPr="00490C24">
        <w:rPr>
          <w:rFonts w:ascii="ＭＳ ゴシック" w:eastAsia="ＭＳ ゴシック" w:hAnsi="ＭＳ ゴシック" w:hint="eastAsia"/>
          <w:color w:val="000000"/>
          <w:spacing w:val="0"/>
          <w:sz w:val="36"/>
          <w:szCs w:val="18"/>
        </w:rPr>
        <w:lastRenderedPageBreak/>
        <w:t>第３章　警戒宣言が発せられた時の対応措置</w:t>
      </w:r>
      <w:r w:rsidRPr="00490C24">
        <w:rPr>
          <w:rFonts w:ascii="ＭＳ ゴシック" w:eastAsia="ＭＳ ゴシック" w:hAnsi="ＭＳ ゴシック" w:hint="eastAsia"/>
          <w:spacing w:val="0"/>
          <w:sz w:val="22"/>
          <w:szCs w:val="18"/>
        </w:rPr>
        <w:t xml:space="preserve">　　　　</w:t>
      </w:r>
    </w:p>
    <w:p w:rsidR="00C34161" w:rsidRPr="00490C24" w:rsidRDefault="00C34161" w:rsidP="00353A4B">
      <w:pPr>
        <w:ind w:rightChars="500" w:right="1070"/>
        <w:rPr>
          <w:rFonts w:ascii="ＭＳ ゴシック" w:eastAsia="ＭＳ ゴシック" w:hAnsi="ＭＳ ゴシック"/>
          <w:color w:val="000000"/>
          <w:spacing w:val="0"/>
          <w:sz w:val="22"/>
          <w:szCs w:val="18"/>
        </w:rPr>
      </w:pPr>
    </w:p>
    <w:p w:rsidR="00C34161" w:rsidRPr="00490C24" w:rsidRDefault="00C34161" w:rsidP="00C8307A">
      <w:pPr>
        <w:ind w:leftChars="500" w:left="1070" w:rightChars="500" w:right="1070" w:firstLineChars="101" w:firstLine="212"/>
        <w:rPr>
          <w:rFonts w:hAnsi="ＭＳ 明朝"/>
          <w:color w:val="000000"/>
          <w:spacing w:val="0"/>
          <w:szCs w:val="18"/>
        </w:rPr>
      </w:pPr>
      <w:r w:rsidRPr="00490C24">
        <w:rPr>
          <w:rFonts w:hAnsi="ＭＳ 明朝" w:hint="eastAsia"/>
          <w:color w:val="000000"/>
          <w:spacing w:val="0"/>
          <w:szCs w:val="18"/>
        </w:rPr>
        <w:t>防災関係機関は、警戒宣言が発せられたときの社会的混乱の防止対策及び東海地震が発生したときの被害を最小限にするために講ずべき事前の対策を進めるものとする。</w:t>
      </w:r>
    </w:p>
    <w:p w:rsidR="00C34161" w:rsidRPr="00490C24" w:rsidRDefault="00C34161" w:rsidP="00353A4B">
      <w:pPr>
        <w:ind w:rightChars="500" w:right="1070"/>
        <w:rPr>
          <w:rFonts w:hAnsi="ＭＳ 明朝"/>
          <w:color w:val="000000"/>
          <w:spacing w:val="0"/>
          <w:szCs w:val="18"/>
        </w:rPr>
      </w:pPr>
    </w:p>
    <w:p w:rsidR="00C34161" w:rsidRPr="00490C24" w:rsidRDefault="00C34161" w:rsidP="00C8307A">
      <w:pPr>
        <w:ind w:rightChars="500" w:right="1070" w:firstLineChars="509" w:firstLine="1069"/>
        <w:rPr>
          <w:rFonts w:ascii="ＭＳ ゴシック" w:eastAsia="ＭＳ ゴシック" w:hAnsi="ＭＳ ゴシック"/>
          <w:color w:val="000000"/>
          <w:spacing w:val="0"/>
          <w:szCs w:val="18"/>
        </w:rPr>
      </w:pPr>
      <w:r w:rsidRPr="00490C24">
        <w:rPr>
          <w:rFonts w:ascii="ＭＳ ゴシック" w:eastAsia="ＭＳ ゴシック" w:hAnsi="ＭＳ ゴシック" w:hint="eastAsia"/>
          <w:color w:val="000000"/>
          <w:spacing w:val="0"/>
          <w:szCs w:val="18"/>
        </w:rPr>
        <w:t>第１　東海地震予知情報等の伝達</w:t>
      </w:r>
    </w:p>
    <w:p w:rsidR="00C34161" w:rsidRPr="00490C24" w:rsidRDefault="00C34161" w:rsidP="00353A4B">
      <w:pPr>
        <w:ind w:rightChars="500" w:right="1070"/>
        <w:rPr>
          <w:rFonts w:hAnsi="ＭＳ 明朝"/>
          <w:color w:val="000000"/>
          <w:spacing w:val="0"/>
          <w:szCs w:val="18"/>
        </w:rPr>
      </w:pPr>
    </w:p>
    <w:p w:rsidR="00C34161" w:rsidRPr="00490C24" w:rsidRDefault="00C34161" w:rsidP="00C8307A">
      <w:pPr>
        <w:ind w:leftChars="500" w:left="1070" w:rightChars="500" w:right="1070" w:firstLineChars="101" w:firstLine="212"/>
        <w:rPr>
          <w:rFonts w:hAnsi="ＭＳ 明朝"/>
          <w:color w:val="000000"/>
          <w:spacing w:val="0"/>
          <w:szCs w:val="18"/>
        </w:rPr>
      </w:pPr>
      <w:r w:rsidRPr="00490C24">
        <w:rPr>
          <w:rFonts w:hAnsi="ＭＳ 明朝" w:hint="eastAsia"/>
          <w:color w:val="000000"/>
          <w:spacing w:val="0"/>
          <w:szCs w:val="18"/>
        </w:rPr>
        <w:t>府及び市町村は、東海地震予知情報が発表された場合や警戒宣言が発せられたときは、迅速に住民等に伝達する。</w:t>
      </w:r>
    </w:p>
    <w:p w:rsidR="00C34161" w:rsidRPr="00490C24" w:rsidRDefault="00C34161" w:rsidP="00353A4B">
      <w:pPr>
        <w:ind w:rightChars="500" w:right="1070"/>
        <w:rPr>
          <w:rFonts w:hAnsi="ＭＳ 明朝"/>
          <w:color w:val="FF0000"/>
          <w:spacing w:val="0"/>
          <w:szCs w:val="18"/>
        </w:rPr>
      </w:pPr>
    </w:p>
    <w:p w:rsidR="00C34161" w:rsidRPr="00490C24" w:rsidRDefault="00C34161" w:rsidP="00C8307A">
      <w:pPr>
        <w:ind w:rightChars="500" w:right="1070" w:firstLineChars="866" w:firstLine="1819"/>
        <w:rPr>
          <w:rFonts w:ascii="ＭＳ ゴシック" w:eastAsia="ＭＳ ゴシック" w:hAnsi="ＭＳ ゴシック"/>
          <w:color w:val="000000"/>
          <w:spacing w:val="0"/>
          <w:szCs w:val="18"/>
        </w:rPr>
      </w:pPr>
      <w:r w:rsidRPr="00490C24">
        <w:rPr>
          <w:rFonts w:ascii="ＭＳ ゴシック" w:eastAsia="ＭＳ ゴシック" w:hAnsi="ＭＳ ゴシック" w:hint="eastAsia"/>
          <w:color w:val="000000"/>
          <w:spacing w:val="0"/>
          <w:szCs w:val="18"/>
        </w:rPr>
        <w:t>１　東海地震予知情報</w:t>
      </w:r>
    </w:p>
    <w:p w:rsidR="00C34161" w:rsidRDefault="00C34161" w:rsidP="00C8307A">
      <w:pPr>
        <w:ind w:rightChars="500" w:right="1070" w:firstLineChars="917" w:firstLine="1926"/>
        <w:rPr>
          <w:rFonts w:hAnsi="ＭＳ 明朝"/>
          <w:color w:val="000000"/>
          <w:spacing w:val="0"/>
          <w:szCs w:val="18"/>
        </w:rPr>
      </w:pPr>
      <w:r w:rsidRPr="005F4ECE">
        <w:rPr>
          <w:rFonts w:ascii="Century" w:hint="eastAsia"/>
          <w:color w:val="000000"/>
          <w:spacing w:val="0"/>
          <w:szCs w:val="18"/>
        </w:rPr>
        <w:t>(1)</w:t>
      </w:r>
      <w:r w:rsidRPr="00490C24">
        <w:rPr>
          <w:rFonts w:hAnsi="ＭＳ 明朝" w:hint="eastAsia"/>
          <w:color w:val="000000"/>
          <w:spacing w:val="0"/>
          <w:szCs w:val="18"/>
        </w:rPr>
        <w:t xml:space="preserve">　伝達系統</w:t>
      </w:r>
    </w:p>
    <w:p w:rsidR="00675577" w:rsidRDefault="0089392C" w:rsidP="00C8307A">
      <w:pPr>
        <w:ind w:rightChars="500" w:right="1070" w:firstLineChars="917" w:firstLine="1926"/>
        <w:rPr>
          <w:rFonts w:hAnsi="ＭＳ 明朝"/>
          <w:color w:val="000000"/>
          <w:spacing w:val="0"/>
          <w:szCs w:val="18"/>
        </w:rPr>
      </w:pPr>
      <w:r>
        <w:rPr>
          <w:noProof/>
        </w:rPr>
        <w:pict>
          <v:shape id="_x0000_s8784" type="#_x0000_t75" alt="東海地震予知情報の伝達系統図" style="position:absolute;left:0;text-align:left;margin-left:80.25pt;margin-top:2.25pt;width:448.4pt;height:123.05pt;z-index:251785216;mso-position-horizontal-relative:text;mso-position-vertical-relative:text">
            <v:imagedata r:id="rId17" o:title=""/>
          </v:shape>
        </w:pict>
      </w:r>
    </w:p>
    <w:p w:rsidR="00675577" w:rsidRDefault="00675577" w:rsidP="00C8307A">
      <w:pPr>
        <w:ind w:rightChars="500" w:right="1070" w:firstLineChars="917" w:firstLine="1926"/>
        <w:rPr>
          <w:rFonts w:hAnsi="ＭＳ 明朝"/>
          <w:color w:val="000000"/>
          <w:spacing w:val="0"/>
          <w:szCs w:val="18"/>
        </w:rPr>
      </w:pPr>
    </w:p>
    <w:p w:rsidR="00675577" w:rsidRDefault="00675577" w:rsidP="00C8307A">
      <w:pPr>
        <w:ind w:rightChars="500" w:right="1070" w:firstLineChars="917" w:firstLine="1926"/>
        <w:rPr>
          <w:rFonts w:hAnsi="ＭＳ 明朝"/>
          <w:color w:val="000000"/>
          <w:spacing w:val="0"/>
          <w:szCs w:val="18"/>
        </w:rPr>
      </w:pPr>
    </w:p>
    <w:p w:rsidR="00675577" w:rsidRDefault="00675577" w:rsidP="00C8307A">
      <w:pPr>
        <w:ind w:rightChars="500" w:right="1070" w:firstLineChars="917" w:firstLine="1926"/>
        <w:rPr>
          <w:rFonts w:hAnsi="ＭＳ 明朝"/>
          <w:color w:val="000000"/>
          <w:spacing w:val="0"/>
          <w:szCs w:val="18"/>
        </w:rPr>
      </w:pPr>
    </w:p>
    <w:p w:rsidR="00675577" w:rsidRDefault="00675577" w:rsidP="00C8307A">
      <w:pPr>
        <w:ind w:rightChars="500" w:right="1070" w:firstLineChars="917" w:firstLine="1926"/>
        <w:rPr>
          <w:rFonts w:hAnsi="ＭＳ 明朝"/>
          <w:color w:val="000000"/>
          <w:spacing w:val="0"/>
          <w:szCs w:val="18"/>
        </w:rPr>
      </w:pPr>
    </w:p>
    <w:p w:rsidR="00675577" w:rsidRPr="00490C24" w:rsidRDefault="00675577" w:rsidP="00C8307A">
      <w:pPr>
        <w:ind w:rightChars="500" w:right="1070" w:firstLineChars="917" w:firstLine="1926"/>
        <w:rPr>
          <w:rFonts w:hAnsi="ＭＳ 明朝"/>
          <w:color w:val="000000"/>
          <w:spacing w:val="0"/>
          <w:szCs w:val="18"/>
        </w:rPr>
      </w:pPr>
    </w:p>
    <w:p w:rsidR="00C34161" w:rsidRPr="00A63689" w:rsidRDefault="00C34161" w:rsidP="00353A4B">
      <w:pPr>
        <w:ind w:rightChars="500" w:right="1070"/>
      </w:pPr>
    </w:p>
    <w:p w:rsidR="00C34161"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伝達事項</w:t>
      </w:r>
    </w:p>
    <w:p w:rsidR="00C34161" w:rsidRPr="00490C24" w:rsidRDefault="00C34161" w:rsidP="00C8307A">
      <w:pPr>
        <w:ind w:rightChars="500" w:right="1070" w:firstLineChars="1000" w:firstLine="2140"/>
        <w:rPr>
          <w:rFonts w:hAnsi="ＭＳ 明朝"/>
          <w:color w:val="000000"/>
          <w:szCs w:val="18"/>
        </w:rPr>
      </w:pPr>
      <w:r w:rsidRPr="00490C24">
        <w:rPr>
          <w:rFonts w:hAnsi="ＭＳ 明朝" w:hint="eastAsia"/>
          <w:color w:val="000000"/>
          <w:szCs w:val="18"/>
        </w:rPr>
        <w:t>ア　東海地震予知情報</w:t>
      </w:r>
    </w:p>
    <w:p w:rsidR="00C34161" w:rsidRPr="00490C24" w:rsidRDefault="00C34161" w:rsidP="00C8307A">
      <w:pPr>
        <w:ind w:rightChars="500" w:right="1070" w:firstLineChars="1000" w:firstLine="2140"/>
        <w:rPr>
          <w:rFonts w:hAnsi="ＭＳ 明朝"/>
          <w:color w:val="000000"/>
          <w:szCs w:val="18"/>
        </w:rPr>
      </w:pPr>
      <w:r w:rsidRPr="00490C24">
        <w:rPr>
          <w:rFonts w:hAnsi="ＭＳ 明朝" w:hint="eastAsia"/>
          <w:color w:val="000000"/>
          <w:szCs w:val="18"/>
        </w:rPr>
        <w:t>イ　その他必要と認める事項</w:t>
      </w:r>
    </w:p>
    <w:p w:rsidR="00C34161" w:rsidRPr="00490C24" w:rsidRDefault="00C34161" w:rsidP="00353A4B">
      <w:pPr>
        <w:ind w:rightChars="500" w:right="1070"/>
        <w:rPr>
          <w:rFonts w:hAnsi="ＭＳ 明朝"/>
          <w:color w:val="000000"/>
          <w:szCs w:val="18"/>
        </w:rPr>
      </w:pPr>
    </w:p>
    <w:p w:rsidR="00C34161" w:rsidRPr="00490C24" w:rsidRDefault="00C34161" w:rsidP="00C8307A">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２　警戒宣言</w:t>
      </w:r>
    </w:p>
    <w:p w:rsidR="00C34161" w:rsidRDefault="0089392C" w:rsidP="00675577">
      <w:pPr>
        <w:ind w:rightChars="500" w:right="1070" w:firstLineChars="900" w:firstLine="1890"/>
        <w:rPr>
          <w:rFonts w:hAnsi="ＭＳ 明朝"/>
          <w:color w:val="000000"/>
          <w:szCs w:val="18"/>
        </w:rPr>
      </w:pPr>
      <w:r>
        <w:rPr>
          <w:noProof/>
        </w:rPr>
        <w:pict>
          <v:shape id="_x0000_s8785" type="#_x0000_t75" alt="東海地震に係る警戒宣言が発令された際の伝達系統図" style="position:absolute;left:0;text-align:left;margin-left:79.4pt;margin-top:12.55pt;width:448.4pt;height:123.05pt;z-index:251787264;mso-position-horizontal-relative:text;mso-position-vertical-relative:text">
            <v:imagedata r:id="rId18" o:title=""/>
          </v:shape>
        </w:pict>
      </w:r>
      <w:r w:rsidR="00C34161" w:rsidRPr="005F4ECE">
        <w:rPr>
          <w:rFonts w:ascii="Century" w:hint="eastAsia"/>
          <w:color w:val="000000"/>
          <w:szCs w:val="18"/>
        </w:rPr>
        <w:t>(1)</w:t>
      </w:r>
      <w:r w:rsidR="00C34161" w:rsidRPr="00490C24">
        <w:rPr>
          <w:rFonts w:hAnsi="ＭＳ 明朝" w:hint="eastAsia"/>
          <w:color w:val="000000"/>
          <w:szCs w:val="18"/>
        </w:rPr>
        <w:t xml:space="preserve">　伝達系統</w:t>
      </w:r>
    </w:p>
    <w:p w:rsidR="00675577" w:rsidRDefault="00675577" w:rsidP="00675577">
      <w:pPr>
        <w:ind w:rightChars="500" w:right="1070" w:firstLineChars="900" w:firstLine="1926"/>
        <w:rPr>
          <w:rFonts w:hAnsi="ＭＳ 明朝"/>
          <w:color w:val="000000"/>
          <w:szCs w:val="18"/>
        </w:rPr>
      </w:pPr>
    </w:p>
    <w:p w:rsidR="00675577" w:rsidRDefault="00675577" w:rsidP="00C8307A">
      <w:pPr>
        <w:ind w:rightChars="500" w:right="1070" w:firstLineChars="900" w:firstLine="1926"/>
        <w:rPr>
          <w:rFonts w:hAnsi="ＭＳ 明朝"/>
          <w:color w:val="000000"/>
          <w:szCs w:val="18"/>
        </w:rPr>
      </w:pPr>
    </w:p>
    <w:p w:rsidR="00675577" w:rsidRDefault="00675577" w:rsidP="00C8307A">
      <w:pPr>
        <w:ind w:rightChars="500" w:right="1070" w:firstLineChars="900" w:firstLine="1926"/>
        <w:rPr>
          <w:rFonts w:hAnsi="ＭＳ 明朝"/>
          <w:color w:val="000000"/>
          <w:szCs w:val="18"/>
        </w:rPr>
      </w:pPr>
    </w:p>
    <w:p w:rsidR="00675577" w:rsidRDefault="00675577" w:rsidP="00C8307A">
      <w:pPr>
        <w:ind w:rightChars="500" w:right="1070" w:firstLineChars="900" w:firstLine="1926"/>
        <w:rPr>
          <w:rFonts w:hAnsi="ＭＳ 明朝"/>
          <w:color w:val="000000"/>
          <w:szCs w:val="18"/>
        </w:rPr>
      </w:pPr>
    </w:p>
    <w:p w:rsidR="00675577" w:rsidRPr="00490C24" w:rsidRDefault="00675577" w:rsidP="00C8307A">
      <w:pPr>
        <w:ind w:rightChars="500" w:right="1070" w:firstLineChars="900" w:firstLine="1926"/>
        <w:rPr>
          <w:rFonts w:hAnsi="ＭＳ 明朝"/>
          <w:color w:val="000000"/>
          <w:szCs w:val="18"/>
        </w:rPr>
      </w:pPr>
    </w:p>
    <w:p w:rsidR="00C34161" w:rsidRPr="00A63689" w:rsidRDefault="00C34161" w:rsidP="00353A4B">
      <w:pPr>
        <w:ind w:rightChars="500" w:right="1070"/>
      </w:pPr>
    </w:p>
    <w:p w:rsidR="00C34161" w:rsidRPr="00490C24"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伝達事項</w:t>
      </w:r>
    </w:p>
    <w:p w:rsidR="00C34161" w:rsidRPr="00490C24" w:rsidRDefault="00C34161" w:rsidP="00C8307A">
      <w:pPr>
        <w:ind w:rightChars="500" w:right="1070" w:firstLineChars="1000" w:firstLine="2140"/>
        <w:rPr>
          <w:rFonts w:hAnsi="ＭＳ 明朝"/>
          <w:color w:val="000000"/>
          <w:szCs w:val="18"/>
        </w:rPr>
      </w:pPr>
      <w:r w:rsidRPr="00490C24">
        <w:rPr>
          <w:rFonts w:hAnsi="ＭＳ 明朝" w:hint="eastAsia"/>
          <w:color w:val="000000"/>
          <w:szCs w:val="18"/>
        </w:rPr>
        <w:t>ア　警戒宣言</w:t>
      </w:r>
    </w:p>
    <w:p w:rsidR="00C34161" w:rsidRPr="00490C24" w:rsidRDefault="00C34161" w:rsidP="00C8307A">
      <w:pPr>
        <w:ind w:rightChars="500" w:right="1070" w:firstLineChars="1000" w:firstLine="2140"/>
        <w:rPr>
          <w:rFonts w:hAnsi="ＭＳ 明朝"/>
          <w:color w:val="000000"/>
          <w:szCs w:val="18"/>
        </w:rPr>
      </w:pPr>
      <w:r w:rsidRPr="00490C24">
        <w:rPr>
          <w:rFonts w:hAnsi="ＭＳ 明朝" w:hint="eastAsia"/>
          <w:color w:val="000000"/>
          <w:szCs w:val="18"/>
        </w:rPr>
        <w:t>イ　警戒解除宣言</w:t>
      </w:r>
    </w:p>
    <w:p w:rsidR="00C34161" w:rsidRPr="00490C24" w:rsidRDefault="00C34161" w:rsidP="00C8307A">
      <w:pPr>
        <w:ind w:rightChars="500" w:right="1070" w:firstLineChars="1000" w:firstLine="2140"/>
        <w:rPr>
          <w:rFonts w:hAnsi="ＭＳ 明朝"/>
          <w:color w:val="000000"/>
          <w:szCs w:val="18"/>
        </w:rPr>
      </w:pPr>
      <w:r w:rsidRPr="00490C24">
        <w:rPr>
          <w:rFonts w:hAnsi="ＭＳ 明朝" w:hint="eastAsia"/>
          <w:color w:val="000000"/>
          <w:szCs w:val="18"/>
        </w:rPr>
        <w:t>ウ　その他必要と認める事項</w:t>
      </w:r>
    </w:p>
    <w:p w:rsidR="00C34161" w:rsidRPr="00490C24" w:rsidRDefault="00C34161" w:rsidP="00353A4B">
      <w:pPr>
        <w:ind w:rightChars="500" w:right="1070"/>
      </w:pPr>
    </w:p>
    <w:p w:rsidR="00C34161" w:rsidRPr="00490C24" w:rsidRDefault="00C34161" w:rsidP="00C8307A">
      <w:pPr>
        <w:ind w:rightChars="500" w:right="1070" w:firstLineChars="500" w:firstLine="1070"/>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第２　警戒態勢の確立</w:t>
      </w:r>
    </w:p>
    <w:p w:rsidR="00C34161" w:rsidRPr="00490C24" w:rsidRDefault="00C34161" w:rsidP="00353A4B">
      <w:pPr>
        <w:ind w:rightChars="500" w:right="1070"/>
        <w:rPr>
          <w:rFonts w:hAnsi="ＭＳ 明朝"/>
          <w:color w:val="000000"/>
          <w:szCs w:val="18"/>
        </w:rPr>
      </w:pPr>
    </w:p>
    <w:p w:rsidR="00C34161" w:rsidRPr="00490C24" w:rsidRDefault="00C34161" w:rsidP="00C8307A">
      <w:pPr>
        <w:ind w:leftChars="500" w:left="1070" w:rightChars="500" w:right="1070" w:firstLineChars="100" w:firstLine="214"/>
        <w:rPr>
          <w:rFonts w:hAnsi="ＭＳ 明朝"/>
          <w:color w:val="000000"/>
          <w:szCs w:val="18"/>
        </w:rPr>
      </w:pPr>
      <w:r w:rsidRPr="00490C24">
        <w:rPr>
          <w:rFonts w:hAnsi="ＭＳ 明朝" w:hint="eastAsia"/>
          <w:color w:val="000000"/>
          <w:szCs w:val="18"/>
        </w:rPr>
        <w:t>防災関係機関は、警戒宣言が発せられたときから、地震が発生するまで又は警戒宣言の解除が発せられるまでの間、警戒活動を行う。</w:t>
      </w:r>
    </w:p>
    <w:p w:rsidR="00C34161" w:rsidRPr="00490C24" w:rsidRDefault="00C34161" w:rsidP="00C8307A">
      <w:pPr>
        <w:ind w:leftChars="500" w:left="1070" w:rightChars="500" w:right="1070" w:firstLineChars="100" w:firstLine="214"/>
        <w:rPr>
          <w:rFonts w:hAnsi="ＭＳ 明朝"/>
          <w:color w:val="000000"/>
          <w:szCs w:val="18"/>
        </w:rPr>
      </w:pPr>
      <w:r w:rsidRPr="00490C24">
        <w:rPr>
          <w:rFonts w:hAnsi="ＭＳ 明朝" w:hint="eastAsia"/>
          <w:color w:val="000000"/>
          <w:szCs w:val="18"/>
        </w:rPr>
        <w:lastRenderedPageBreak/>
        <w:t>但し、東海地震と東南海･南海地震が同時又は連続して発生する恐れもあることから、警戒宣言の解除が発せられた後も、状況により必要と認められる場合は、警戒態勢を継続するものとする。</w:t>
      </w:r>
    </w:p>
    <w:p w:rsidR="00C34161" w:rsidRPr="00490C24" w:rsidRDefault="00C34161" w:rsidP="00353A4B">
      <w:pPr>
        <w:ind w:rightChars="500" w:right="1070"/>
        <w:rPr>
          <w:rFonts w:hAnsi="ＭＳ 明朝"/>
          <w:color w:val="000000"/>
          <w:szCs w:val="18"/>
        </w:rPr>
      </w:pPr>
    </w:p>
    <w:p w:rsidR="00C34161" w:rsidRPr="00490C24" w:rsidRDefault="00C34161" w:rsidP="00C8307A">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１　組織動員配備体制の確立</w:t>
      </w:r>
    </w:p>
    <w:p w:rsidR="00C34161" w:rsidRDefault="00C34161" w:rsidP="00C8307A">
      <w:pPr>
        <w:ind w:leftChars="900" w:left="2140" w:rightChars="500" w:right="1070" w:hangingChars="100" w:hanging="214"/>
        <w:rPr>
          <w:rFonts w:hAnsi="ＭＳ 明朝"/>
          <w:color w:val="000000"/>
          <w:szCs w:val="18"/>
        </w:rPr>
      </w:pPr>
      <w:r w:rsidRPr="005F4ECE">
        <w:rPr>
          <w:rFonts w:ascii="Century" w:hint="eastAsia"/>
          <w:color w:val="000000"/>
          <w:szCs w:val="18"/>
        </w:rPr>
        <w:t>(1)</w:t>
      </w:r>
      <w:r w:rsidRPr="00490C24">
        <w:rPr>
          <w:rFonts w:hAnsi="ＭＳ 明朝" w:hint="eastAsia"/>
          <w:color w:val="000000"/>
          <w:szCs w:val="18"/>
        </w:rPr>
        <w:t xml:space="preserve">　府は、大阪府災害</w:t>
      </w:r>
      <w:r w:rsidRPr="00933B3E">
        <w:rPr>
          <w:rFonts w:hAnsi="ＭＳ 明朝" w:hint="eastAsia"/>
          <w:szCs w:val="18"/>
        </w:rPr>
        <w:t>対策</w:t>
      </w:r>
      <w:r w:rsidRPr="00490C24">
        <w:rPr>
          <w:rFonts w:hAnsi="ＭＳ 明朝" w:hint="eastAsia"/>
          <w:color w:val="000000"/>
          <w:szCs w:val="18"/>
        </w:rPr>
        <w:t>本部を設置する。市町村は、震度予想や地域の実情に応じて、府に準じた組織体制をとる。</w:t>
      </w:r>
    </w:p>
    <w:p w:rsidR="00C34161"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府及び市町村は、必要な動員配備体制をとる。</w:t>
      </w:r>
    </w:p>
    <w:p w:rsidR="00C34161"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(3)</w:t>
      </w:r>
      <w:r w:rsidRPr="00490C24">
        <w:rPr>
          <w:rFonts w:hAnsi="ＭＳ 明朝" w:hint="eastAsia"/>
          <w:color w:val="000000"/>
          <w:szCs w:val="18"/>
        </w:rPr>
        <w:t xml:space="preserve">　その他防災関係機関は、災害対策（警戒）本部を設置し、動員配備を行う。</w:t>
      </w:r>
    </w:p>
    <w:p w:rsidR="00C34161"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(4)</w:t>
      </w:r>
      <w:r w:rsidRPr="00490C24">
        <w:rPr>
          <w:rFonts w:hAnsi="ＭＳ 明朝" w:hint="eastAsia"/>
          <w:color w:val="000000"/>
          <w:szCs w:val="18"/>
        </w:rPr>
        <w:t xml:space="preserve">　情報交換を通じて関係機関相互の連携を強化し、必要に応じて協力要請する。</w:t>
      </w:r>
    </w:p>
    <w:p w:rsidR="00C34161" w:rsidRPr="00490C24"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(5)</w:t>
      </w:r>
      <w:r w:rsidRPr="00490C24">
        <w:rPr>
          <w:rFonts w:hAnsi="ＭＳ 明朝" w:hint="eastAsia"/>
          <w:color w:val="000000"/>
          <w:szCs w:val="18"/>
        </w:rPr>
        <w:t xml:space="preserve">　実施すべき応急対策事項の確認及び必要な資機材等の準備、点検を行う。</w:t>
      </w:r>
    </w:p>
    <w:p w:rsidR="00C34161" w:rsidRDefault="00C34161" w:rsidP="00353A4B">
      <w:pPr>
        <w:ind w:rightChars="500" w:right="1070"/>
        <w:rPr>
          <w:rFonts w:ascii="ＭＳ ゴシック" w:eastAsia="ＭＳ ゴシック" w:hAnsi="ＭＳ ゴシック"/>
          <w:color w:val="000000"/>
          <w:szCs w:val="18"/>
        </w:rPr>
      </w:pPr>
    </w:p>
    <w:p w:rsidR="00C34161" w:rsidRPr="00490C24" w:rsidRDefault="00C34161" w:rsidP="00C8307A">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２　消防・水防</w:t>
      </w:r>
    </w:p>
    <w:p w:rsidR="00C34161" w:rsidRDefault="00C34161" w:rsidP="00C8307A">
      <w:pPr>
        <w:ind w:leftChars="950" w:left="2033" w:rightChars="500" w:right="1070" w:firstLineChars="100" w:firstLine="214"/>
        <w:rPr>
          <w:rFonts w:hAnsi="ＭＳ 明朝"/>
          <w:color w:val="000000"/>
          <w:szCs w:val="18"/>
        </w:rPr>
      </w:pPr>
      <w:r w:rsidRPr="00490C24">
        <w:rPr>
          <w:rFonts w:hAnsi="ＭＳ 明朝" w:hint="eastAsia"/>
          <w:color w:val="000000"/>
          <w:szCs w:val="18"/>
        </w:rPr>
        <w:t>府、市町村及び水防管理団体等は、迅速な消防活動ができるよう適切な措置を講ずるとともに、堤防決壊等による浸水に備えて水防活動を実施する。</w:t>
      </w:r>
    </w:p>
    <w:p w:rsidR="00C34161"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(1)</w:t>
      </w:r>
      <w:r w:rsidRPr="00490C24">
        <w:rPr>
          <w:rFonts w:hAnsi="ＭＳ 明朝" w:hint="eastAsia"/>
          <w:color w:val="000000"/>
          <w:szCs w:val="18"/>
        </w:rPr>
        <w:t xml:space="preserve">　東海地震予知情報等の収集と伝達</w:t>
      </w:r>
    </w:p>
    <w:p w:rsidR="00C34161"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出火・延焼、浸水等の危険地域に対する巡回等による警戒</w:t>
      </w:r>
    </w:p>
    <w:p w:rsidR="00C34161"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(3)</w:t>
      </w:r>
      <w:r w:rsidRPr="00490C24">
        <w:rPr>
          <w:rFonts w:hAnsi="ＭＳ 明朝" w:hint="eastAsia"/>
          <w:color w:val="000000"/>
          <w:szCs w:val="18"/>
        </w:rPr>
        <w:t xml:space="preserve">　消防水利、消防・水防用資機材の確保、点検整備</w:t>
      </w:r>
    </w:p>
    <w:p w:rsidR="00C34161" w:rsidRPr="00490C24"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(4)</w:t>
      </w:r>
      <w:r w:rsidRPr="00490C24">
        <w:rPr>
          <w:rFonts w:hAnsi="ＭＳ 明朝" w:hint="eastAsia"/>
          <w:color w:val="000000"/>
          <w:szCs w:val="18"/>
        </w:rPr>
        <w:t xml:space="preserve">　危険物等の管理、出火防止の徹底指導</w:t>
      </w:r>
    </w:p>
    <w:p w:rsidR="00C34161" w:rsidRDefault="00C34161" w:rsidP="00353A4B">
      <w:pPr>
        <w:ind w:rightChars="500" w:right="1070"/>
        <w:rPr>
          <w:rFonts w:hAnsi="ＭＳ 明朝"/>
          <w:color w:val="000000"/>
          <w:szCs w:val="18"/>
        </w:rPr>
      </w:pPr>
    </w:p>
    <w:p w:rsidR="00C34161" w:rsidRPr="00490C24" w:rsidRDefault="00C34161" w:rsidP="00C8307A">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３　交通の確保・混乱防止</w:t>
      </w:r>
    </w:p>
    <w:p w:rsidR="00C34161" w:rsidRPr="00490C24" w:rsidRDefault="00C34161" w:rsidP="00C8307A">
      <w:pPr>
        <w:ind w:leftChars="950" w:left="2033" w:rightChars="500" w:right="1070" w:firstLineChars="100" w:firstLine="214"/>
        <w:rPr>
          <w:rFonts w:hAnsi="ＭＳ 明朝"/>
          <w:color w:val="000000"/>
          <w:szCs w:val="18"/>
        </w:rPr>
      </w:pPr>
      <w:r w:rsidRPr="00490C24">
        <w:rPr>
          <w:rFonts w:hAnsi="ＭＳ 明朝" w:hint="eastAsia"/>
          <w:color w:val="000000"/>
          <w:szCs w:val="18"/>
        </w:rPr>
        <w:t>府警察、第五管区海上保安本部及び道路管理者は、関係機関との緊密な連携のもと情報収集に努め、交通の確保・混乱の防止等の警備活動を実施する。</w:t>
      </w:r>
    </w:p>
    <w:p w:rsidR="00C34161" w:rsidRPr="00490C24"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(1)</w:t>
      </w:r>
      <w:r w:rsidRPr="00490C24">
        <w:rPr>
          <w:rFonts w:hAnsi="ＭＳ 明朝" w:hint="eastAsia"/>
          <w:color w:val="000000"/>
          <w:szCs w:val="18"/>
        </w:rPr>
        <w:t xml:space="preserve">　交通規制、交通整理</w:t>
      </w:r>
    </w:p>
    <w:p w:rsidR="00C34161" w:rsidRPr="00490C24"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船舶に対する情報伝達と緊急避難準備の指導</w:t>
      </w:r>
    </w:p>
    <w:p w:rsidR="00C34161" w:rsidRPr="00490C24" w:rsidRDefault="00C34161" w:rsidP="00C8307A">
      <w:pPr>
        <w:ind w:rightChars="500" w:right="1070" w:firstLineChars="900" w:firstLine="1926"/>
        <w:rPr>
          <w:rFonts w:hAnsi="ＭＳ 明朝"/>
          <w:color w:val="000000"/>
          <w:szCs w:val="18"/>
        </w:rPr>
      </w:pPr>
      <w:r w:rsidRPr="005F4ECE">
        <w:rPr>
          <w:rFonts w:ascii="Century" w:hint="eastAsia"/>
          <w:color w:val="000000"/>
          <w:szCs w:val="18"/>
        </w:rPr>
        <w:t>(3)</w:t>
      </w:r>
      <w:r w:rsidRPr="00490C24">
        <w:rPr>
          <w:rFonts w:hAnsi="ＭＳ 明朝" w:hint="eastAsia"/>
          <w:color w:val="000000"/>
          <w:szCs w:val="18"/>
        </w:rPr>
        <w:t xml:space="preserve">　交通規制等への協力と安全走行についての広報</w:t>
      </w:r>
    </w:p>
    <w:p w:rsidR="00C34161" w:rsidRPr="00490C24" w:rsidRDefault="00C34161" w:rsidP="00353A4B">
      <w:pPr>
        <w:ind w:rightChars="500" w:right="1070"/>
        <w:rPr>
          <w:rFonts w:hAnsi="ＭＳ 明朝"/>
          <w:color w:val="000000"/>
          <w:szCs w:val="18"/>
        </w:rPr>
      </w:pPr>
    </w:p>
    <w:p w:rsidR="00C34161" w:rsidRPr="00490C24" w:rsidRDefault="00C34161" w:rsidP="00C8307A">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４　公共輸送</w:t>
      </w:r>
    </w:p>
    <w:p w:rsidR="00C34161" w:rsidRPr="00490C24" w:rsidRDefault="00C34161" w:rsidP="00C8307A">
      <w:pPr>
        <w:ind w:leftChars="950" w:left="2033" w:rightChars="500" w:right="1070" w:firstLineChars="100" w:firstLine="214"/>
        <w:rPr>
          <w:rFonts w:hAnsi="ＭＳ 明朝"/>
          <w:color w:val="000000"/>
          <w:szCs w:val="18"/>
        </w:rPr>
      </w:pPr>
      <w:r w:rsidRPr="00490C24">
        <w:rPr>
          <w:rFonts w:hAnsi="ＭＳ 明朝" w:hint="eastAsia"/>
          <w:color w:val="000000"/>
          <w:szCs w:val="18"/>
        </w:rPr>
        <w:t>公共輸送機関は、旅客の安全確保のため、国及び関係機関との密接な連携のもとに、運行規制又は安全運行、旅客への的確な情報伝達及び混乱防止の措置を講ずる。</w:t>
      </w:r>
    </w:p>
    <w:p w:rsidR="00C34161" w:rsidRPr="00490C24" w:rsidRDefault="00C34161" w:rsidP="00353A4B">
      <w:pPr>
        <w:ind w:rightChars="500" w:right="1070"/>
        <w:rPr>
          <w:rFonts w:hAnsi="ＭＳ 明朝"/>
          <w:color w:val="000000"/>
          <w:szCs w:val="18"/>
        </w:rPr>
      </w:pPr>
    </w:p>
    <w:p w:rsidR="00C34161" w:rsidRPr="00490C24" w:rsidRDefault="00C34161" w:rsidP="00C8307A">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５　ライフライン</w:t>
      </w:r>
    </w:p>
    <w:p w:rsidR="00C34161" w:rsidRPr="00490C24" w:rsidRDefault="00C34161" w:rsidP="00C8307A">
      <w:pPr>
        <w:ind w:leftChars="950" w:left="2033" w:rightChars="500" w:right="1070" w:firstLineChars="100" w:firstLine="214"/>
        <w:rPr>
          <w:rFonts w:hAnsi="ＭＳ 明朝"/>
          <w:color w:val="000000"/>
          <w:szCs w:val="18"/>
        </w:rPr>
      </w:pPr>
      <w:r w:rsidRPr="00490C24">
        <w:rPr>
          <w:rFonts w:hAnsi="ＭＳ 明朝" w:hint="eastAsia"/>
          <w:color w:val="000000"/>
          <w:szCs w:val="18"/>
        </w:rPr>
        <w:t>ライフラインに関わる事業者は、平常どおりサービス供給を続けるが、万一発災した場合に備え、災害応急復旧対策を迅速かつ的確に実施するために必要な措置を講ずる。</w:t>
      </w:r>
    </w:p>
    <w:p w:rsidR="00C34161" w:rsidRPr="00490C24" w:rsidRDefault="00C34161" w:rsidP="00353A4B">
      <w:pPr>
        <w:ind w:rightChars="500" w:right="1070"/>
        <w:rPr>
          <w:rFonts w:hAnsi="ＭＳ 明朝"/>
          <w:color w:val="000000"/>
          <w:szCs w:val="18"/>
        </w:rPr>
      </w:pPr>
    </w:p>
    <w:p w:rsidR="00C34161" w:rsidRPr="00490C24" w:rsidRDefault="00C34161" w:rsidP="00C8307A">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６　危険箇所対策</w:t>
      </w:r>
    </w:p>
    <w:p w:rsidR="00C34161" w:rsidRPr="00490C24" w:rsidRDefault="00C34161" w:rsidP="00C8307A">
      <w:pPr>
        <w:ind w:leftChars="900" w:left="2140" w:rightChars="500" w:right="1070" w:hangingChars="100" w:hanging="214"/>
        <w:rPr>
          <w:rFonts w:hAnsi="ＭＳ 明朝"/>
          <w:color w:val="000000"/>
          <w:szCs w:val="18"/>
        </w:rPr>
      </w:pPr>
      <w:r w:rsidRPr="005F4ECE">
        <w:rPr>
          <w:rFonts w:ascii="Century" w:hint="eastAsia"/>
          <w:color w:val="000000"/>
          <w:szCs w:val="18"/>
        </w:rPr>
        <w:t>(1)</w:t>
      </w:r>
      <w:r w:rsidRPr="00490C24">
        <w:rPr>
          <w:rFonts w:hAnsi="ＭＳ 明朝" w:hint="eastAsia"/>
          <w:color w:val="000000"/>
          <w:szCs w:val="18"/>
        </w:rPr>
        <w:t xml:space="preserve">　府及び市町村は、地震時において土砂災害等が予想される危険箇所に対して、巡視点検を行う。</w:t>
      </w:r>
    </w:p>
    <w:p w:rsidR="00C34161" w:rsidRPr="00490C24" w:rsidRDefault="00C34161" w:rsidP="00E246A1">
      <w:pPr>
        <w:ind w:leftChars="900" w:left="2140" w:rightChars="500" w:right="1070" w:hangingChars="100" w:hanging="214"/>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原則として避難の必要はないが、特に危険が予想される山崩れ等危険箇所に係る住民については、市町村長は、府警察等の関係機関と連携し、あらかじめ指定した</w:t>
      </w:r>
      <w:r w:rsidRPr="00933B3E">
        <w:rPr>
          <w:rFonts w:hAnsi="ＭＳ 明朝" w:hint="eastAsia"/>
          <w:szCs w:val="18"/>
        </w:rPr>
        <w:t>指定避難所</w:t>
      </w:r>
      <w:r w:rsidRPr="00490C24">
        <w:rPr>
          <w:rFonts w:hAnsi="ＭＳ 明朝" w:hint="eastAsia"/>
          <w:color w:val="000000"/>
          <w:szCs w:val="18"/>
        </w:rPr>
        <w:t>に事前避難させる。</w:t>
      </w:r>
    </w:p>
    <w:p w:rsidR="00C34161" w:rsidRPr="00490C24" w:rsidRDefault="00C34161" w:rsidP="00353A4B">
      <w:pPr>
        <w:ind w:rightChars="500" w:right="1070"/>
        <w:rPr>
          <w:rFonts w:hAnsi="ＭＳ 明朝"/>
          <w:color w:val="000000"/>
          <w:szCs w:val="18"/>
        </w:rPr>
      </w:pPr>
    </w:p>
    <w:p w:rsidR="00C34161" w:rsidRPr="00490C24" w:rsidRDefault="00C34161" w:rsidP="00E246A1">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７　社会秩序の維持</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(1)</w:t>
      </w:r>
      <w:r w:rsidRPr="00490C24">
        <w:rPr>
          <w:rFonts w:hAnsi="ＭＳ 明朝" w:hint="eastAsia"/>
          <w:color w:val="000000"/>
          <w:szCs w:val="18"/>
        </w:rPr>
        <w:t xml:space="preserve">　警備活動</w:t>
      </w:r>
    </w:p>
    <w:p w:rsidR="00C34161" w:rsidRPr="00490C24" w:rsidRDefault="00C34161" w:rsidP="00E246A1">
      <w:pPr>
        <w:ind w:leftChars="1000" w:left="2140" w:rightChars="500" w:right="1070" w:firstLineChars="100" w:firstLine="214"/>
        <w:rPr>
          <w:rFonts w:hAnsi="ＭＳ 明朝"/>
          <w:color w:val="000000"/>
          <w:szCs w:val="18"/>
        </w:rPr>
      </w:pPr>
      <w:r w:rsidRPr="00490C24">
        <w:rPr>
          <w:rFonts w:hAnsi="ＭＳ 明朝" w:hint="eastAsia"/>
          <w:color w:val="000000"/>
          <w:szCs w:val="18"/>
        </w:rPr>
        <w:t>府警察及び第五管区海上保安本部は、公共の安全と秩序を維持するため、関係機関との密接な連絡協力のもと、犯罪防止対策を重点とした警備活動を実施する。</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生活物資対策</w:t>
      </w:r>
    </w:p>
    <w:p w:rsidR="00C34161" w:rsidRPr="00490C24" w:rsidRDefault="00C34161" w:rsidP="00E246A1">
      <w:pPr>
        <w:ind w:leftChars="1000" w:left="2140" w:rightChars="500" w:right="1070" w:firstLineChars="100" w:firstLine="214"/>
        <w:rPr>
          <w:rFonts w:hAnsi="ＭＳ 明朝"/>
          <w:color w:val="000000"/>
          <w:szCs w:val="18"/>
        </w:rPr>
      </w:pPr>
      <w:r w:rsidRPr="00490C24">
        <w:rPr>
          <w:rFonts w:hAnsi="ＭＳ 明朝" w:hint="eastAsia"/>
          <w:color w:val="000000"/>
          <w:szCs w:val="18"/>
        </w:rPr>
        <w:t>府、市町村及び関係機関は、生活物資の著しい不足、価格の異常な高騰が生じないよう、必要な措置を講ずる。</w:t>
      </w:r>
    </w:p>
    <w:p w:rsidR="00C34161" w:rsidRPr="00490C24" w:rsidRDefault="00C34161" w:rsidP="00353A4B">
      <w:pPr>
        <w:ind w:rightChars="500" w:right="1070"/>
        <w:rPr>
          <w:rFonts w:hAnsi="ＭＳ 明朝"/>
          <w:color w:val="000000"/>
          <w:szCs w:val="18"/>
        </w:rPr>
      </w:pPr>
    </w:p>
    <w:p w:rsidR="00C34161" w:rsidRPr="00490C24" w:rsidRDefault="00C34161" w:rsidP="00E246A1">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８　多数の者を受入れる施設</w:t>
      </w:r>
    </w:p>
    <w:p w:rsidR="00C34161" w:rsidRPr="00490C24" w:rsidRDefault="00C34161" w:rsidP="00E246A1">
      <w:pPr>
        <w:ind w:leftChars="950" w:left="2033" w:rightChars="500" w:right="1070" w:firstLineChars="100" w:firstLine="214"/>
        <w:rPr>
          <w:rFonts w:hAnsi="ＭＳ 明朝"/>
          <w:color w:val="000000"/>
          <w:szCs w:val="18"/>
        </w:rPr>
      </w:pPr>
      <w:r w:rsidRPr="00490C24">
        <w:rPr>
          <w:rFonts w:hAnsi="ＭＳ 明朝" w:hint="eastAsia"/>
          <w:color w:val="000000"/>
          <w:szCs w:val="18"/>
        </w:rPr>
        <w:t>学校、医療機関、社会福祉施設、劇場、映画館、旅館・ホテル、高層ビル、地下街等多数の者を受入れる施設の管理者は、その社会的責任の立場に立ち、利用者への的確な情報伝達を行い、混乱の防止と安全確保を図るための措置を講ずる。</w:t>
      </w:r>
    </w:p>
    <w:p w:rsidR="00C34161" w:rsidRPr="00490C24" w:rsidRDefault="00C34161" w:rsidP="00353A4B">
      <w:pPr>
        <w:ind w:rightChars="500" w:right="1070"/>
        <w:rPr>
          <w:rFonts w:hAnsi="ＭＳ 明朝"/>
          <w:color w:val="000000"/>
          <w:szCs w:val="18"/>
        </w:rPr>
      </w:pPr>
    </w:p>
    <w:p w:rsidR="00C34161" w:rsidRPr="00490C24" w:rsidRDefault="00C34161" w:rsidP="00E246A1">
      <w:pPr>
        <w:ind w:rightChars="500" w:right="1070" w:firstLineChars="500" w:firstLine="1070"/>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第３　住民等に対する広報</w:t>
      </w:r>
    </w:p>
    <w:p w:rsidR="00C34161" w:rsidRPr="00490C24" w:rsidRDefault="00C34161" w:rsidP="00353A4B">
      <w:pPr>
        <w:ind w:rightChars="500" w:right="1070"/>
        <w:rPr>
          <w:rFonts w:hAnsi="ＭＳ 明朝"/>
          <w:color w:val="000000"/>
          <w:szCs w:val="18"/>
        </w:rPr>
      </w:pPr>
    </w:p>
    <w:p w:rsidR="00C34161" w:rsidRPr="00490C24" w:rsidRDefault="00C34161" w:rsidP="00E246A1">
      <w:pPr>
        <w:ind w:rightChars="500" w:right="1070" w:firstLineChars="600" w:firstLine="1284"/>
        <w:rPr>
          <w:rFonts w:hAnsi="ＭＳ 明朝"/>
          <w:color w:val="000000"/>
          <w:szCs w:val="18"/>
        </w:rPr>
      </w:pPr>
      <w:r w:rsidRPr="00490C24">
        <w:rPr>
          <w:rFonts w:hAnsi="ＭＳ 明朝" w:hint="eastAsia"/>
          <w:color w:val="000000"/>
          <w:szCs w:val="18"/>
        </w:rPr>
        <w:t>防災関係機関は、警戒宣言が発せられたときは、住民等に対し、混乱防止のための広報を行う。</w:t>
      </w:r>
    </w:p>
    <w:p w:rsidR="00C34161" w:rsidRPr="00490C24" w:rsidRDefault="00C34161" w:rsidP="00353A4B">
      <w:pPr>
        <w:ind w:rightChars="500" w:right="1070"/>
        <w:rPr>
          <w:rFonts w:hAnsi="ＭＳ 明朝"/>
          <w:color w:val="000000"/>
          <w:szCs w:val="18"/>
        </w:rPr>
      </w:pPr>
    </w:p>
    <w:p w:rsidR="00C34161" w:rsidRPr="00490C24" w:rsidRDefault="00C34161" w:rsidP="00E246A1">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１　広報の内容</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(1)</w:t>
      </w:r>
      <w:r w:rsidRPr="00490C24">
        <w:rPr>
          <w:rFonts w:hAnsi="ＭＳ 明朝" w:hint="eastAsia"/>
          <w:color w:val="000000"/>
          <w:szCs w:val="18"/>
        </w:rPr>
        <w:t xml:space="preserve">　警戒宣言等の内容とそれによってとられる措置</w:t>
      </w:r>
    </w:p>
    <w:p w:rsidR="00C34161" w:rsidRPr="00490C24" w:rsidRDefault="00C34161" w:rsidP="00E246A1">
      <w:pPr>
        <w:ind w:leftChars="900" w:left="2140" w:rightChars="500" w:right="1070" w:hangingChars="100" w:hanging="214"/>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出火防止、危険防止、発災時の対応等、家庭及び職場において自らとるべき防災へ</w:t>
      </w:r>
      <w:r>
        <w:rPr>
          <w:rFonts w:hAnsi="ＭＳ 明朝" w:hint="eastAsia"/>
          <w:color w:val="000000"/>
          <w:szCs w:val="18"/>
        </w:rPr>
        <w:t>の</w:t>
      </w:r>
      <w:r w:rsidRPr="00490C24">
        <w:rPr>
          <w:rFonts w:hAnsi="ＭＳ 明朝" w:hint="eastAsia"/>
          <w:color w:val="000000"/>
          <w:szCs w:val="18"/>
        </w:rPr>
        <w:t>備え</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(3)</w:t>
      </w:r>
      <w:r w:rsidRPr="00490C24">
        <w:rPr>
          <w:rFonts w:hAnsi="ＭＳ 明朝" w:hint="eastAsia"/>
          <w:color w:val="000000"/>
          <w:szCs w:val="18"/>
        </w:rPr>
        <w:t xml:space="preserve">　自主防災組織の防災体制準備の呼びかけ</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(4)</w:t>
      </w:r>
      <w:r w:rsidRPr="00490C24">
        <w:rPr>
          <w:rFonts w:hAnsi="ＭＳ 明朝" w:hint="eastAsia"/>
          <w:color w:val="000000"/>
          <w:szCs w:val="18"/>
        </w:rPr>
        <w:t xml:space="preserve">　流言防止への配慮</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(5)</w:t>
      </w:r>
      <w:r w:rsidRPr="00490C24">
        <w:rPr>
          <w:rFonts w:hAnsi="ＭＳ 明朝" w:hint="eastAsia"/>
          <w:color w:val="000000"/>
          <w:szCs w:val="18"/>
        </w:rPr>
        <w:t xml:space="preserve">　避難行動要支援者への支援の呼びかけ</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(6)</w:t>
      </w:r>
      <w:r w:rsidRPr="00490C24">
        <w:rPr>
          <w:rFonts w:hAnsi="ＭＳ 明朝" w:hint="eastAsia"/>
          <w:color w:val="000000"/>
          <w:szCs w:val="18"/>
        </w:rPr>
        <w:t xml:space="preserve">　防災関係機関が行う防災活動への協力　等</w:t>
      </w:r>
    </w:p>
    <w:p w:rsidR="00C34161" w:rsidRPr="00490C24" w:rsidRDefault="00C34161" w:rsidP="00353A4B">
      <w:pPr>
        <w:ind w:rightChars="500" w:right="1070"/>
        <w:rPr>
          <w:rFonts w:hAnsi="ＭＳ 明朝"/>
          <w:color w:val="000000"/>
          <w:szCs w:val="18"/>
        </w:rPr>
      </w:pPr>
    </w:p>
    <w:p w:rsidR="00C34161" w:rsidRPr="00490C24" w:rsidRDefault="00C34161" w:rsidP="00E246A1">
      <w:pPr>
        <w:ind w:rightChars="500" w:right="1070" w:firstLineChars="850" w:firstLine="1819"/>
        <w:rPr>
          <w:rFonts w:ascii="ＭＳ ゴシック" w:eastAsia="ＭＳ ゴシック" w:hAnsi="ＭＳ ゴシック"/>
          <w:color w:val="000000"/>
          <w:szCs w:val="18"/>
        </w:rPr>
      </w:pPr>
      <w:r w:rsidRPr="00490C24">
        <w:rPr>
          <w:rFonts w:ascii="ＭＳ ゴシック" w:eastAsia="ＭＳ ゴシック" w:hAnsi="ＭＳ ゴシック" w:hint="eastAsia"/>
          <w:color w:val="000000"/>
          <w:szCs w:val="18"/>
        </w:rPr>
        <w:t>２　広報の手段</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(1)</w:t>
      </w:r>
      <w:r w:rsidRPr="00490C24">
        <w:rPr>
          <w:rFonts w:hAnsi="ＭＳ 明朝" w:hint="eastAsia"/>
          <w:color w:val="000000"/>
          <w:szCs w:val="18"/>
        </w:rPr>
        <w:t xml:space="preserve">　防災関係機関は、報道機関と連携して広報を行う。</w:t>
      </w:r>
    </w:p>
    <w:p w:rsidR="00C34161" w:rsidRPr="00490C24" w:rsidRDefault="00C34161" w:rsidP="00E246A1">
      <w:pPr>
        <w:ind w:leftChars="900" w:left="2140" w:rightChars="500" w:right="1070" w:hangingChars="100" w:hanging="214"/>
        <w:rPr>
          <w:rFonts w:hAnsi="ＭＳ 明朝"/>
          <w:color w:val="000000"/>
          <w:szCs w:val="18"/>
        </w:rPr>
      </w:pPr>
      <w:r w:rsidRPr="005F4ECE">
        <w:rPr>
          <w:rFonts w:ascii="Century" w:hint="eastAsia"/>
          <w:color w:val="000000"/>
          <w:szCs w:val="18"/>
        </w:rPr>
        <w:t>(2)</w:t>
      </w:r>
      <w:r w:rsidRPr="00490C24">
        <w:rPr>
          <w:rFonts w:hAnsi="ＭＳ 明朝" w:hint="eastAsia"/>
          <w:color w:val="000000"/>
          <w:szCs w:val="18"/>
        </w:rPr>
        <w:t xml:space="preserve">　市町村は、防災行政無線、広報車等を活用し、自主防災組織等の住民組織とも連携して広報を行う。</w:t>
      </w:r>
    </w:p>
    <w:p w:rsidR="00C34161" w:rsidRPr="00490C24" w:rsidRDefault="00C34161" w:rsidP="00E246A1">
      <w:pPr>
        <w:ind w:rightChars="500" w:right="1070" w:firstLineChars="900" w:firstLine="1926"/>
        <w:rPr>
          <w:rFonts w:hAnsi="ＭＳ 明朝"/>
          <w:color w:val="000000"/>
          <w:szCs w:val="18"/>
        </w:rPr>
      </w:pPr>
      <w:r w:rsidRPr="005F4ECE">
        <w:rPr>
          <w:rFonts w:ascii="Century" w:hint="eastAsia"/>
          <w:color w:val="000000"/>
          <w:szCs w:val="18"/>
        </w:rPr>
        <w:t>(3)</w:t>
      </w:r>
      <w:r w:rsidRPr="00490C24">
        <w:rPr>
          <w:rFonts w:hAnsi="ＭＳ 明朝" w:hint="eastAsia"/>
          <w:color w:val="000000"/>
          <w:szCs w:val="18"/>
        </w:rPr>
        <w:t xml:space="preserve">　広報にあたっては、避難行動要支援者に配慮する。</w:t>
      </w:r>
    </w:p>
    <w:p w:rsidR="00C34161" w:rsidRPr="00A63689" w:rsidRDefault="00C34161" w:rsidP="00353A4B">
      <w:pPr>
        <w:ind w:rightChars="500" w:right="1070"/>
      </w:pPr>
    </w:p>
    <w:p w:rsidR="00C34161" w:rsidRPr="00A63689" w:rsidRDefault="00C34161" w:rsidP="00353A4B">
      <w:pPr>
        <w:ind w:rightChars="500" w:right="1070"/>
      </w:pPr>
    </w:p>
    <w:p w:rsidR="00C34161" w:rsidRPr="00A63689" w:rsidRDefault="00C34161" w:rsidP="00353A4B">
      <w:pPr>
        <w:ind w:rightChars="500" w:right="1070"/>
      </w:pPr>
    </w:p>
    <w:p w:rsidR="00C34161" w:rsidRDefault="00C34161" w:rsidP="00353A4B">
      <w:pPr>
        <w:ind w:rightChars="500" w:right="1070"/>
      </w:pPr>
      <w:bookmarkStart w:id="0" w:name="_GoBack"/>
      <w:bookmarkEnd w:id="0"/>
    </w:p>
    <w:p w:rsidR="00C34161" w:rsidRDefault="00C34161" w:rsidP="00353A4B">
      <w:pPr>
        <w:ind w:rightChars="500" w:right="1070"/>
      </w:pPr>
    </w:p>
    <w:p w:rsidR="00C34161" w:rsidRDefault="00C34161" w:rsidP="00353A4B">
      <w:pPr>
        <w:ind w:rightChars="500" w:right="1070"/>
      </w:pPr>
    </w:p>
    <w:p w:rsidR="00C95166" w:rsidRDefault="00C95166" w:rsidP="00353A4B">
      <w:pPr>
        <w:ind w:rightChars="500" w:right="1070"/>
        <w:sectPr w:rsidR="00C95166" w:rsidSect="00644E51">
          <w:headerReference w:type="even" r:id="rId19"/>
          <w:headerReference w:type="default" r:id="rId20"/>
          <w:footerReference w:type="even" r:id="rId21"/>
          <w:footerReference w:type="default" r:id="rId22"/>
          <w:endnotePr>
            <w:numStart w:val="0"/>
          </w:endnotePr>
          <w:type w:val="nextColumn"/>
          <w:pgSz w:w="12247" w:h="17180" w:code="9"/>
          <w:pgMar w:top="170" w:right="170" w:bottom="170" w:left="170" w:header="1247" w:footer="510" w:gutter="170"/>
          <w:pgNumType w:fmt="numberInDash"/>
          <w:cols w:space="720"/>
          <w:docGrid w:linePitch="286"/>
        </w:sectPr>
      </w:pPr>
    </w:p>
    <w:p w:rsidR="005A54E1" w:rsidRPr="00C34161" w:rsidRDefault="005A54E1" w:rsidP="0089392C">
      <w:pPr>
        <w:ind w:rightChars="500" w:right="1070"/>
      </w:pPr>
    </w:p>
    <w:sectPr w:rsidR="005A54E1" w:rsidRPr="00C34161" w:rsidSect="0089392C">
      <w:headerReference w:type="even" r:id="rId23"/>
      <w:headerReference w:type="default" r:id="rId24"/>
      <w:footerReference w:type="even" r:id="rId25"/>
      <w:footerReference w:type="default" r:id="rId26"/>
      <w:endnotePr>
        <w:numStart w:val="0"/>
      </w:endnotePr>
      <w:type w:val="nextColumn"/>
      <w:pgSz w:w="12247" w:h="17180" w:code="9"/>
      <w:pgMar w:top="170" w:right="170" w:bottom="170" w:left="170" w:header="1247" w:footer="510" w:gutter="17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8" w:rsidRDefault="001D6848">
      <w:r>
        <w:separator/>
      </w:r>
    </w:p>
  </w:endnote>
  <w:endnote w:type="continuationSeparator" w:id="0">
    <w:p w:rsidR="001D6848" w:rsidRDefault="001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9392C">
      <w:rPr>
        <w:rStyle w:val="a8"/>
        <w:noProof/>
      </w:rPr>
      <w:t>- 272 -</w:t>
    </w:r>
    <w:r>
      <w:rPr>
        <w:rStyle w:val="a8"/>
      </w:rPr>
      <w:fldChar w:fldCharType="end"/>
    </w:r>
  </w:p>
  <w:p w:rsidR="001D6848" w:rsidRDefault="001D68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D6432">
      <w:rPr>
        <w:rStyle w:val="a8"/>
        <w:noProof/>
      </w:rPr>
      <w:t>- 271 -</w:t>
    </w:r>
    <w:r>
      <w:rPr>
        <w:rStyle w:val="a8"/>
      </w:rPr>
      <w:fldChar w:fldCharType="end"/>
    </w:r>
  </w:p>
  <w:p w:rsidR="001D6848" w:rsidRDefault="0089392C">
    <w:pPr>
      <w:pStyle w:val="a6"/>
    </w:pPr>
    <w:r>
      <w:rPr>
        <w:noProof/>
      </w:rPr>
      <w:pict>
        <v:roundrect id="_x0000_s10504" style="position:absolute;left:0;text-align:left;margin-left:560.75pt;margin-top:-369.85pt;width:34pt;height:127.4pt;z-index:252622848" arcsize="7898f" fillcolor="#404040" stroked="f">
          <v:textbox style="layout-flow:vertical-ideographic;mso-next-textbox:#_x0000_s10504" inset="0,.7pt,5.2mm,.7pt">
            <w:txbxContent>
              <w:p w:rsidR="001D6848" w:rsidRPr="0040313D" w:rsidRDefault="001D6848" w:rsidP="00644E51">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付編</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9392C">
      <w:rPr>
        <w:rStyle w:val="a8"/>
        <w:noProof/>
      </w:rPr>
      <w:t>- 276 -</w:t>
    </w:r>
    <w:r>
      <w:rPr>
        <w:rStyle w:val="a8"/>
      </w:rPr>
      <w:fldChar w:fldCharType="end"/>
    </w:r>
  </w:p>
  <w:p w:rsidR="001D6848" w:rsidRDefault="001D684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9392C">
      <w:rPr>
        <w:rStyle w:val="a8"/>
        <w:noProof/>
      </w:rPr>
      <w:t>- 275 -</w:t>
    </w:r>
    <w:r>
      <w:rPr>
        <w:rStyle w:val="a8"/>
      </w:rPr>
      <w:fldChar w:fldCharType="end"/>
    </w:r>
  </w:p>
  <w:p w:rsidR="001D6848" w:rsidRDefault="0089392C">
    <w:pPr>
      <w:pStyle w:val="a6"/>
    </w:pPr>
    <w:r>
      <w:rPr>
        <w:noProof/>
      </w:rPr>
      <w:pict>
        <v:roundrect id="_x0000_s10515" style="position:absolute;left:0;text-align:left;margin-left:560.75pt;margin-top:-369.8pt;width:34pt;height:127.4pt;z-index:252635136" arcsize="7898f" fillcolor="#404040" stroked="f">
          <v:textbox style="layout-flow:vertical-ideographic;mso-next-textbox:#_x0000_s10515" inset="0,.7pt,5.2mm,.7pt">
            <w:txbxContent>
              <w:p w:rsidR="001D6848" w:rsidRPr="0040313D" w:rsidRDefault="001D6848" w:rsidP="00644E51">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付編</w:t>
                </w:r>
              </w:p>
            </w:txbxContent>
          </v:textbox>
        </v:round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8" w:rsidRDefault="001D6848">
      <w:r>
        <w:separator/>
      </w:r>
    </w:p>
  </w:footnote>
  <w:footnote w:type="continuationSeparator" w:id="0">
    <w:p w:rsidR="001D6848" w:rsidRDefault="001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89392C">
    <w:pPr>
      <w:pStyle w:val="a9"/>
    </w:pPr>
    <w:r>
      <w:rPr>
        <w:noProof/>
      </w:rPr>
      <w:pict>
        <v:shapetype id="_x0000_t135" coordsize="21600,21600" o:spt="135" path="m10800,qx21600,10800,10800,21600l,21600,,xe">
          <v:stroke joinstyle="miter"/>
          <v:path gradientshapeok="t" o:connecttype="rect" textboxrect="0,3163,18437,18437"/>
        </v:shapetype>
        <v:shape id="_x0000_s10509" type="#_x0000_t135" style="position:absolute;left:0;text-align:left;margin-left:554.65pt;margin-top:261.8pt;width:30.15pt;height:116pt;z-index:252627968" filled="f" fillcolor="#a5a5a5" stroked="f">
          <v:textbox style="layout-flow:vertical-ideographic;mso-next-textbox:#_x0000_s10509" inset=".26mm,.15mm,.36mm,.15mm">
            <w:txbxContent>
              <w:p w:rsidR="001D6848" w:rsidRPr="0040313D" w:rsidRDefault="001D6848" w:rsidP="00644E51">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shapetype id="_x0000_t32" coordsize="21600,21600" o:spt="32" o:oned="t" path="m,l21600,21600e" filled="f">
          <v:path arrowok="t" fillok="f" o:connecttype="none"/>
          <o:lock v:ext="edit" shapetype="t"/>
        </v:shapetype>
        <v:shape id="_x0000_s10511" type="#_x0000_t32" style="position:absolute;left:0;text-align:left;margin-left:561.85pt;margin-top:255.55pt;width:34pt;height:.05pt;z-index:252630016" o:connectortype="straight" strokecolor="gray"/>
      </w:pict>
    </w:r>
    <w:r>
      <w:rPr>
        <w:noProof/>
      </w:rPr>
      <w:pict>
        <v:shape id="_x0000_s10503" type="#_x0000_t135" style="position:absolute;left:0;text-align:left;margin-left:554.2pt;margin-top:7.05pt;width:30.15pt;height:116pt;flip:x;z-index:252621824" filled="f" fillcolor="#a5a5a5" stroked="f">
          <v:textbox style="layout-flow:vertical-ideographic;mso-next-textbox:#_x0000_s10503" inset="1.36mm,.05mm,.26mm,.05mm">
            <w:txbxContent>
              <w:p w:rsidR="001D6848" w:rsidRPr="0040313D" w:rsidRDefault="001D6848" w:rsidP="00644E5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510" type="#_x0000_t32" style="position:absolute;left:0;text-align:left;margin-left:562.65pt;margin-top:638pt;width:34pt;height:0;z-index:252628992" o:connectortype="straight" strokecolor="gray"/>
      </w:pict>
    </w:r>
    <w:r>
      <w:rPr>
        <w:noProof/>
      </w:rPr>
      <w:pict>
        <v:shape id="_x0000_s10508" type="#_x0000_t135" style="position:absolute;left:0;text-align:left;margin-left:554.7pt;margin-top:637.35pt;width:30.15pt;height:129.6pt;z-index:252626944" filled="f" fillcolor="#a5a5a5" stroked="f">
          <v:textbox style="layout-flow:vertical-ideographic;mso-next-textbox:#_x0000_s10508" inset="1.36mm,.15mm,.26mm,.15mm">
            <w:txbxContent>
              <w:p w:rsidR="001D6848" w:rsidRPr="00470EE5" w:rsidRDefault="001D6848" w:rsidP="00644E51">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507" type="#_x0000_t135" style="position:absolute;left:0;text-align:left;margin-left:554.7pt;margin-top:517.4pt;width:30.15pt;height:116pt;z-index:252625920" filled="f" fillcolor="#a5a5a5" stroked="f">
          <v:textbox style="layout-flow:vertical-ideographic;mso-next-textbox:#_x0000_s10507" inset="1.36mm,.15mm,.26mm,.15mm">
            <w:txbxContent>
              <w:p w:rsidR="001D6848" w:rsidRPr="0040313D" w:rsidRDefault="001D6848" w:rsidP="00644E51">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506" type="#_x0000_t32" style="position:absolute;left:0;text-align:left;margin-left:561.35pt;margin-top:128.9pt;width:34pt;height:0;z-index:252624896" o:connectortype="straight" strokecolor="gray"/>
      </w:pict>
    </w:r>
    <w:r>
      <w:rPr>
        <w:noProof/>
      </w:rPr>
      <w:pict>
        <v:shape id="_x0000_s10505" type="#_x0000_t135" style="position:absolute;left:0;text-align:left;margin-left:553.75pt;margin-top:133.7pt;width:30.15pt;height:116pt;flip:x;z-index:252623872" filled="f" fillcolor="#a5a5a5" stroked="f">
          <v:textbox style="layout-flow:vertical-ideographic;mso-next-textbox:#_x0000_s10505" inset="1.36mm,.05mm,.26mm,.05mm">
            <w:txbxContent>
              <w:p w:rsidR="001D6848" w:rsidRPr="0040313D" w:rsidRDefault="001D6848" w:rsidP="00644E5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89392C">
    <w:pPr>
      <w:pStyle w:val="a9"/>
    </w:pPr>
    <w:r>
      <w:rPr>
        <w:noProof/>
      </w:rPr>
      <w:pict>
        <v:shapetype id="_x0000_t202" coordsize="21600,21600" o:spt="202" path="m,l,21600r21600,l21600,xe">
          <v:stroke joinstyle="miter"/>
          <v:path gradientshapeok="t" o:connecttype="rect"/>
        </v:shapetype>
        <v:shape id="_x0000_s10523" type="#_x0000_t202" style="position:absolute;left:0;text-align:left;margin-left:15.35pt;margin-top:-40.4pt;width:209.35pt;height:31.15pt;z-index:252644352;visibility:visible;mso-width-relative:margin;mso-height-relative:margin" filled="f" stroked="f">
          <v:shadow opacity=".5" offset="4pt,-3pt" offset2="-4pt,6pt"/>
          <v:textbox style="mso-next-textbox:#_x0000_s10523">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付編</w:t>
                </w:r>
              </w:p>
              <w:p w:rsidR="001D6848" w:rsidRPr="00381C48" w:rsidRDefault="001D6848" w:rsidP="00312720">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東海地震の警戒宣言に伴う対応</w:t>
                </w:r>
              </w:p>
              <w:p w:rsidR="001D6848" w:rsidRPr="00312720" w:rsidRDefault="001D6848" w:rsidP="00312720">
                <w:pPr>
                  <w:spacing w:line="240" w:lineRule="exact"/>
                  <w:jc w:val="lef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10524" type="#_x0000_t32" style="position:absolute;left:0;text-align:left;margin-left:21.4pt;margin-top:-11.8pt;width:133.25pt;height:0;z-index:252645376" o:connectortype="straight">
          <v:shadow on="t" offset="5pt" offset2="6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89392C">
    <w:pPr>
      <w:pStyle w:val="a9"/>
    </w:pPr>
    <w:r>
      <w:rPr>
        <w:noProof/>
      </w:rPr>
      <w:pict>
        <v:shapetype id="_x0000_t135" coordsize="21600,21600" o:spt="135" path="m10800,qx21600,10800,10800,21600l,21600,,xe">
          <v:stroke joinstyle="miter"/>
          <v:path gradientshapeok="t" o:connecttype="rect" textboxrect="0,3163,18437,18437"/>
        </v:shapetype>
        <v:shape id="_x0000_s10520" type="#_x0000_t135" style="position:absolute;left:0;text-align:left;margin-left:554.65pt;margin-top:262.45pt;width:30.15pt;height:116pt;z-index:252640256" filled="f" fillcolor="#a5a5a5" stroked="f">
          <v:textbox style="layout-flow:vertical-ideographic;mso-next-textbox:#_x0000_s10520" inset=".26mm,.15mm,.36mm,.15mm">
            <w:txbxContent>
              <w:p w:rsidR="001D6848" w:rsidRPr="0040313D" w:rsidRDefault="001D6848" w:rsidP="00644E51">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shapetype id="_x0000_t32" coordsize="21600,21600" o:spt="32" o:oned="t" path="m,l21600,21600e" filled="f">
          <v:path arrowok="t" fillok="f" o:connecttype="none"/>
          <o:lock v:ext="edit" shapetype="t"/>
        </v:shapetype>
        <v:shape id="_x0000_s10522" type="#_x0000_t32" style="position:absolute;left:0;text-align:left;margin-left:561.35pt;margin-top:255.55pt;width:34pt;height:.05pt;z-index:252642304" o:connectortype="straight" strokecolor="gray"/>
      </w:pict>
    </w:r>
    <w:r>
      <w:rPr>
        <w:noProof/>
      </w:rPr>
      <w:pict>
        <v:shapetype id="_x0000_t202" coordsize="21600,21600" o:spt="202" path="m,l,21600r21600,l21600,xe">
          <v:stroke joinstyle="miter"/>
          <v:path gradientshapeok="t" o:connecttype="rect"/>
        </v:shapetype>
        <v:shape id="_x0000_s10513" type="#_x0000_t202" style="position:absolute;left:0;text-align:left;margin-left:363.85pt;margin-top:-40.15pt;width:210.05pt;height:31.15pt;z-index:252633088;visibility:visible;mso-width-relative:margin;mso-height-relative:margin" filled="f" stroked="f">
          <v:shadow opacity=".5" offset="4pt,-3pt" offset2="-4pt,6pt"/>
          <v:textbox style="mso-next-textbox:#_x0000_s10513">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付編</w:t>
                </w:r>
              </w:p>
              <w:p w:rsidR="001D6848" w:rsidRPr="00381C48" w:rsidRDefault="001D6848" w:rsidP="00381C48">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東海地震の警戒宣言に伴う対応</w:t>
                </w:r>
              </w:p>
            </w:txbxContent>
          </v:textbox>
        </v:shape>
      </w:pict>
    </w:r>
    <w:r>
      <w:rPr>
        <w:noProof/>
      </w:rPr>
      <w:pict>
        <v:shape id="_x0000_s10512" type="#_x0000_t32" style="position:absolute;left:0;text-align:left;margin-left:434.25pt;margin-top:-12.05pt;width:133.25pt;height:0;z-index:252632064" o:connectortype="straight">
          <v:shadow on="t" offset="5pt" offset2="6pt"/>
        </v:shape>
      </w:pict>
    </w:r>
    <w:r>
      <w:rPr>
        <w:noProof/>
      </w:rPr>
      <w:pict>
        <v:shape id="_x0000_s10514" type="#_x0000_t135" style="position:absolute;left:0;text-align:left;margin-left:554.2pt;margin-top:7.05pt;width:30.15pt;height:116pt;flip:x;z-index:252634112" filled="f" fillcolor="#a5a5a5" stroked="f">
          <v:textbox style="layout-flow:vertical-ideographic;mso-next-textbox:#_x0000_s10514" inset="1.36mm,.05mm,.26mm,.05mm">
            <w:txbxContent>
              <w:p w:rsidR="001D6848" w:rsidRPr="0040313D" w:rsidRDefault="001D6848" w:rsidP="00644E5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521" type="#_x0000_t32" style="position:absolute;left:0;text-align:left;margin-left:562.65pt;margin-top:638pt;width:34pt;height:0;z-index:252641280" o:connectortype="straight" strokecolor="gray"/>
      </w:pict>
    </w:r>
    <w:r>
      <w:rPr>
        <w:noProof/>
      </w:rPr>
      <w:pict>
        <v:shape id="_x0000_s10519" type="#_x0000_t135" style="position:absolute;left:0;text-align:left;margin-left:554.7pt;margin-top:637.35pt;width:30.15pt;height:129.6pt;z-index:252639232" filled="f" fillcolor="#a5a5a5" stroked="f">
          <v:textbox style="layout-flow:vertical-ideographic;mso-next-textbox:#_x0000_s10519" inset="1.36mm,.15mm,.26mm,.15mm">
            <w:txbxContent>
              <w:p w:rsidR="001D6848" w:rsidRPr="00470EE5" w:rsidRDefault="001D6848" w:rsidP="00644E51">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518" type="#_x0000_t135" style="position:absolute;left:0;text-align:left;margin-left:554.7pt;margin-top:517.4pt;width:30.15pt;height:116pt;z-index:252638208" filled="f" fillcolor="#a5a5a5" stroked="f">
          <v:textbox style="layout-flow:vertical-ideographic;mso-next-textbox:#_x0000_s10518" inset="1.36mm,.15mm,.26mm,.15mm">
            <w:txbxContent>
              <w:p w:rsidR="001D6848" w:rsidRPr="0040313D" w:rsidRDefault="001D6848" w:rsidP="00644E51">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517" type="#_x0000_t32" style="position:absolute;left:0;text-align:left;margin-left:561.35pt;margin-top:128.9pt;width:34pt;height:0;z-index:252637184" o:connectortype="straight" strokecolor="gray"/>
      </w:pict>
    </w:r>
    <w:r>
      <w:rPr>
        <w:noProof/>
      </w:rPr>
      <w:pict>
        <v:shape id="_x0000_s10516" type="#_x0000_t135" style="position:absolute;left:0;text-align:left;margin-left:553.75pt;margin-top:133.7pt;width:30.15pt;height:116pt;flip:x;z-index:252636160" filled="f" fillcolor="#a5a5a5" stroked="f">
          <v:textbox style="layout-flow:vertical-ideographic;mso-next-textbox:#_x0000_s10516" inset="1.36mm,.05mm,.26mm,.05mm">
            <w:txbxContent>
              <w:p w:rsidR="001D6848" w:rsidRPr="0040313D" w:rsidRDefault="001D6848" w:rsidP="00644E5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2336" style="v-text-anchor:middle" fillcolor="#95b3d7" strokecolor="#396497">
      <v:fill color="#95b3d7"/>
      <v:stroke color="#396497" weight="2pt"/>
      <v:textbox inset="5.85pt,.17mm,5.85pt,.37mm"/>
    </o:shapedefaults>
    <o:shapelayout v:ext="edit">
      <o:idmap v:ext="edit" data="2,10"/>
      <o:rules v:ext="edit">
        <o:r id="V:Rule166" type="connector" idref="#_x0000_s10432"/>
        <o:r id="V:Rule167" type="connector" idref="#_x0000_s10544"/>
        <o:r id="V:Rule168" type="connector" idref="#_x0000_s10776"/>
        <o:r id="V:Rule169" type="connector" idref="#_x0000_s10609"/>
        <o:r id="V:Rule170" type="connector" idref="#_x0000_s10560"/>
        <o:r id="V:Rule171" type="connector" idref="#_x0000_s10626"/>
        <o:r id="V:Rule172" type="connector" idref="#_x0000_s10742"/>
        <o:r id="V:Rule173" type="connector" idref="#_x0000_s10447"/>
        <o:r id="V:Rule174" type="connector" idref="#_x0000_s10692"/>
        <o:r id="V:Rule175" type="connector" idref="#_x0000_s10716"/>
        <o:r id="V:Rule176" type="connector" idref="#_x0000_s10748"/>
        <o:r id="V:Rule177" type="connector" idref="#_x0000_s10592"/>
        <o:r id="V:Rule178" type="connector" idref="#_x0000_s10431"/>
        <o:r id="V:Rule179" type="connector" idref="#_x0000_s10522"/>
        <o:r id="V:Rule180" type="connector" idref="#_x0000_s10774"/>
        <o:r id="V:Rule181" type="connector" idref="#_x0000_s10765"/>
        <o:r id="V:Rule182" type="connector" idref="#_x0000_s10770"/>
        <o:r id="V:Rule183" type="connector" idref="#_x0000_s10409"/>
        <o:r id="V:Rule184" type="connector" idref="#_x0000_s10848"/>
        <o:r id="V:Rule185" type="connector" idref="#_x0000_s10419"/>
        <o:r id="V:Rule186" type="connector" idref="#_x0000_s10701"/>
        <o:r id="V:Rule187" type="connector" idref="#_x0000_s10732"/>
        <o:r id="V:Rule188" type="connector" idref="#_x0000_s10528"/>
        <o:r id="V:Rule189" type="connector" idref="#_x0000_s10473"/>
        <o:r id="V:Rule190" type="connector" idref="#_x0000_s10847"/>
        <o:r id="V:Rule191" type="connector" idref="#_x0000_s10532"/>
        <o:r id="V:Rule192" type="connector" idref="#_x0000_s10362"/>
        <o:r id="V:Rule193" type="connector" idref="#_x0000_s10600"/>
        <o:r id="V:Rule194" type="connector" idref="#_x0000_s10736"/>
        <o:r id="V:Rule195" type="connector" idref="#_x0000_s10418"/>
        <o:r id="V:Rule196" type="connector" idref="#_x0000_s10726"/>
        <o:r id="V:Rule197" type="connector" idref="#_x0000_s10378"/>
        <o:r id="V:Rule198" type="connector" idref="#_x0000_s10837"/>
        <o:r id="V:Rule199" type="connector" idref="#_x0000_s10727"/>
        <o:r id="V:Rule200" type="connector" idref="#_x0000_s10620"/>
        <o:r id="V:Rule201" type="connector" idref="#_x0000_s10563"/>
        <o:r id="V:Rule202" type="connector" idref="#_x0000_s10781"/>
        <o:r id="V:Rule203" type="connector" idref="#_x0000_s10455"/>
        <o:r id="V:Rule204" type="connector" idref="#_x0000_s10440"/>
        <o:r id="V:Rule205" type="connector" idref="#_x0000_s10678"/>
        <o:r id="V:Rule206" type="connector" idref="#_x0000_s10566"/>
        <o:r id="V:Rule207" type="connector" idref="#_x0000_s10393"/>
        <o:r id="V:Rule208" type="connector" idref="#_x0000_s10366"/>
        <o:r id="V:Rule209" type="connector" idref="#_x0000_s10760"/>
        <o:r id="V:Rule210" type="connector" idref="#_x0000_s10386"/>
        <o:r id="V:Rule211" type="connector" idref="#_x0000_s10743"/>
        <o:r id="V:Rule212" type="connector" idref="#_x0000_s10672"/>
        <o:r id="V:Rule213" type="connector" idref="#_x0000_s10674"/>
        <o:r id="V:Rule214" type="connector" idref="#_x0000_s10506"/>
        <o:r id="V:Rule215" type="connector" idref="#_x0000_s10780"/>
        <o:r id="V:Rule216" type="connector" idref="#_x0000_s10841"/>
        <o:r id="V:Rule217" type="connector" idref="#_x0000_s10481"/>
        <o:r id="V:Rule218" type="connector" idref="#_x0000_s10767"/>
        <o:r id="V:Rule219" type="connector" idref="#_x0000_s10656"/>
        <o:r id="V:Rule220" type="connector" idref="#_x0000_s10467"/>
        <o:r id="V:Rule221" type="connector" idref="#_x0000_s10452"/>
        <o:r id="V:Rule222" type="connector" idref="#_x0000_s10486"/>
        <o:r id="V:Rule223" type="connector" idref="#_x0000_s10722"/>
        <o:r id="V:Rule224" type="connector" idref="#_x0000_s10460"/>
        <o:r id="V:Rule225" type="connector" idref="#_x0000_s10617"/>
        <o:r id="V:Rule226" type="connector" idref="#_x0000_s10421"/>
        <o:r id="V:Rule227" type="connector" idref="#_x0000_s10556"/>
        <o:r id="V:Rule228" type="connector" idref="#_x0000_s10406"/>
        <o:r id="V:Rule229" type="connector" idref="#_x0000_s10647"/>
        <o:r id="V:Rule230" type="connector" idref="#_x0000_s10534"/>
        <o:r id="V:Rule231" type="connector" idref="#_x0000_s10598"/>
        <o:r id="V:Rule232" type="connector" idref="#_x0000_s10390"/>
        <o:r id="V:Rule233" type="connector" idref="#_x0000_s10643"/>
        <o:r id="V:Rule234" type="connector" idref="#_x0000_s10442"/>
        <o:r id="V:Rule235" type="connector" idref="#_x0000_s10698"/>
        <o:r id="V:Rule236" type="connector" idref="#_x0000_s10511"/>
        <o:r id="V:Rule237" type="connector" idref="#_x0000_s10758"/>
        <o:r id="V:Rule238" type="connector" idref="#_x0000_s10377"/>
        <o:r id="V:Rule239" type="connector" idref="#_x0000_s10569"/>
        <o:r id="V:Rule240" type="connector" idref="#_x0000_s10610"/>
        <o:r id="V:Rule241" type="connector" idref="#_x0000_s10405"/>
        <o:r id="V:Rule242" type="connector" idref="#_x0000_s10738"/>
        <o:r id="V:Rule243" type="connector" idref="#_x0000_s10477"/>
        <o:r id="V:Rule244" type="connector" idref="#_x0000_s10391"/>
        <o:r id="V:Rule245" type="connector" idref="#_x0000_s10663"/>
        <o:r id="V:Rule246" type="connector" idref="#_x0000_s10769"/>
        <o:r id="V:Rule247" type="connector" idref="#_x0000_s10621"/>
        <o:r id="V:Rule248" type="connector" idref="#_x0000_s10380"/>
        <o:r id="V:Rule249" type="connector" idref="#_x0000_s10589"/>
        <o:r id="V:Rule250" type="connector" idref="#_x0000_s10521"/>
        <o:r id="V:Rule251" type="connector" idref="#_x0000_s10653"/>
        <o:r id="V:Rule252" type="connector" idref="#_x0000_s10646"/>
        <o:r id="V:Rule253" type="connector" idref="#_x0000_s10729"/>
        <o:r id="V:Rule254" type="connector" idref="#_x0000_s10703"/>
        <o:r id="V:Rule255" type="connector" idref="#_x0000_s10454"/>
        <o:r id="V:Rule256" type="connector" idref="#_x0000_s10550"/>
        <o:r id="V:Rule257" type="connector" idref="#_x0000_s10524"/>
        <o:r id="V:Rule258" type="connector" idref="#_x0000_s10464"/>
        <o:r id="V:Rule259" type="connector" idref="#_x0000_s10573"/>
        <o:r id="V:Rule260" type="connector" idref="#_x0000_s10699"/>
        <o:r id="V:Rule261" type="connector" idref="#_x0000_s10704"/>
        <o:r id="V:Rule262" type="connector" idref="#_x0000_s10373"/>
        <o:r id="V:Rule263" type="connector" idref="#_x0000_s10650"/>
        <o:r id="V:Rule264" type="connector" idref="#_x0000_s10427"/>
        <o:r id="V:Rule265" type="connector" idref="#_x0000_s10710"/>
        <o:r id="V:Rule266" type="connector" idref="#_x0000_s10581"/>
        <o:r id="V:Rule267" type="connector" idref="#_x0000_s10595"/>
        <o:r id="V:Rule268" type="connector" idref="#_x0000_s10414"/>
        <o:r id="V:Rule269" type="connector" idref="#_x0000_s10586"/>
        <o:r id="V:Rule270" type="connector" idref="#_x0000_s10408"/>
        <o:r id="V:Rule271" type="connector" idref="#_x0000_s10401"/>
        <o:r id="V:Rule272" type="connector" idref="#_x0000_s10480"/>
        <o:r id="V:Rule273" type="connector" idref="#_x0000_s10720"/>
        <o:r id="V:Rule274" type="connector" idref="#_x0000_s10579"/>
        <o:r id="V:Rule275" type="connector" idref="#_x0000_s10539"/>
        <o:r id="V:Rule276" type="connector" idref="#_x0000_s10468"/>
        <o:r id="V:Rule277" type="connector" idref="#_x0000_s10465"/>
        <o:r id="V:Rule278" type="connector" idref="#_x0000_s10688"/>
        <o:r id="V:Rule279" type="connector" idref="#_x0000_s10554"/>
        <o:r id="V:Rule280" type="connector" idref="#_x0000_s10753"/>
        <o:r id="V:Rule281" type="connector" idref="#_x0000_s10381"/>
        <o:r id="V:Rule282" type="connector" idref="#_x0000_s10451"/>
        <o:r id="V:Rule283" type="connector" idref="#_x0000_s10624"/>
        <o:r id="V:Rule284" type="connector" idref="#_x0000_s10546"/>
        <o:r id="V:Rule285" type="connector" idref="#_x0000_s10687"/>
        <o:r id="V:Rule286" type="connector" idref="#_x0000_s10764"/>
        <o:r id="V:Rule287" type="connector" idref="#_x0000_s10436"/>
        <o:r id="V:Rule288" type="connector" idref="#_x0000_s10491"/>
        <o:r id="V:Rule289" type="connector" idref="#_x0000_s10685"/>
        <o:r id="V:Rule290" type="connector" idref="#_x0000_s10396"/>
        <o:r id="V:Rule291" type="connector" idref="#_x0000_s10555"/>
        <o:r id="V:Rule292" type="connector" idref="#_x0000_s10576"/>
        <o:r id="V:Rule293" type="connector" idref="#_x0000_s10715"/>
        <o:r id="V:Rule294" type="connector" idref="#_x0000_s10441"/>
        <o:r id="V:Rule295" type="connector" idref="#_x0000_s10490"/>
        <o:r id="V:Rule296" type="connector" idref="#_x0000_s10640"/>
        <o:r id="V:Rule297" type="connector" idref="#_x0000_s10666"/>
        <o:r id="V:Rule298" type="connector" idref="#_x0000_s10659"/>
        <o:r id="V:Rule299" type="connector" idref="#_x0000_s10754"/>
        <o:r id="V:Rule300" type="connector" idref="#_x0000_s10367"/>
        <o:r id="V:Rule301" type="connector" idref="#_x0000_s10422"/>
        <o:r id="V:Rule302" type="connector" idref="#_x0000_s10731"/>
        <o:r id="V:Rule303" type="connector" idref="#_x0000_s10478"/>
        <o:r id="V:Rule304" type="connector" idref="#_x0000_s10606"/>
        <o:r id="V:Rule305" type="connector" idref="#_x0000_s10684"/>
        <o:r id="V:Rule306" type="connector" idref="#_x0000_s10512"/>
        <o:r id="V:Rule307" type="connector" idref="#_x0000_s10632"/>
        <o:r id="V:Rule308" type="connector" idref="#_x0000_s10714"/>
        <o:r id="V:Rule309" type="connector" idref="#_x0000_s10636"/>
        <o:r id="V:Rule310" type="connector" idref="#_x0000_s10708"/>
        <o:r id="V:Rule311" type="connector" idref="#_x0000_s10673"/>
        <o:r id="V:Rule312" type="connector" idref="#_x0000_s10680"/>
        <o:r id="V:Rule313" type="connector" idref="#_x0000_s10614"/>
        <o:r id="V:Rule314" type="connector" idref="#_x0000_s10635"/>
        <o:r id="V:Rule315" type="connector" idref="#_x0000_s10568"/>
        <o:r id="V:Rule316" type="connector" idref="#_x0000_s10493"/>
        <o:r id="V:Rule317" type="connector" idref="#_x0000_s10510"/>
        <o:r id="V:Rule318" type="connector" idref="#_x0000_s10669"/>
        <o:r id="V:Rule319" type="connector" idref="#_x0000_s10843"/>
        <o:r id="V:Rule320" type="connector" idref="#_x0000_s10660"/>
        <o:r id="V:Rule321" type="connector" idref="#_x0000_s10368"/>
        <o:r id="V:Rule322" type="connector" idref="#_x0000_s10752"/>
        <o:r id="V:Rule323" type="connector" idref="#_x0000_s10533"/>
        <o:r id="V:Rule324" type="connector" idref="#_x0000_s10694"/>
        <o:r id="V:Rule325" type="connector" idref="#_x0000_s10517"/>
        <o:r id="V:Rule326" type="connector" idref="#_x0000_s10746"/>
        <o:r id="V:Rule327" type="connector" idref="#_x0000_s10395"/>
        <o:r id="V:Rule328" type="connector" idref="#_x0000_s10629"/>
        <o:r id="V:Rule329" type="connector" idref="#_x0000_s10603"/>
        <o:r id="V:Rule330" type="connector" idref="#_x0000_s10543"/>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6B27"/>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684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650"/>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E2581"/>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2B9A"/>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0E38"/>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392C"/>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D643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E72DF"/>
    <w:rsid w:val="00AF36F0"/>
    <w:rsid w:val="00AF38C5"/>
    <w:rsid w:val="00AF5087"/>
    <w:rsid w:val="00AF6F83"/>
    <w:rsid w:val="00AF7929"/>
    <w:rsid w:val="00B045C1"/>
    <w:rsid w:val="00B057EC"/>
    <w:rsid w:val="00B06B76"/>
    <w:rsid w:val="00B12EAE"/>
    <w:rsid w:val="00B12EEC"/>
    <w:rsid w:val="00B1528B"/>
    <w:rsid w:val="00B1535D"/>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8D8"/>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D1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96CA0"/>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1776"/>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97B20"/>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6" style="v-text-anchor:middle" fillcolor="#95b3d7" strokecolor="#396497">
      <v:fill color="#95b3d7"/>
      <v:stroke color="#396497" weight="2pt"/>
      <v:textbox inset="5.85pt,.17mm,5.85pt,.37mm"/>
    </o:shapedefaults>
    <o:shapelayout v:ext="edit">
      <o:idmap v:ext="edit" data="1,3,4,5,6,8,12"/>
      <o:rules v:ext="edit">
        <o:r id="V:Rule15" type="connector" idref="#_x0000_s8877"/>
        <o:r id="V:Rule16" type="connector" idref="#_x0000_s8888"/>
        <o:r id="V:Rule17" type="connector" idref="#_x0000_s7056"/>
        <o:r id="V:Rule18" type="connector" idref="#_x0000_s8876"/>
        <o:r id="V:Rule19" type="connector" idref="#_x0000_s8889"/>
        <o:r id="V:Rule20" type="connector" idref="#_x0000_s8892"/>
        <o:r id="V:Rule21" type="connector" idref="#_x0000_s8890"/>
        <o:r id="V:Rule22" type="connector" idref="#_x0000_s8878"/>
        <o:r id="V:Rule23" type="connector" idref="#_x0000_s8894"/>
        <o:r id="V:Rule24" type="connector" idref="#_x0000_s8891"/>
        <o:r id="V:Rule25" type="connector" idref="#_x0000_s8879"/>
        <o:r id="V:Rule26" type="connector" idref="#_x0000_s7057"/>
        <o:r id="V:Rule27" type="connector" idref="#_x0000_s7058"/>
        <o:r id="V:Rule28" type="connector" idref="#_x0000_s8893"/>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551229918">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0F265C-ABA1-4E78-B6A1-150FD38AA2FE}">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4.xml><?xml version="1.0" encoding="utf-8"?>
<ds:datastoreItem xmlns:ds="http://schemas.openxmlformats.org/officeDocument/2006/customXml" ds:itemID="{CD97F33F-E85F-48DD-B401-BA939F6D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433</Words>
  <Characters>2471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2017-03-24T12:02:00Z</dcterms:created>
  <dcterms:modified xsi:type="dcterms:W3CDTF">2017-03-24T12:02:00Z</dcterms:modified>
</cp:coreProperties>
</file>