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4620" w:rsidRDefault="00F02DDE" w:rsidP="00C74620">
      <w:pPr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BBE685" wp14:editId="338751D0">
                <wp:simplePos x="0" y="0"/>
                <wp:positionH relativeFrom="column">
                  <wp:posOffset>12867005</wp:posOffset>
                </wp:positionH>
                <wp:positionV relativeFrom="paragraph">
                  <wp:posOffset>-139700</wp:posOffset>
                </wp:positionV>
                <wp:extent cx="897890" cy="393700"/>
                <wp:effectExtent l="0" t="0" r="16510" b="254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DDE" w:rsidRPr="00AD439D" w:rsidRDefault="00F02DDE" w:rsidP="00F02DDE">
                            <w:pPr>
                              <w:pStyle w:val="Web"/>
                              <w:spacing w:before="0" w:beforeAutospacing="0" w:after="0" w:afterAutospacing="0" w:line="5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 w:rsidRPr="00AD439D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36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013.15pt;margin-top:-11pt;width:70.7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">
                <v:textbox inset=",0">
                  <w:txbxContent>
                    <w:p w:rsidR="00F02DDE" w:rsidRPr="00AD439D" w:rsidRDefault="00F02DDE" w:rsidP="00F02DDE">
                      <w:pPr>
                        <w:pStyle w:val="Web"/>
                        <w:spacing w:before="0" w:beforeAutospacing="0" w:after="0" w:afterAutospacing="0" w:line="540" w:lineRule="exact"/>
                        <w:jc w:val="center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 w:rsidRPr="00AD439D">
                        <w:rPr>
                          <w:rFonts w:ascii="Meiryo UI" w:eastAsia="Meiryo UI" w:hAnsi="Meiryo UI" w:cs="Meiryo UI" w:hint="eastAsia"/>
                          <w:color w:val="000000"/>
                          <w:sz w:val="36"/>
                          <w:szCs w:val="36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74620" w:rsidRPr="00AD6CE8">
        <w:rPr>
          <w:rFonts w:ascii="Meiryo UI" w:eastAsia="Meiryo UI" w:hAnsi="Meiryo UI" w:cs="Meiryo UI" w:hint="eastAsia"/>
          <w:b/>
          <w:sz w:val="24"/>
          <w:szCs w:val="24"/>
        </w:rPr>
        <w:t>第2回大阪府耐震改修促進計画審議会の論点の整理</w:t>
      </w:r>
      <w:r w:rsidR="00C74620">
        <w:rPr>
          <w:rFonts w:ascii="Meiryo UI" w:eastAsia="Meiryo UI" w:hAnsi="Meiryo UI" w:cs="Meiryo UI" w:hint="eastAsia"/>
          <w:b/>
          <w:sz w:val="24"/>
          <w:szCs w:val="24"/>
        </w:rPr>
        <w:t>に対する分析結果</w:t>
      </w:r>
    </w:p>
    <w:p w:rsidR="00C74620" w:rsidRPr="003E5117" w:rsidRDefault="00C74620" w:rsidP="00C74620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4624" behindDoc="0" locked="0" layoutInCell="0" allowOverlap="1" wp14:anchorId="3D85EBCD" wp14:editId="55B3EB77">
                <wp:simplePos x="0" y="0"/>
                <wp:positionH relativeFrom="column">
                  <wp:posOffset>7112635</wp:posOffset>
                </wp:positionH>
                <wp:positionV relativeFrom="paragraph">
                  <wp:posOffset>38735</wp:posOffset>
                </wp:positionV>
                <wp:extent cx="6662057" cy="4176000"/>
                <wp:effectExtent l="0" t="0" r="24765" b="15240"/>
                <wp:wrapNone/>
                <wp:docPr id="16" name="キャンバ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  <wps:wsp>
                        <wps:cNvPr id="8" name="正方形/長方形 8"/>
                        <wps:cNvSpPr/>
                        <wps:spPr>
                          <a:xfrm>
                            <a:off x="180000" y="180954"/>
                            <a:ext cx="6300000" cy="28917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74620" w:rsidRDefault="00C74620" w:rsidP="00C7462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ind w:leftChars="100" w:left="210"/>
                              </w:pPr>
                              <w:r>
                                <w:rPr>
                                  <w:rFonts w:ascii="Meiryo UI" w:eastAsia="Meiryo UI" w:hAnsi="Meiryo UI" w:cs="Times New Roman" w:hint="eastAsia"/>
                                  <w:b/>
                                  <w:bCs/>
                                  <w:color w:val="000000"/>
                                  <w:kern w:val="2"/>
                                </w:rPr>
                                <w:t>■ 地域別 旧耐震住宅における</w:t>
                              </w:r>
                              <w:r w:rsidR="00BF0F1E">
                                <w:rPr>
                                  <w:rFonts w:ascii="Meiryo UI" w:eastAsia="Meiryo UI" w:hAnsi="Meiryo UI" w:cs="Times New Roman" w:hint="eastAsia"/>
                                  <w:b/>
                                  <w:bCs/>
                                  <w:color w:val="000000"/>
                                  <w:kern w:val="2"/>
                                </w:rPr>
                                <w:t>高齢単身</w:t>
                              </w:r>
                              <w:r>
                                <w:rPr>
                                  <w:rFonts w:ascii="Meiryo UI" w:eastAsia="Meiryo UI" w:hAnsi="Meiryo UI" w:cs="Times New Roman" w:hint="eastAsia"/>
                                  <w:b/>
                                  <w:bCs/>
                                  <w:color w:val="000000"/>
                                  <w:kern w:val="2"/>
                                </w:rPr>
                                <w:t>世帯数とその割合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79972" y="569475"/>
                            <a:ext cx="6308725" cy="945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74620" w:rsidRDefault="00C74620" w:rsidP="00C74620">
                              <w:pPr>
                                <w:pStyle w:val="Web"/>
                                <w:spacing w:before="0" w:beforeAutospacing="0" w:after="48" w:afterAutospacing="0" w:line="340" w:lineRule="exact"/>
                                <w:ind w:left="360" w:hanging="360"/>
                                <w:rPr>
                                  <w:rFonts w:ascii="Meiryo UI" w:eastAsia="Meiryo UI" w:hAnsi="Meiryo UI" w:cs="Times New Roman"/>
                                  <w:color w:val="000000" w:themeColor="text1"/>
                                </w:rPr>
                              </w:pPr>
                              <w:r w:rsidRPr="00E72DA0">
                                <w:rPr>
                                  <w:rFonts w:ascii="Meiryo UI" w:eastAsia="Meiryo UI" w:hAnsi="Meiryo UI" w:cs="Times New Roman" w:hint="eastAsia"/>
                                  <w:color w:val="000000" w:themeColor="text1"/>
                                </w:rPr>
                                <w:t>○　地域別に旧耐震住宅における</w:t>
                              </w:r>
                              <w:r w:rsidR="00BF0F1E">
                                <w:rPr>
                                  <w:rFonts w:ascii="Meiryo UI" w:eastAsia="Meiryo UI" w:hAnsi="Meiryo UI" w:cs="Times New Roman" w:hint="eastAsia"/>
                                  <w:color w:val="000000" w:themeColor="text1"/>
                                </w:rPr>
                                <w:t>高齢単身</w:t>
                              </w:r>
                              <w:r w:rsidRPr="00E72DA0">
                                <w:rPr>
                                  <w:rFonts w:ascii="Meiryo UI" w:eastAsia="Meiryo UI" w:hAnsi="Meiryo UI" w:cs="Times New Roman" w:hint="eastAsia"/>
                                  <w:color w:val="000000" w:themeColor="text1"/>
                                </w:rPr>
                                <w:t>世帯数をみると、大阪市が約</w:t>
                              </w:r>
                              <w:r w:rsidR="00BF0F1E">
                                <w:rPr>
                                  <w:rFonts w:ascii="Meiryo UI" w:eastAsia="Meiryo UI" w:hAnsi="Meiryo UI" w:cs="Times New Roman" w:hint="eastAsia"/>
                                  <w:color w:val="000000" w:themeColor="text1"/>
                                </w:rPr>
                                <w:t>9</w:t>
                              </w:r>
                              <w:r w:rsidRPr="00E72DA0">
                                <w:rPr>
                                  <w:rFonts w:ascii="Meiryo UI" w:eastAsia="Meiryo UI" w:hAnsi="Meiryo UI" w:cs="Times New Roman" w:hint="eastAsia"/>
                                  <w:color w:val="000000" w:themeColor="text1"/>
                                </w:rPr>
                                <w:t>万世帯であり、他の地域と比べて極めて多くなっている。</w:t>
                              </w:r>
                              <w:r w:rsidR="00CB028B">
                                <w:rPr>
                                  <w:rFonts w:ascii="Meiryo UI" w:eastAsia="Meiryo UI" w:hAnsi="Meiryo UI" w:cs="Times New Roman" w:hint="eastAsia"/>
                                  <w:color w:val="000000" w:themeColor="text1"/>
                                </w:rPr>
                                <w:t>また、</w:t>
                              </w:r>
                              <w:r w:rsidR="00BF0F1E">
                                <w:rPr>
                                  <w:rFonts w:ascii="Meiryo UI" w:eastAsia="Meiryo UI" w:hAnsi="Meiryo UI" w:cs="Times New Roman" w:hint="eastAsia"/>
                                  <w:color w:val="000000" w:themeColor="text1"/>
                                </w:rPr>
                                <w:t>高齢単身</w:t>
                              </w:r>
                              <w:r w:rsidR="00CB028B">
                                <w:rPr>
                                  <w:rFonts w:ascii="Meiryo UI" w:eastAsia="Meiryo UI" w:hAnsi="Meiryo UI" w:cs="Times New Roman" w:hint="eastAsia"/>
                                  <w:color w:val="000000" w:themeColor="text1"/>
                                </w:rPr>
                                <w:t>世帯の割合についても</w:t>
                              </w:r>
                              <w:r w:rsidRPr="00E72DA0">
                                <w:rPr>
                                  <w:rFonts w:ascii="Meiryo UI" w:eastAsia="Meiryo UI" w:hAnsi="Meiryo UI" w:cs="Times New Roman" w:hint="eastAsia"/>
                                  <w:color w:val="000000" w:themeColor="text1"/>
                                </w:rPr>
                                <w:t>、</w:t>
                              </w:r>
                              <w:r w:rsidR="00CB028B">
                                <w:rPr>
                                  <w:rFonts w:ascii="Meiryo UI" w:eastAsia="Meiryo UI" w:hAnsi="Meiryo UI" w:cs="Times New Roman" w:hint="eastAsia"/>
                                  <w:color w:val="000000" w:themeColor="text1"/>
                                </w:rPr>
                                <w:t>大阪市が他の地域比べやや高く3</w:t>
                              </w:r>
                              <w:r w:rsidRPr="00E72DA0">
                                <w:rPr>
                                  <w:rFonts w:ascii="Meiryo UI" w:eastAsia="Meiryo UI" w:hAnsi="Meiryo UI" w:cs="Times New Roman" w:hint="eastAsia"/>
                                  <w:color w:val="000000" w:themeColor="text1"/>
                                </w:rPr>
                                <w:t>0％</w:t>
                              </w:r>
                              <w:r w:rsidR="00CB028B">
                                <w:rPr>
                                  <w:rFonts w:ascii="Meiryo UI" w:eastAsia="Meiryo UI" w:hAnsi="Meiryo UI" w:cs="Times New Roman" w:hint="eastAsia"/>
                                  <w:color w:val="000000" w:themeColor="text1"/>
                                </w:rPr>
                                <w:t>弱となっている。</w:t>
                              </w:r>
                            </w:p>
                            <w:p w:rsidR="00C14E1A" w:rsidRPr="00E72DA0" w:rsidRDefault="00C14E1A" w:rsidP="00C74620">
                              <w:pPr>
                                <w:pStyle w:val="Web"/>
                                <w:spacing w:before="0" w:beforeAutospacing="0" w:after="48" w:afterAutospacing="0" w:line="340" w:lineRule="exact"/>
                                <w:ind w:left="360" w:hanging="360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cs="Times New Roman" w:hint="eastAsia"/>
                                  <w:color w:val="000000" w:themeColor="text1"/>
                                </w:rPr>
                                <w:t>○ 高齢単身世帯の推移をみると、過去10年間継続的に増えている。</w:t>
                              </w:r>
                            </w:p>
                          </w:txbxContent>
                        </wps:txbx>
                        <wps:bodyPr rot="0" spcFirstLastPara="0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776383" y="1514388"/>
                            <a:ext cx="3062224" cy="28917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2E23" w:rsidRPr="006E4051" w:rsidRDefault="006A2E23" w:rsidP="006A2E23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spacing w:val="-6"/>
                                  <w:sz w:val="20"/>
                                </w:rPr>
                              </w:pPr>
                              <w:r w:rsidRPr="006E4051">
                                <w:rPr>
                                  <w:rFonts w:ascii="Meiryo UI" w:eastAsia="Meiryo UI" w:hAnsi="Meiryo UI" w:cs="Times New Roman" w:hint="eastAsia"/>
                                  <w:b/>
                                  <w:bCs/>
                                  <w:color w:val="000000"/>
                                  <w:spacing w:val="-6"/>
                                  <w:kern w:val="2"/>
                                  <w:sz w:val="20"/>
                                </w:rPr>
                                <w:t>【地域別 旧耐震住宅における高齢耐震世帯数とその割合】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4002656" y="1522318"/>
                            <a:ext cx="2587387" cy="28917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2E23" w:rsidRPr="006E4051" w:rsidRDefault="006A2E23" w:rsidP="006A2E23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spacing w:val="-6"/>
                                  <w:sz w:val="20"/>
                                </w:rPr>
                              </w:pPr>
                              <w:r w:rsidRPr="006E4051">
                                <w:rPr>
                                  <w:rFonts w:ascii="Meiryo UI" w:eastAsia="Meiryo UI" w:hAnsi="Meiryo UI" w:cs="Times New Roman" w:hint="eastAsia"/>
                                  <w:b/>
                                  <w:bCs/>
                                  <w:color w:val="000000"/>
                                  <w:spacing w:val="-6"/>
                                  <w:kern w:val="2"/>
                                  <w:sz w:val="20"/>
                                </w:rPr>
                                <w:t>【</w:t>
                              </w:r>
                              <w:r w:rsidR="006E4051" w:rsidRPr="006E4051">
                                <w:rPr>
                                  <w:rFonts w:ascii="Meiryo UI" w:eastAsia="Meiryo UI" w:hAnsi="Meiryo UI" w:cs="Times New Roman" w:hint="eastAsia"/>
                                  <w:b/>
                                  <w:bCs/>
                                  <w:color w:val="000000"/>
                                  <w:spacing w:val="-6"/>
                                  <w:kern w:val="2"/>
                                  <w:sz w:val="20"/>
                                </w:rPr>
                                <w:t>旧耐震住宅における</w:t>
                              </w:r>
                              <w:r w:rsidRPr="006E4051">
                                <w:rPr>
                                  <w:rFonts w:ascii="Meiryo UI" w:eastAsia="Meiryo UI" w:hAnsi="Meiryo UI" w:cs="Times New Roman" w:hint="eastAsia"/>
                                  <w:b/>
                                  <w:bCs/>
                                  <w:color w:val="000000"/>
                                  <w:spacing w:val="-6"/>
                                  <w:kern w:val="2"/>
                                  <w:sz w:val="20"/>
                                </w:rPr>
                                <w:t>高齢単身世帯数の推移】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キャンバス 16" o:spid="_x0000_s1027" editas="canvas" style="position:absolute;margin-left:560.05pt;margin-top:3.05pt;width:524.55pt;height:328.8pt;z-index:251674624;mso-width-relative:margin;mso-height-relative:margin" coordsize="66617,4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6617;height:41757;visibility:visible;mso-wrap-style:square" stroked="t" strokecolor="black [3213]" strokeweight=".5pt">
                  <v:fill o:detectmouseclick="t"/>
                  <v:path o:connecttype="none"/>
                </v:shape>
                <v:rect id="正方形/長方形 8" o:spid="_x0000_s1029" style="position:absolute;left:1800;top:1809;width:63000;height:2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pVcIA&#10;AADaAAAADwAAAGRycy9kb3ducmV2LnhtbERPy2rCQBTdC/2H4RbcmYmBik2dBCkUAi2Fagl2d8nc&#10;PNrMnZgZNf59ZyG4PJz3Jp9ML840us6ygmUUgyCurO64UfC9f1usQTiPrLG3TAqu5CDPHmYbTLW9&#10;8Bedd74RIYRdigpa74dUSle1ZNBFdiAOXG1Hgz7AsZF6xEsIN71M4nglDXYcGloc6LWl6m93MgoO&#10;+6Qon44/xefze32ofz+S5FiWSs0fp+0LCE+Tv4tv7kIrCFvDlXA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/GlVwgAAANoAAAAPAAAAAAAAAAAAAAAAAJgCAABkcnMvZG93&#10;bnJldi54bWxQSwUGAAAAAAQABAD1AAAAhwMAAAAA&#10;" fillcolor="#d9d9d9" stroked="f" strokeweight="2pt">
                  <v:textbox inset="0,0,0,0">
                    <w:txbxContent>
                      <w:p w:rsidR="00C74620" w:rsidRDefault="00C74620" w:rsidP="00C74620">
                        <w:pPr>
                          <w:pStyle w:val="Web"/>
                          <w:spacing w:before="0" w:beforeAutospacing="0" w:after="0" w:afterAutospacing="0" w:line="320" w:lineRule="exact"/>
                          <w:ind w:leftChars="100" w:left="210"/>
                        </w:pPr>
                        <w:r>
                          <w:rPr>
                            <w:rFonts w:ascii="Meiryo UI" w:eastAsia="Meiryo UI" w:hAnsi="Meiryo UI" w:cs="Times New Roman" w:hint="eastAsia"/>
                            <w:b/>
                            <w:bCs/>
                            <w:color w:val="000000"/>
                            <w:kern w:val="2"/>
                          </w:rPr>
                          <w:t>■ 地域別 旧耐震住宅における</w:t>
                        </w:r>
                        <w:r w:rsidR="00BF0F1E">
                          <w:rPr>
                            <w:rFonts w:ascii="Meiryo UI" w:eastAsia="Meiryo UI" w:hAnsi="Meiryo UI" w:cs="Times New Roman" w:hint="eastAsia"/>
                            <w:b/>
                            <w:bCs/>
                            <w:color w:val="000000"/>
                            <w:kern w:val="2"/>
                          </w:rPr>
                          <w:t>高齢単身</w:t>
                        </w:r>
                        <w:r>
                          <w:rPr>
                            <w:rFonts w:ascii="Meiryo UI" w:eastAsia="Meiryo UI" w:hAnsi="Meiryo UI" w:cs="Times New Roman" w:hint="eastAsia"/>
                            <w:b/>
                            <w:bCs/>
                            <w:color w:val="000000"/>
                            <w:kern w:val="2"/>
                          </w:rPr>
                          <w:t>世帯数とその割合</w:t>
                        </w:r>
                      </w:p>
                    </w:txbxContent>
                  </v:textbox>
                </v:rect>
                <v:rect id="正方形/長方形 9" o:spid="_x0000_s1030" style="position:absolute;left:1799;top:5694;width:63087;height:9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0xQ8MA&#10;AADaAAAADwAAAGRycy9kb3ducmV2LnhtbESPQYvCMBSE74L/ITzBm6aKu7TVKCIIHrysK4K3R/Ns&#10;q8lLaaJWf/1mYWGPw8x8wyxWnTXiQa2vHSuYjBMQxIXTNZcKjt/bUQrCB2SNxjEpeJGH1bLfW2Cu&#10;3ZO/6HEIpYgQ9jkqqEJocil9UZFFP3YNcfQurrUYomxLqVt8Rrg1cpokn9JizXGhwoY2FRW3w90q&#10;WJ825fleGLOn6zb7eKfTrJ6dlBoOuvUcRKAu/If/2jutIIPfK/EG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0xQ8MAAADaAAAADwAAAAAAAAAAAAAAAACYAgAAZHJzL2Rv&#10;d25yZXYueG1sUEsFBgAAAAAEAAQA9QAAAIgDAAAAAA==&#10;" filled="f" stroked="f" strokeweight="2pt">
                  <v:textbox inset=",0">
                    <w:txbxContent>
                      <w:p w:rsidR="00C74620" w:rsidRDefault="00C74620" w:rsidP="00C74620">
                        <w:pPr>
                          <w:pStyle w:val="Web"/>
                          <w:spacing w:before="0" w:beforeAutospacing="0" w:after="48" w:afterAutospacing="0" w:line="340" w:lineRule="exact"/>
                          <w:ind w:left="360" w:hanging="360"/>
                          <w:rPr>
                            <w:rFonts w:ascii="Meiryo UI" w:eastAsia="Meiryo UI" w:hAnsi="Meiryo UI" w:cs="Times New Roman" w:hint="eastAsia"/>
                            <w:color w:val="000000" w:themeColor="text1"/>
                          </w:rPr>
                        </w:pPr>
                        <w:r w:rsidRPr="00E72DA0">
                          <w:rPr>
                            <w:rFonts w:ascii="Meiryo UI" w:eastAsia="Meiryo UI" w:hAnsi="Meiryo UI" w:cs="Times New Roman" w:hint="eastAsia"/>
                            <w:color w:val="000000" w:themeColor="text1"/>
                          </w:rPr>
                          <w:t>○　地域別に旧耐震住宅における</w:t>
                        </w:r>
                        <w:r w:rsidR="00BF0F1E">
                          <w:rPr>
                            <w:rFonts w:ascii="Meiryo UI" w:eastAsia="Meiryo UI" w:hAnsi="Meiryo UI" w:cs="Times New Roman" w:hint="eastAsia"/>
                            <w:color w:val="000000" w:themeColor="text1"/>
                          </w:rPr>
                          <w:t>高齢単身</w:t>
                        </w:r>
                        <w:r w:rsidRPr="00E72DA0">
                          <w:rPr>
                            <w:rFonts w:ascii="Meiryo UI" w:eastAsia="Meiryo UI" w:hAnsi="Meiryo UI" w:cs="Times New Roman" w:hint="eastAsia"/>
                            <w:color w:val="000000" w:themeColor="text1"/>
                          </w:rPr>
                          <w:t>世帯数をみると、大阪市が約</w:t>
                        </w:r>
                        <w:r w:rsidR="00BF0F1E">
                          <w:rPr>
                            <w:rFonts w:ascii="Meiryo UI" w:eastAsia="Meiryo UI" w:hAnsi="Meiryo UI" w:cs="Times New Roman" w:hint="eastAsia"/>
                            <w:color w:val="000000" w:themeColor="text1"/>
                          </w:rPr>
                          <w:t>9</w:t>
                        </w:r>
                        <w:r w:rsidRPr="00E72DA0">
                          <w:rPr>
                            <w:rFonts w:ascii="Meiryo UI" w:eastAsia="Meiryo UI" w:hAnsi="Meiryo UI" w:cs="Times New Roman" w:hint="eastAsia"/>
                            <w:color w:val="000000" w:themeColor="text1"/>
                          </w:rPr>
                          <w:t>万世帯であり、他の地域と比べて極めて多くなっている。</w:t>
                        </w:r>
                        <w:r w:rsidR="00CB028B">
                          <w:rPr>
                            <w:rFonts w:ascii="Meiryo UI" w:eastAsia="Meiryo UI" w:hAnsi="Meiryo UI" w:cs="Times New Roman" w:hint="eastAsia"/>
                            <w:color w:val="000000" w:themeColor="text1"/>
                          </w:rPr>
                          <w:t>また、</w:t>
                        </w:r>
                        <w:r w:rsidR="00BF0F1E">
                          <w:rPr>
                            <w:rFonts w:ascii="Meiryo UI" w:eastAsia="Meiryo UI" w:hAnsi="Meiryo UI" w:cs="Times New Roman" w:hint="eastAsia"/>
                            <w:color w:val="000000" w:themeColor="text1"/>
                          </w:rPr>
                          <w:t>高齢単身</w:t>
                        </w:r>
                        <w:r w:rsidR="00CB028B">
                          <w:rPr>
                            <w:rFonts w:ascii="Meiryo UI" w:eastAsia="Meiryo UI" w:hAnsi="Meiryo UI" w:cs="Times New Roman" w:hint="eastAsia"/>
                            <w:color w:val="000000" w:themeColor="text1"/>
                          </w:rPr>
                          <w:t>世帯の割合についても</w:t>
                        </w:r>
                        <w:r w:rsidRPr="00E72DA0">
                          <w:rPr>
                            <w:rFonts w:ascii="Meiryo UI" w:eastAsia="Meiryo UI" w:hAnsi="Meiryo UI" w:cs="Times New Roman" w:hint="eastAsia"/>
                            <w:color w:val="000000" w:themeColor="text1"/>
                          </w:rPr>
                          <w:t>、</w:t>
                        </w:r>
                        <w:r w:rsidR="00CB028B">
                          <w:rPr>
                            <w:rFonts w:ascii="Meiryo UI" w:eastAsia="Meiryo UI" w:hAnsi="Meiryo UI" w:cs="Times New Roman" w:hint="eastAsia"/>
                            <w:color w:val="000000" w:themeColor="text1"/>
                          </w:rPr>
                          <w:t>大阪市が他の地域比べやや高く3</w:t>
                        </w:r>
                        <w:r w:rsidRPr="00E72DA0">
                          <w:rPr>
                            <w:rFonts w:ascii="Meiryo UI" w:eastAsia="Meiryo UI" w:hAnsi="Meiryo UI" w:cs="Times New Roman" w:hint="eastAsia"/>
                            <w:color w:val="000000" w:themeColor="text1"/>
                          </w:rPr>
                          <w:t>0％</w:t>
                        </w:r>
                        <w:r w:rsidR="00CB028B">
                          <w:rPr>
                            <w:rFonts w:ascii="Meiryo UI" w:eastAsia="Meiryo UI" w:hAnsi="Meiryo UI" w:cs="Times New Roman" w:hint="eastAsia"/>
                            <w:color w:val="000000" w:themeColor="text1"/>
                          </w:rPr>
                          <w:t>弱となっている。</w:t>
                        </w:r>
                      </w:p>
                      <w:p w:rsidR="00C14E1A" w:rsidRPr="00E72DA0" w:rsidRDefault="00C14E1A" w:rsidP="00C74620">
                        <w:pPr>
                          <w:pStyle w:val="Web"/>
                          <w:spacing w:before="0" w:beforeAutospacing="0" w:after="48" w:afterAutospacing="0" w:line="340" w:lineRule="exact"/>
                          <w:ind w:left="360" w:hanging="360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cs="Times New Roman" w:hint="eastAsia"/>
                            <w:color w:val="000000" w:themeColor="text1"/>
                          </w:rPr>
                          <w:t>○ 高齢単身世帯の推移をみると、過去10年間継続的に増えている。</w:t>
                        </w:r>
                      </w:p>
                    </w:txbxContent>
                  </v:textbox>
                </v:rect>
                <v:rect id="正方形/長方形 24" o:spid="_x0000_s1031" style="position:absolute;left:7763;top:15143;width:30623;height:2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O5sIA&#10;AADbAAAADwAAAGRycy9kb3ducmV2LnhtbESPQYvCMBSE7wv+h/AEb2uq1EWqsRRFkL3p1oO3Z/Ns&#10;i81LaaKt/34jLOxxmJlvmHU6mEY8qXO1ZQWzaQSCuLC65lJB/rP/XIJwHlljY5kUvMhBuhl9rDHR&#10;tucjPU++FAHCLkEFlfdtIqUrKjLoprYlDt7NdgZ9kF0pdYd9gJtGzqPoSxqsOSxU2NK2ouJ+ehgF&#10;i/O+XcTZdsgvu6iXF/6O8YpKTcZDtgLhafD/4b/2QSuYx/D+E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07mwgAAANsAAAAPAAAAAAAAAAAAAAAAAJgCAABkcnMvZG93&#10;bnJldi54bWxQSwUGAAAAAAQABAD1AAAAhwMAAAAA&#10;" filled="f" stroked="f" strokeweight="2pt">
                  <v:textbox inset="0,0,0,0">
                    <w:txbxContent>
                      <w:p w:rsidR="006A2E23" w:rsidRPr="006E4051" w:rsidRDefault="006A2E23" w:rsidP="006A2E23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  <w:rPr>
                            <w:spacing w:val="-6"/>
                            <w:sz w:val="20"/>
                          </w:rPr>
                        </w:pPr>
                        <w:r w:rsidRPr="006E4051">
                          <w:rPr>
                            <w:rFonts w:ascii="Meiryo UI" w:eastAsia="Meiryo UI" w:hAnsi="Meiryo UI" w:cs="Times New Roman" w:hint="eastAsia"/>
                            <w:b/>
                            <w:bCs/>
                            <w:color w:val="000000"/>
                            <w:spacing w:val="-6"/>
                            <w:kern w:val="2"/>
                            <w:sz w:val="20"/>
                          </w:rPr>
                          <w:t>【地域別 旧耐震住宅における高齢耐震世帯数とその割合】</w:t>
                        </w:r>
                      </w:p>
                    </w:txbxContent>
                  </v:textbox>
                </v:rect>
                <v:rect id="正方形/長方形 25" o:spid="_x0000_s1032" style="position:absolute;left:40026;top:15223;width:25874;height:28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rfcIA&#10;AADbAAAADwAAAGRycy9kb3ducmV2LnhtbESPT4vCMBTE7wt+h/AEb2uqWJFqLEURFm/+O3h7Ns+2&#10;2LyUJmvrtzfCwh6HmfkNs0p7U4snta6yrGAyjkAQ51ZXXCg4n3bfCxDOI2usLZOCFzlI14OvFSba&#10;dnyg59EXIkDYJaig9L5JpHR5SQbd2DbEwbvb1qAPsi2kbrELcFPLaRTNpcGKw0KJDW1Kyh/HX6Mg&#10;vuyaeJZt+vN1G3XyyvsZ3lCp0bDPliA89f4//Nf+0QqmMXy+hB8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+t9wgAAANsAAAAPAAAAAAAAAAAAAAAAAJgCAABkcnMvZG93&#10;bnJldi54bWxQSwUGAAAAAAQABAD1AAAAhwMAAAAA&#10;" filled="f" stroked="f" strokeweight="2pt">
                  <v:textbox inset="0,0,0,0">
                    <w:txbxContent>
                      <w:p w:rsidR="006A2E23" w:rsidRPr="006E4051" w:rsidRDefault="006A2E23" w:rsidP="006A2E23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  <w:rPr>
                            <w:spacing w:val="-6"/>
                            <w:sz w:val="20"/>
                          </w:rPr>
                        </w:pPr>
                        <w:r w:rsidRPr="006E4051">
                          <w:rPr>
                            <w:rFonts w:ascii="Meiryo UI" w:eastAsia="Meiryo UI" w:hAnsi="Meiryo UI" w:cs="Times New Roman" w:hint="eastAsia"/>
                            <w:b/>
                            <w:bCs/>
                            <w:color w:val="000000"/>
                            <w:spacing w:val="-6"/>
                            <w:kern w:val="2"/>
                            <w:sz w:val="20"/>
                          </w:rPr>
                          <w:t>【</w:t>
                        </w:r>
                        <w:r w:rsidR="006E4051" w:rsidRPr="006E4051">
                          <w:rPr>
                            <w:rFonts w:ascii="Meiryo UI" w:eastAsia="Meiryo UI" w:hAnsi="Meiryo UI" w:cs="Times New Roman" w:hint="eastAsia"/>
                            <w:b/>
                            <w:bCs/>
                            <w:color w:val="000000"/>
                            <w:spacing w:val="-6"/>
                            <w:kern w:val="2"/>
                            <w:sz w:val="20"/>
                          </w:rPr>
                          <w:t>旧耐震住宅における</w:t>
                        </w:r>
                        <w:r w:rsidRPr="006E4051">
                          <w:rPr>
                            <w:rFonts w:ascii="Meiryo UI" w:eastAsia="Meiryo UI" w:hAnsi="Meiryo UI" w:cs="Times New Roman" w:hint="eastAsia"/>
                            <w:b/>
                            <w:bCs/>
                            <w:color w:val="000000"/>
                            <w:spacing w:val="-6"/>
                            <w:kern w:val="2"/>
                            <w:sz w:val="20"/>
                          </w:rPr>
                          <w:t>高齢単身世帯数の推移】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Meiryo UI" w:eastAsia="Meiryo UI" w:hAnsi="Meiryo UI" w:cs="Meiryo UI" w:hint="eastAsia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3600" behindDoc="0" locked="0" layoutInCell="0" allowOverlap="1" wp14:anchorId="725D25D2" wp14:editId="7A80D13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667560" cy="4176000"/>
                <wp:effectExtent l="0" t="0" r="19050" b="15240"/>
                <wp:wrapNone/>
                <wp:docPr id="17" name="キャンバ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  <wps:wsp>
                        <wps:cNvPr id="10" name="正方形/長方形 10"/>
                        <wps:cNvSpPr/>
                        <wps:spPr>
                          <a:xfrm>
                            <a:off x="152357" y="152231"/>
                            <a:ext cx="6300000" cy="28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74620" w:rsidRPr="00A935C6" w:rsidRDefault="00C74620" w:rsidP="00C74620">
                              <w:pPr>
                                <w:spacing w:line="320" w:lineRule="exact"/>
                                <w:ind w:leftChars="100" w:left="210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■ </w:t>
                              </w:r>
                              <w:r w:rsidRPr="00A935C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旧耐震住宅の推移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230795" y="517247"/>
                            <a:ext cx="6300633" cy="46415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74620" w:rsidRPr="00FD4A3A" w:rsidRDefault="00C74620" w:rsidP="00C74620">
                              <w:pPr>
                                <w:pStyle w:val="Web"/>
                                <w:spacing w:before="0" w:beforeAutospacing="0" w:after="48" w:afterAutospacing="0" w:line="340" w:lineRule="exact"/>
                                <w:ind w:left="357" w:hanging="357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D4A3A">
                                <w:rPr>
                                  <w:rFonts w:ascii="Meiryo UI" w:eastAsia="Meiryo UI" w:hAnsi="Meiryo UI" w:cs="Times New Roman" w:hint="eastAsia"/>
                                  <w:color w:val="000000" w:themeColor="text1"/>
                                </w:rPr>
                                <w:t>○　旧耐震住宅の数は、平成15年からH25年の10年間で約3割減少している。減少の要因は、住宅の滅失が約9割を占めている。</w:t>
                              </w:r>
                            </w:p>
                          </w:txbxContent>
                        </wps:txbx>
                        <wps:bodyPr rot="0" spcFirstLastPara="0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29668E" id="キャンバス 17" o:spid="_x0000_s1031" editas="canvas" style="position:absolute;margin-left:0;margin-top:3pt;width:525pt;height:328.8pt;z-index:251673600;mso-width-relative:margin;mso-height-relative:margin" coordsize="66675,4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" o:allowincell="f">
                <v:shape id="_x0000_s1032" type="#_x0000_t75" style="position:absolute;width:66675;height:41757;visibility:visible;mso-wrap-style:square" stroked="t" strokecolor="black [3213]" strokeweight=".5pt">
                  <v:fill o:detectmouseclick="t"/>
                  <v:path o:connecttype="none"/>
                </v:shape>
                <v:rect id="正方形/長方形 10" o:spid="_x0000_s1033" style="position:absolute;left:1523;top:1522;width:6300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BNCcYA&#10;AADbAAAADwAAAGRycy9kb3ducmV2LnhtbESPT2vCQBDF70K/wzIFb7oxUGlTV5FCIdBSqJZgb0N2&#10;8qfNzsbsqvHbdw4FbzO8N+/9ZrUZXafONITWs4HFPAFFXHrbcm3ga/86ewQVIrLFzjMZuFKAzfpu&#10;ssLM+gt/0nkXayUhHDI00MTYZ1qHsiGHYe57YtEqPziMsg61tgNeJNx1Ok2SpXbYsjQ02NNLQ+Xv&#10;7uQMHPZpXjwcv/OPp7fqUP28p+mxKIyZ3o/bZ1CRxngz/1/nVvCFXn6RA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BNCcYAAADbAAAADwAAAAAAAAAAAAAAAACYAgAAZHJz&#10;L2Rvd25yZXYueG1sUEsFBgAAAAAEAAQA9QAAAIsDAAAAAA==&#10;" fillcolor="#d9d9d9" stroked="f" strokeweight="2pt">
                  <v:textbox inset="0,0,0,0">
                    <w:txbxContent>
                      <w:p w:rsidR="00C74620" w:rsidRPr="00A935C6" w:rsidRDefault="00C74620" w:rsidP="00C74620">
                        <w:pPr>
                          <w:spacing w:line="320" w:lineRule="exact"/>
                          <w:ind w:leftChars="100" w:left="210"/>
                          <w:jc w:val="left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■ </w:t>
                        </w:r>
                        <w:r w:rsidRPr="00A935C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旧耐震住宅の推移</w:t>
                        </w:r>
                      </w:p>
                    </w:txbxContent>
                  </v:textbox>
                </v:rect>
                <v:rect id="正方形/長方形 11" o:spid="_x0000_s1034" style="position:absolute;left:2307;top:5172;width:63007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19EMAA&#10;AADbAAAADwAAAGRycy9kb3ducmV2LnhtbERPTWsCMRC9C/0PYQq9iGYVtLIapbRYxJta8Dpsxuza&#10;zSRsoq7+eiMI3ubxPme2aG0tztSEyrGCQT8DQVw4XbFR8Ldb9iYgQkTWWDsmBVcKsJi/dWaYa3fh&#10;DZ230YgUwiFHBWWMPpcyFCVZDH3niRN3cI3FmGBjpG7wksJtLYdZNpYWK04NJXr6Lqn4356sguC7&#10;v/RjP4/Gm+FtX63Go3a3Vurjvf2agojUxpf46V7pNH8Aj1/S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+19EMAAAADbAAAADwAAAAAAAAAAAAAAAACYAgAAZHJzL2Rvd25y&#10;ZXYueG1sUEsFBgAAAAAEAAQA9QAAAIUDAAAAAA==&#10;" filled="f" stroked="f" strokeweight="2pt">
                  <v:textbox inset=",0,,0">
                    <w:txbxContent>
                      <w:p w:rsidR="00C74620" w:rsidRPr="00FD4A3A" w:rsidRDefault="00C74620" w:rsidP="00C74620">
                        <w:pPr>
                          <w:pStyle w:val="Web"/>
                          <w:spacing w:before="0" w:beforeAutospacing="0" w:after="48" w:afterAutospacing="0" w:line="340" w:lineRule="exact"/>
                          <w:ind w:left="357" w:hanging="357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 w:rsidRPr="00FD4A3A">
                          <w:rPr>
                            <w:rFonts w:ascii="Meiryo UI" w:eastAsia="Meiryo UI" w:hAnsi="Meiryo UI" w:cs="Times New Roman" w:hint="eastAsia"/>
                            <w:color w:val="000000" w:themeColor="text1"/>
                          </w:rPr>
                          <w:t>○　旧耐震住宅の数は、平成15年からH25年の10年間で約3割減少している。減少の要因は、住宅の滅失が約9割を占めている。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74620" w:rsidRDefault="00C74620" w:rsidP="00C74620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C74620" w:rsidRDefault="00C74620" w:rsidP="00C74620">
      <w:pPr>
        <w:widowControl/>
        <w:tabs>
          <w:tab w:val="left" w:pos="12191"/>
        </w:tabs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B36ED98" wp14:editId="1545AF92">
            <wp:simplePos x="0" y="0"/>
            <wp:positionH relativeFrom="column">
              <wp:posOffset>148590</wp:posOffset>
            </wp:positionH>
            <wp:positionV relativeFrom="paragraph">
              <wp:posOffset>35651</wp:posOffset>
            </wp:positionV>
            <wp:extent cx="6195060" cy="3234690"/>
            <wp:effectExtent l="0" t="0" r="0" b="3810"/>
            <wp:wrapNone/>
            <wp:docPr id="19" name="グラフ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4620" w:rsidRDefault="00C14E1A" w:rsidP="00C74620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7139097" wp14:editId="049EB8F1">
            <wp:simplePos x="0" y="0"/>
            <wp:positionH relativeFrom="column">
              <wp:posOffset>7239000</wp:posOffset>
            </wp:positionH>
            <wp:positionV relativeFrom="paragraph">
              <wp:posOffset>409575</wp:posOffset>
            </wp:positionV>
            <wp:extent cx="3819525" cy="2409825"/>
            <wp:effectExtent l="0" t="0" r="0" b="0"/>
            <wp:wrapNone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5FE8259F" wp14:editId="67F82E42">
            <wp:simplePos x="0" y="0"/>
            <wp:positionH relativeFrom="column">
              <wp:posOffset>11117580</wp:posOffset>
            </wp:positionH>
            <wp:positionV relativeFrom="paragraph">
              <wp:posOffset>409575</wp:posOffset>
            </wp:positionV>
            <wp:extent cx="2486025" cy="2362200"/>
            <wp:effectExtent l="0" t="0" r="0" b="0"/>
            <wp:wrapNone/>
            <wp:docPr id="23" name="グラフ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4620" w:rsidRDefault="00C74620" w:rsidP="00C74620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C74620" w:rsidRDefault="00C74620" w:rsidP="00C74620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C74620" w:rsidRDefault="00C74620" w:rsidP="00C74620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C74620" w:rsidRDefault="00C74620" w:rsidP="00C74620">
      <w:pPr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5648" behindDoc="0" locked="0" layoutInCell="0" allowOverlap="1" wp14:anchorId="2FBBACF2" wp14:editId="4DE697B1">
                <wp:simplePos x="0" y="0"/>
                <wp:positionH relativeFrom="column">
                  <wp:posOffset>0</wp:posOffset>
                </wp:positionH>
                <wp:positionV relativeFrom="paragraph">
                  <wp:posOffset>1268095</wp:posOffset>
                </wp:positionV>
                <wp:extent cx="6667560" cy="4140000"/>
                <wp:effectExtent l="0" t="0" r="19050" b="13335"/>
                <wp:wrapNone/>
                <wp:docPr id="20" name="キャンバ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  <wps:wsp>
                        <wps:cNvPr id="12" name="正方形/長方形 12"/>
                        <wps:cNvSpPr/>
                        <wps:spPr>
                          <a:xfrm>
                            <a:off x="139295" y="205381"/>
                            <a:ext cx="6300000" cy="28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74620" w:rsidRDefault="00C74620" w:rsidP="00C74620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ind w:leftChars="100" w:left="210"/>
                              </w:pPr>
                              <w:r>
                                <w:rPr>
                                  <w:rFonts w:ascii="Meiryo UI" w:eastAsia="Meiryo UI" w:hAnsi="Meiryo UI" w:cs="Times New Roman" w:hint="eastAsia"/>
                                  <w:b/>
                                  <w:bCs/>
                                  <w:color w:val="000000"/>
                                  <w:kern w:val="2"/>
                                </w:rPr>
                                <w:t>■ 木造戸建て住宅、木造共同住宅等の持ち家率・借家率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179998" y="589129"/>
                            <a:ext cx="6309360" cy="528117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74620" w:rsidRPr="00E60AB0" w:rsidRDefault="00C74620" w:rsidP="00C74620">
                              <w:pPr>
                                <w:pStyle w:val="Web"/>
                                <w:spacing w:before="0" w:beforeAutospacing="0" w:after="48" w:afterAutospacing="0" w:line="340" w:lineRule="exact"/>
                                <w:ind w:left="357" w:hanging="357"/>
                                <w:rPr>
                                  <w:color w:val="000000" w:themeColor="text1"/>
                                </w:rPr>
                              </w:pPr>
                              <w:r w:rsidRPr="00E60AB0">
                                <w:rPr>
                                  <w:rFonts w:ascii="Meiryo UI" w:eastAsia="Meiryo UI" w:hAnsi="Meiryo UI" w:cs="Times New Roman" w:hint="eastAsia"/>
                                  <w:color w:val="000000" w:themeColor="text1"/>
                                  <w:kern w:val="2"/>
                                </w:rPr>
                                <w:t>○　木造戸建住宅の９割が持ち家である。また、木造長屋住宅の約半数が借家となっている。木造共同住宅については、9割以上が借家である。</w:t>
                              </w:r>
                            </w:p>
                          </w:txbxContent>
                        </wps:txbx>
                        <wps:bodyPr rot="0" spcFirstLastPara="0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009CC5" id="キャンバス 20" o:spid="_x0000_s1035" editas="canvas" style="position:absolute;left:0;text-align:left;margin-left:0;margin-top:99.85pt;width:525pt;height:326pt;z-index:251675648;mso-width-relative:margin;mso-height-relative:margin" coordsize="66675,4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" o:allowincell="f">
                <v:shape id="_x0000_s1036" type="#_x0000_t75" style="position:absolute;width:66675;height:41395;visibility:visible;mso-wrap-style:square" stroked="t" strokecolor="black [3213]" strokeweight=".5pt">
                  <v:fill o:detectmouseclick="t"/>
                  <v:path o:connecttype="none"/>
                </v:shape>
                <v:rect id="正方形/長方形 12" o:spid="_x0000_s1037" style="position:absolute;left:1392;top:2053;width:6300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25cMA&#10;AADbAAAADwAAAGRycy9kb3ducmV2LnhtbERP22oCMRB9L/gPYQTfataApW6NUoTCQqVQLYu+DZvZ&#10;S7uZrJuo69+bQqFvczjXWa4H24oL9b5xrGE2TUAQF840XGn42r89PoPwAdlg65g03MjDejV6WGJq&#10;3JU/6bILlYgh7FPUUIfQpVL6oiaLfuo64siVrrcYIuwraXq8xnDbSpUkT9Jiw7Ghxo42NRU/u7PV&#10;cNirLJ+fjtnH4r08lN9bpU55rvVkPLy+gAg0hH/xnzszcb6C31/i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525cMAAADbAAAADwAAAAAAAAAAAAAAAACYAgAAZHJzL2Rv&#10;d25yZXYueG1sUEsFBgAAAAAEAAQA9QAAAIgDAAAAAA==&#10;" fillcolor="#d9d9d9" stroked="f" strokeweight="2pt">
                  <v:textbox inset="0,0,0,0">
                    <w:txbxContent>
                      <w:p w:rsidR="00C74620" w:rsidRDefault="00C74620" w:rsidP="00C74620">
                        <w:pPr>
                          <w:pStyle w:val="Web"/>
                          <w:spacing w:before="0" w:beforeAutospacing="0" w:after="0" w:afterAutospacing="0" w:line="280" w:lineRule="exact"/>
                          <w:ind w:leftChars="100" w:left="210"/>
                        </w:pPr>
                        <w:r>
                          <w:rPr>
                            <w:rFonts w:ascii="Meiryo UI" w:eastAsia="Meiryo UI" w:hAnsi="Meiryo UI" w:cs="Times New Roman" w:hint="eastAsia"/>
                            <w:b/>
                            <w:bCs/>
                            <w:color w:val="000000"/>
                            <w:kern w:val="2"/>
                          </w:rPr>
                          <w:t>■ 木造戸建て住宅、木造共同住宅等の持ち家率・借家率</w:t>
                        </w:r>
                      </w:p>
                    </w:txbxContent>
                  </v:textbox>
                </v:rect>
                <v:rect id="正方形/長方形 13" o:spid="_x0000_s1038" style="position:absolute;left:1799;top:5891;width:63094;height:5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JvMEA&#10;AADbAAAADwAAAGRycy9kb3ducmV2LnhtbERPS4vCMBC+C/6HMMLeNPWJVqOIIOzBy7qL4G1oxraa&#10;TEoTtfrrN4LgbT6+5yxWjTXiRrUvHSvo9xIQxJnTJecK/n633SkIH5A1Gsek4EEeVst2a4Gpdnf+&#10;ods+5CKGsE9RQRFClUrps4Is+p6riCN3crXFEGGdS13jPYZbIwdJMpEWS44NBVa0KSi77K9Wwfqw&#10;yY/XzJgdnbez8XM6mJWjg1JfnWY9BxGoCR/x2/2t4/whvH6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wibzBAAAA2wAAAA8AAAAAAAAAAAAAAAAAmAIAAGRycy9kb3du&#10;cmV2LnhtbFBLBQYAAAAABAAEAPUAAACGAwAAAAA=&#10;" filled="f" stroked="f" strokeweight="2pt">
                  <v:textbox inset=",0">
                    <w:txbxContent>
                      <w:p w:rsidR="00C74620" w:rsidRPr="00E60AB0" w:rsidRDefault="00C74620" w:rsidP="00C74620">
                        <w:pPr>
                          <w:pStyle w:val="Web"/>
                          <w:spacing w:before="0" w:beforeAutospacing="0" w:after="48" w:afterAutospacing="0" w:line="340" w:lineRule="exact"/>
                          <w:ind w:left="357" w:hanging="357"/>
                          <w:rPr>
                            <w:color w:val="000000" w:themeColor="text1"/>
                          </w:rPr>
                        </w:pPr>
                        <w:r w:rsidRPr="00E60AB0">
                          <w:rPr>
                            <w:rFonts w:ascii="Meiryo UI" w:eastAsia="Meiryo UI" w:hAnsi="Meiryo UI" w:cs="Times New Roman" w:hint="eastAsia"/>
                            <w:color w:val="000000" w:themeColor="text1"/>
                            <w:kern w:val="2"/>
                          </w:rPr>
                          <w:t>○　木造戸建住宅の９割が持ち家である。また、木造長屋住宅の約半数が借家となっている。木造共同住宅については、9割以上が借家である。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74620" w:rsidRPr="009155A4" w:rsidRDefault="00C74620" w:rsidP="00C74620">
      <w:pPr>
        <w:rPr>
          <w:rFonts w:ascii="Meiryo UI" w:eastAsia="Meiryo UI" w:hAnsi="Meiryo UI" w:cs="Meiryo UI"/>
          <w:sz w:val="24"/>
          <w:szCs w:val="24"/>
        </w:rPr>
      </w:pPr>
    </w:p>
    <w:p w:rsidR="00C74620" w:rsidRPr="009155A4" w:rsidRDefault="00C74620" w:rsidP="00C74620">
      <w:pPr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6672" behindDoc="0" locked="0" layoutInCell="0" allowOverlap="1" wp14:anchorId="22564658" wp14:editId="62D56274">
                <wp:simplePos x="0" y="0"/>
                <wp:positionH relativeFrom="column">
                  <wp:posOffset>7112635</wp:posOffset>
                </wp:positionH>
                <wp:positionV relativeFrom="paragraph">
                  <wp:posOffset>352425</wp:posOffset>
                </wp:positionV>
                <wp:extent cx="6675120" cy="4140000"/>
                <wp:effectExtent l="0" t="0" r="11430" b="13335"/>
                <wp:wrapNone/>
                <wp:docPr id="21" name="キャンバ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  <wps:wsp>
                        <wps:cNvPr id="14" name="正方形/長方形 14"/>
                        <wps:cNvSpPr/>
                        <wps:spPr>
                          <a:xfrm>
                            <a:off x="179998" y="179355"/>
                            <a:ext cx="6300000" cy="28668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74620" w:rsidRDefault="00C74620" w:rsidP="00C7462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ind w:leftChars="100" w:left="210"/>
                              </w:pPr>
                              <w:r>
                                <w:rPr>
                                  <w:rFonts w:ascii="Meiryo UI" w:eastAsia="Meiryo UI" w:hAnsi="Meiryo UI" w:cs="Times New Roman" w:hint="eastAsia"/>
                                  <w:b/>
                                  <w:bCs/>
                                  <w:color w:val="000000"/>
                                  <w:kern w:val="2"/>
                                </w:rPr>
                                <w:t xml:space="preserve">■ </w:t>
                              </w:r>
                              <w:r w:rsidR="006E4051">
                                <w:rPr>
                                  <w:rFonts w:ascii="Meiryo UI" w:eastAsia="Meiryo UI" w:hAnsi="Meiryo UI" w:cs="Times New Roman" w:hint="eastAsia"/>
                                  <w:b/>
                                  <w:bCs/>
                                  <w:color w:val="000000"/>
                                  <w:kern w:val="2"/>
                                </w:rPr>
                                <w:t>木造住宅の</w:t>
                              </w:r>
                              <w:r w:rsidR="00F02DDE">
                                <w:rPr>
                                  <w:rFonts w:ascii="Meiryo UI" w:eastAsia="Meiryo UI" w:hAnsi="Meiryo UI" w:cs="Times New Roman" w:hint="eastAsia"/>
                                  <w:b/>
                                  <w:bCs/>
                                  <w:color w:val="000000"/>
                                  <w:kern w:val="2"/>
                                </w:rPr>
                                <w:t>建て方別、築年別の住戸数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79993" y="570310"/>
                            <a:ext cx="6309645" cy="351836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74620" w:rsidRPr="00FE2B54" w:rsidRDefault="00C74620" w:rsidP="00C74620">
                              <w:pPr>
                                <w:spacing w:afterLines="50" w:after="180" w:line="300" w:lineRule="exact"/>
                                <w:ind w:left="360" w:hangingChars="150" w:hanging="36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</w:rPr>
                              </w:pPr>
                              <w:r w:rsidRPr="00FE2B54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○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 xml:space="preserve">　旧耐震の木造</w:t>
                              </w:r>
                              <w:r w:rsidR="006A2BA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住宅（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防火木造</w:t>
                              </w:r>
                              <w:r w:rsidR="006A2BA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含む）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の8割以上が戸建て住宅であり、昭和46～55年に建設された住宅が約半数を占めている。</w:t>
                              </w:r>
                            </w:p>
                            <w:tbl>
                              <w:tblPr>
                                <w:tblStyle w:val="a7"/>
                                <w:tblW w:w="0" w:type="auto"/>
                                <w:tblInd w:w="113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  <w:gridCol w:w="1577"/>
                                <w:gridCol w:w="1578"/>
                                <w:gridCol w:w="1577"/>
                                <w:gridCol w:w="1577"/>
                                <w:gridCol w:w="1578"/>
                              </w:tblGrid>
                              <w:tr w:rsidR="00C74620" w:rsidRPr="00F23279" w:rsidTr="00A81088">
                                <w:trPr>
                                  <w:trHeight w:val="737"/>
                                </w:trPr>
                                <w:tc>
                                  <w:tcPr>
                                    <w:tcW w:w="1577" w:type="dxa"/>
                                    <w:shd w:val="clear" w:color="auto" w:fill="D9D9D9" w:themeFill="background1" w:themeFillShade="D9"/>
                                    <w:noWrap/>
                                    <w:hideMark/>
                                  </w:tcPr>
                                  <w:p w:rsidR="00C74620" w:rsidRPr="00F23279" w:rsidRDefault="00C74620" w:rsidP="00F23279">
                                    <w:pPr>
                                      <w:jc w:val="lef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77" w:type="dxa"/>
                                    <w:shd w:val="clear" w:color="auto" w:fill="D9D9D9" w:themeFill="background1" w:themeFillShade="D9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S25年以前</w:t>
                                    </w:r>
                                  </w:p>
                                </w:tc>
                                <w:tc>
                                  <w:tcPr>
                                    <w:tcW w:w="1578" w:type="dxa"/>
                                    <w:shd w:val="clear" w:color="auto" w:fill="D9D9D9" w:themeFill="background1" w:themeFillShade="D9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S26-35年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shd w:val="clear" w:color="auto" w:fill="D9D9D9" w:themeFill="background1" w:themeFillShade="D9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S36-45年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tcBorders>
                                      <w:right w:val="double" w:sz="4" w:space="0" w:color="auto"/>
                                    </w:tcBorders>
                                    <w:shd w:val="clear" w:color="auto" w:fill="D9D9D9" w:themeFill="background1" w:themeFillShade="D9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S46-55年</w:t>
                                    </w:r>
                                  </w:p>
                                </w:tc>
                                <w:tc>
                                  <w:tcPr>
                                    <w:tcW w:w="1578" w:type="dxa"/>
                                    <w:tcBorders>
                                      <w:left w:val="double" w:sz="4" w:space="0" w:color="auto"/>
                                    </w:tcBorders>
                                    <w:shd w:val="clear" w:color="auto" w:fill="D9D9D9" w:themeFill="background1" w:themeFillShade="D9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旧耐震計</w:t>
                                    </w:r>
                                  </w:p>
                                </w:tc>
                              </w:tr>
                              <w:tr w:rsidR="00C74620" w:rsidRPr="00F23279" w:rsidTr="00A81088">
                                <w:trPr>
                                  <w:trHeight w:val="737"/>
                                </w:trPr>
                                <w:tc>
                                  <w:tcPr>
                                    <w:tcW w:w="1577" w:type="dxa"/>
                                    <w:shd w:val="clear" w:color="auto" w:fill="D9D9D9" w:themeFill="background1" w:themeFillShade="D9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一戸建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70,648</w:t>
                                    </w:r>
                                  </w:p>
                                </w:tc>
                                <w:tc>
                                  <w:tcPr>
                                    <w:tcW w:w="1578" w:type="dxa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36,963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118,109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tcBorders>
                                      <w:right w:val="doub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247,928</w:t>
                                    </w:r>
                                  </w:p>
                                </w:tc>
                                <w:tc>
                                  <w:tcPr>
                                    <w:tcW w:w="1578" w:type="dxa"/>
                                    <w:tcBorders>
                                      <w:left w:val="doub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473,648</w:t>
                                    </w:r>
                                  </w:p>
                                </w:tc>
                              </w:tr>
                              <w:tr w:rsidR="00C74620" w:rsidRPr="00F23279" w:rsidTr="00A81088">
                                <w:trPr>
                                  <w:trHeight w:val="737"/>
                                </w:trPr>
                                <w:tc>
                                  <w:tcPr>
                                    <w:tcW w:w="1577" w:type="dxa"/>
                                    <w:shd w:val="clear" w:color="auto" w:fill="D9D9D9" w:themeFill="background1" w:themeFillShade="D9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長屋建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15,504</w:t>
                                    </w:r>
                                  </w:p>
                                </w:tc>
                                <w:tc>
                                  <w:tcPr>
                                    <w:tcW w:w="1578" w:type="dxa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7,544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26,723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tcBorders>
                                      <w:right w:val="doub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25,501</w:t>
                                    </w:r>
                                  </w:p>
                                </w:tc>
                                <w:tc>
                                  <w:tcPr>
                                    <w:tcW w:w="1578" w:type="dxa"/>
                                    <w:tcBorders>
                                      <w:left w:val="doub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75,272</w:t>
                                    </w:r>
                                  </w:p>
                                </w:tc>
                              </w:tr>
                              <w:tr w:rsidR="00C74620" w:rsidRPr="00F23279" w:rsidTr="00A81088">
                                <w:trPr>
                                  <w:trHeight w:val="737"/>
                                </w:trPr>
                                <w:tc>
                                  <w:tcPr>
                                    <w:tcW w:w="1577" w:type="dxa"/>
                                    <w:shd w:val="clear" w:color="auto" w:fill="D9D9D9" w:themeFill="background1" w:themeFillShade="D9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共同住宅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2,666</w:t>
                                    </w:r>
                                  </w:p>
                                </w:tc>
                                <w:tc>
                                  <w:tcPr>
                                    <w:tcW w:w="1578" w:type="dxa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3,830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11,862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tcBorders>
                                      <w:right w:val="doub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12,064</w:t>
                                    </w:r>
                                  </w:p>
                                </w:tc>
                                <w:tc>
                                  <w:tcPr>
                                    <w:tcW w:w="1578" w:type="dxa"/>
                                    <w:tcBorders>
                                      <w:left w:val="doub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30,423</w:t>
                                    </w:r>
                                  </w:p>
                                </w:tc>
                              </w:tr>
                              <w:tr w:rsidR="00C74620" w:rsidRPr="00F23279" w:rsidTr="00A81088">
                                <w:trPr>
                                  <w:trHeight w:val="737"/>
                                </w:trPr>
                                <w:tc>
                                  <w:tcPr>
                                    <w:tcW w:w="1577" w:type="dxa"/>
                                    <w:tcBorders>
                                      <w:bottom w:val="double" w:sz="4" w:space="0" w:color="auto"/>
                                    </w:tcBorders>
                                    <w:shd w:val="clear" w:color="auto" w:fill="D9D9D9" w:themeFill="background1" w:themeFillShade="D9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その他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tcBorders>
                                      <w:bottom w:val="doub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171</w:t>
                                    </w:r>
                                  </w:p>
                                </w:tc>
                                <w:tc>
                                  <w:tcPr>
                                    <w:tcW w:w="1578" w:type="dxa"/>
                                    <w:tcBorders>
                                      <w:bottom w:val="doub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179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tcBorders>
                                      <w:bottom w:val="doub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168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179</w:t>
                                    </w:r>
                                  </w:p>
                                </w:tc>
                                <w:tc>
                                  <w:tcPr>
                                    <w:tcW w:w="1578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697</w:t>
                                    </w:r>
                                  </w:p>
                                </w:tc>
                              </w:tr>
                              <w:tr w:rsidR="00C74620" w:rsidRPr="00F23279" w:rsidTr="00A81088">
                                <w:trPr>
                                  <w:trHeight w:val="737"/>
                                </w:trPr>
                                <w:tc>
                                  <w:tcPr>
                                    <w:tcW w:w="1577" w:type="dxa"/>
                                    <w:tcBorders>
                                      <w:top w:val="double" w:sz="4" w:space="0" w:color="auto"/>
                                    </w:tcBorders>
                                    <w:shd w:val="clear" w:color="auto" w:fill="D9D9D9" w:themeFill="background1" w:themeFillShade="D9"/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総計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tcBorders>
                                      <w:top w:val="doub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88,990</w:t>
                                    </w:r>
                                  </w:p>
                                </w:tc>
                                <w:tc>
                                  <w:tcPr>
                                    <w:tcW w:w="1578" w:type="dxa"/>
                                    <w:tcBorders>
                                      <w:top w:val="doub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48,516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tcBorders>
                                      <w:top w:val="doub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156,863</w:t>
                                    </w:r>
                                  </w:p>
                                </w:tc>
                                <w:tc>
                                  <w:tcPr>
                                    <w:tcW w:w="1577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285,672</w:t>
                                    </w:r>
                                  </w:p>
                                </w:tc>
                                <w:tc>
                                  <w:tcPr>
                                    <w:tcW w:w="1578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C74620" w:rsidRPr="00F23279" w:rsidRDefault="00C74620" w:rsidP="00307C6F">
                                    <w:pPr>
                                      <w:ind w:rightChars="50" w:right="105"/>
                                      <w:jc w:val="right"/>
                                      <w:rPr>
                                        <w:rFonts w:ascii="Meiryo UI" w:eastAsia="Meiryo UI" w:hAnsi="Meiryo UI"/>
                                        <w:color w:val="000000" w:themeColor="text1"/>
                                      </w:rPr>
                                    </w:pPr>
                                    <w:r w:rsidRPr="00F23279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</w:rPr>
                                      <w:t>580,040</w:t>
                                    </w:r>
                                  </w:p>
                                </w:tc>
                              </w:tr>
                            </w:tbl>
                            <w:p w:rsidR="00C74620" w:rsidRDefault="00C74620" w:rsidP="00C74620">
                              <w:pPr>
                                <w:jc w:val="left"/>
                              </w:pPr>
                            </w:p>
                            <w:p w:rsidR="00C74620" w:rsidRDefault="00C74620" w:rsidP="00C74620">
                              <w:pPr>
                                <w:jc w:val="left"/>
                              </w:pPr>
                            </w:p>
                            <w:p w:rsidR="00C74620" w:rsidRDefault="00C74620" w:rsidP="00C74620">
                              <w:pPr>
                                <w:jc w:val="left"/>
                              </w:pPr>
                            </w:p>
                            <w:p w:rsidR="00C74620" w:rsidRDefault="00C74620" w:rsidP="00C74620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キャンバス 21" o:spid="_x0000_s1041" editas="canvas" style="position:absolute;left:0;text-align:left;margin-left:560.05pt;margin-top:27.75pt;width:525.6pt;height:326pt;z-index:251676672;mso-width-relative:margin;mso-height-relative:margin" coordsize="66751,4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width:66751;height:41395;visibility:visible;mso-wrap-style:square" stroked="t" strokecolor="black [3213]" strokeweight=".5pt">
                  <v:fill o:detectmouseclick="t"/>
                  <v:path o:connecttype="none"/>
                </v:shape>
                <v:rect id="正方形/長方形 14" o:spid="_x0000_s1043" style="position:absolute;left:1799;top:1793;width:63000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tLCsMA&#10;AADbAAAADwAAAGRycy9kb3ducmV2LnhtbERP22rCQBB9L/gPyxR8q5sGWzS6ihQKAUuhKkHfhuzk&#10;otnZmF01/ftuQfBtDuc682VvGnGlztWWFbyOIhDEudU1lwp228+XCQjnkTU2lknBLzlYLgZPc0y0&#10;vfEPXTe+FCGEXYIKKu/bREqXV2TQjWxLHLjCdgZ9gF0pdYe3EG4aGUfRuzRYc2iosKWPivLT5mIU&#10;7Ldxmr2dD+n3dF3si+NXHJ+zTKnhc7+agfDU+4f47k51mD+G/1/C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tLCsMAAADbAAAADwAAAAAAAAAAAAAAAACYAgAAZHJzL2Rv&#10;d25yZXYueG1sUEsFBgAAAAAEAAQA9QAAAIgDAAAAAA==&#10;" fillcolor="#d9d9d9" stroked="f" strokeweight="2pt">
                  <v:textbox inset="0,0,0,0">
                    <w:txbxContent>
                      <w:p w:rsidR="00C74620" w:rsidRDefault="00C74620" w:rsidP="00C74620">
                        <w:pPr>
                          <w:pStyle w:val="Web"/>
                          <w:spacing w:before="0" w:beforeAutospacing="0" w:after="0" w:afterAutospacing="0" w:line="320" w:lineRule="exact"/>
                          <w:ind w:leftChars="100" w:left="210"/>
                        </w:pPr>
                        <w:r>
                          <w:rPr>
                            <w:rFonts w:ascii="Meiryo UI" w:eastAsia="Meiryo UI" w:hAnsi="Meiryo UI" w:cs="Times New Roman" w:hint="eastAsia"/>
                            <w:b/>
                            <w:bCs/>
                            <w:color w:val="000000"/>
                            <w:kern w:val="2"/>
                          </w:rPr>
                          <w:t xml:space="preserve">■ </w:t>
                        </w:r>
                        <w:r w:rsidR="006E4051">
                          <w:rPr>
                            <w:rFonts w:ascii="Meiryo UI" w:eastAsia="Meiryo UI" w:hAnsi="Meiryo UI" w:cs="Times New Roman" w:hint="eastAsia"/>
                            <w:b/>
                            <w:bCs/>
                            <w:color w:val="000000"/>
                            <w:kern w:val="2"/>
                          </w:rPr>
                          <w:t>木造住宅の</w:t>
                        </w:r>
                        <w:r w:rsidR="00F02DDE">
                          <w:rPr>
                            <w:rFonts w:ascii="Meiryo UI" w:eastAsia="Meiryo UI" w:hAnsi="Meiryo UI" w:cs="Times New Roman" w:hint="eastAsia"/>
                            <w:b/>
                            <w:bCs/>
                            <w:color w:val="000000"/>
                            <w:kern w:val="2"/>
                          </w:rPr>
                          <w:t>建て方別、築年別の住戸数</w:t>
                        </w:r>
                      </w:p>
                    </w:txbxContent>
                  </v:textbox>
                </v:rect>
                <v:rect id="正方形/長方形 15" o:spid="_x0000_s1044" style="position:absolute;left:1799;top:5703;width:63097;height:35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7E8AA&#10;AADbAAAADwAAAGRycy9kb3ducmV2LnhtbERPTWsCMRC9C/0PYQpeRLMVtLIapVQU6U0teB02Y3bt&#10;ZhI2UVd/vSkI3ubxPme2aG0tLtSEyrGCj0EGgrhwumKj4He/6k9AhIissXZMCm4UYDF/68ww1+7K&#10;W7rsohEphEOOCsoYfS5lKEqyGAbOEyfu6BqLMcHGSN3gNYXbWg6zbCwtVpwaSvT0XVLxtztbBcH3&#10;1rS0nyfjzfB+qDbjUbv/Uar73n5NQURq40v8dG90mj+C/1/S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Z7E8AAAADbAAAADwAAAAAAAAAAAAAAAACYAgAAZHJzL2Rvd25y&#10;ZXYueG1sUEsFBgAAAAAEAAQA9QAAAIUDAAAAAA==&#10;" filled="f" stroked="f" strokeweight="2pt">
                  <v:textbox inset=",0,,0">
                    <w:txbxContent>
                      <w:p w:rsidR="00C74620" w:rsidRPr="00FE2B54" w:rsidRDefault="00C74620" w:rsidP="00C74620">
                        <w:pPr>
                          <w:spacing w:afterLines="50" w:after="180" w:line="300" w:lineRule="exact"/>
                          <w:ind w:left="360" w:hangingChars="150" w:hanging="36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</w:rPr>
                        </w:pPr>
                        <w:r w:rsidRPr="00FE2B54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○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 xml:space="preserve">　旧耐震の木造</w:t>
                        </w:r>
                        <w:r w:rsidR="006A2BAD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住宅（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防火木造</w:t>
                        </w:r>
                        <w:r w:rsidR="006A2BAD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含む）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の8割以上が戸建て住宅であり、昭和46～55年に建設された住宅が約半数を占めている。</w:t>
                        </w:r>
                      </w:p>
                      <w:tbl>
                        <w:tblPr>
                          <w:tblStyle w:val="a7"/>
                          <w:tblW w:w="0" w:type="auto"/>
                          <w:tblInd w:w="113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77"/>
                          <w:gridCol w:w="1577"/>
                          <w:gridCol w:w="1578"/>
                          <w:gridCol w:w="1577"/>
                          <w:gridCol w:w="1577"/>
                          <w:gridCol w:w="1578"/>
                        </w:tblGrid>
                        <w:tr w:rsidR="00C74620" w:rsidRPr="00F23279" w:rsidTr="00A81088">
                          <w:trPr>
                            <w:trHeight w:val="737"/>
                          </w:trPr>
                          <w:tc>
                            <w:tcPr>
                              <w:tcW w:w="1577" w:type="dxa"/>
                              <w:shd w:val="clear" w:color="auto" w:fill="D9D9D9" w:themeFill="background1" w:themeFillShade="D9"/>
                              <w:noWrap/>
                              <w:hideMark/>
                            </w:tcPr>
                            <w:p w:rsidR="00C74620" w:rsidRPr="00F23279" w:rsidRDefault="00C74620" w:rsidP="00F23279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1577" w:type="dxa"/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S25年以前</w:t>
                              </w:r>
                            </w:p>
                          </w:tc>
                          <w:tc>
                            <w:tcPr>
                              <w:tcW w:w="1578" w:type="dxa"/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S26-35年</w:t>
                              </w:r>
                            </w:p>
                          </w:tc>
                          <w:tc>
                            <w:tcPr>
                              <w:tcW w:w="1577" w:type="dxa"/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S36-45年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right w:val="double" w:sz="4" w:space="0" w:color="auto"/>
                              </w:tcBorders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S46-55年</w:t>
                              </w:r>
                            </w:p>
                          </w:tc>
                          <w:tc>
                            <w:tcPr>
                              <w:tcW w:w="1578" w:type="dxa"/>
                              <w:tcBorders>
                                <w:left w:val="double" w:sz="4" w:space="0" w:color="auto"/>
                              </w:tcBorders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旧耐震計</w:t>
                              </w:r>
                            </w:p>
                          </w:tc>
                        </w:tr>
                        <w:tr w:rsidR="00C74620" w:rsidRPr="00F23279" w:rsidTr="00A81088">
                          <w:trPr>
                            <w:trHeight w:val="737"/>
                          </w:trPr>
                          <w:tc>
                            <w:tcPr>
                              <w:tcW w:w="1577" w:type="dxa"/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一戸建</w:t>
                              </w:r>
                            </w:p>
                          </w:tc>
                          <w:tc>
                            <w:tcPr>
                              <w:tcW w:w="1577" w:type="dxa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70,648</w:t>
                              </w:r>
                            </w:p>
                          </w:tc>
                          <w:tc>
                            <w:tcPr>
                              <w:tcW w:w="1578" w:type="dxa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36,963</w:t>
                              </w:r>
                            </w:p>
                          </w:tc>
                          <w:tc>
                            <w:tcPr>
                              <w:tcW w:w="1577" w:type="dxa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118,109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right w:val="doub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247,928</w:t>
                              </w:r>
                            </w:p>
                          </w:tc>
                          <w:tc>
                            <w:tcPr>
                              <w:tcW w:w="1578" w:type="dxa"/>
                              <w:tcBorders>
                                <w:left w:val="doub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473,648</w:t>
                              </w:r>
                            </w:p>
                          </w:tc>
                        </w:tr>
                        <w:tr w:rsidR="00C74620" w:rsidRPr="00F23279" w:rsidTr="00A81088">
                          <w:trPr>
                            <w:trHeight w:val="737"/>
                          </w:trPr>
                          <w:tc>
                            <w:tcPr>
                              <w:tcW w:w="1577" w:type="dxa"/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長屋建</w:t>
                              </w:r>
                            </w:p>
                          </w:tc>
                          <w:tc>
                            <w:tcPr>
                              <w:tcW w:w="1577" w:type="dxa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15,504</w:t>
                              </w:r>
                            </w:p>
                          </w:tc>
                          <w:tc>
                            <w:tcPr>
                              <w:tcW w:w="1578" w:type="dxa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7,544</w:t>
                              </w:r>
                            </w:p>
                          </w:tc>
                          <w:tc>
                            <w:tcPr>
                              <w:tcW w:w="1577" w:type="dxa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26,723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right w:val="doub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25,501</w:t>
                              </w:r>
                            </w:p>
                          </w:tc>
                          <w:tc>
                            <w:tcPr>
                              <w:tcW w:w="1578" w:type="dxa"/>
                              <w:tcBorders>
                                <w:left w:val="doub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75,272</w:t>
                              </w:r>
                            </w:p>
                          </w:tc>
                        </w:tr>
                        <w:tr w:rsidR="00C74620" w:rsidRPr="00F23279" w:rsidTr="00A81088">
                          <w:trPr>
                            <w:trHeight w:val="737"/>
                          </w:trPr>
                          <w:tc>
                            <w:tcPr>
                              <w:tcW w:w="1577" w:type="dxa"/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共同住宅</w:t>
                              </w:r>
                            </w:p>
                          </w:tc>
                          <w:tc>
                            <w:tcPr>
                              <w:tcW w:w="1577" w:type="dxa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2,666</w:t>
                              </w:r>
                            </w:p>
                          </w:tc>
                          <w:tc>
                            <w:tcPr>
                              <w:tcW w:w="1578" w:type="dxa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3,830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11,862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right w:val="doub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12,064</w:t>
                              </w:r>
                            </w:p>
                          </w:tc>
                          <w:tc>
                            <w:tcPr>
                              <w:tcW w:w="1578" w:type="dxa"/>
                              <w:tcBorders>
                                <w:left w:val="doub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30,423</w:t>
                              </w:r>
                            </w:p>
                          </w:tc>
                        </w:tr>
                        <w:tr w:rsidR="00C74620" w:rsidRPr="00F23279" w:rsidTr="00A81088">
                          <w:trPr>
                            <w:trHeight w:val="737"/>
                          </w:trPr>
                          <w:tc>
                            <w:tcPr>
                              <w:tcW w:w="1577" w:type="dxa"/>
                              <w:tcBorders>
                                <w:bottom w:val="double" w:sz="4" w:space="0" w:color="auto"/>
                              </w:tcBorders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その他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bottom w:val="doub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171</w:t>
                              </w:r>
                            </w:p>
                          </w:tc>
                          <w:tc>
                            <w:tcPr>
                              <w:tcW w:w="1578" w:type="dxa"/>
                              <w:tcBorders>
                                <w:bottom w:val="doub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179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bottom w:val="doub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168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179</w:t>
                              </w:r>
                            </w:p>
                          </w:tc>
                          <w:tc>
                            <w:tcPr>
                              <w:tcW w:w="1578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697</w:t>
                              </w:r>
                            </w:p>
                          </w:tc>
                        </w:tr>
                        <w:tr w:rsidR="00C74620" w:rsidRPr="00F23279" w:rsidTr="00A81088">
                          <w:trPr>
                            <w:trHeight w:val="737"/>
                          </w:trPr>
                          <w:tc>
                            <w:tcPr>
                              <w:tcW w:w="1577" w:type="dxa"/>
                              <w:tcBorders>
                                <w:top w:val="double" w:sz="4" w:space="0" w:color="auto"/>
                              </w:tcBorders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総計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doub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88,990</w:t>
                              </w:r>
                            </w:p>
                          </w:tc>
                          <w:tc>
                            <w:tcPr>
                              <w:tcW w:w="1578" w:type="dxa"/>
                              <w:tcBorders>
                                <w:top w:val="doub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48,516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doub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156,863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285,672</w:t>
                              </w:r>
                            </w:p>
                          </w:tc>
                          <w:tc>
                            <w:tcPr>
                              <w:tcW w:w="1578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C74620" w:rsidRPr="00F23279" w:rsidRDefault="00C74620" w:rsidP="00307C6F">
                              <w:pPr>
                                <w:ind w:rightChars="50" w:right="105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2327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580,040</w:t>
                              </w:r>
                            </w:p>
                          </w:tc>
                        </w:tr>
                      </w:tbl>
                      <w:p w:rsidR="00C74620" w:rsidRDefault="00C74620" w:rsidP="00C74620">
                        <w:pPr>
                          <w:jc w:val="left"/>
                        </w:pPr>
                      </w:p>
                      <w:p w:rsidR="00C74620" w:rsidRDefault="00C74620" w:rsidP="00C74620">
                        <w:pPr>
                          <w:jc w:val="left"/>
                        </w:pPr>
                      </w:p>
                      <w:p w:rsidR="00C74620" w:rsidRDefault="00C74620" w:rsidP="00C74620">
                        <w:pPr>
                          <w:jc w:val="left"/>
                        </w:pPr>
                      </w:p>
                      <w:p w:rsidR="00C74620" w:rsidRDefault="00C74620" w:rsidP="00C74620">
                        <w:pPr>
                          <w:jc w:val="lef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C74620" w:rsidRPr="009155A4" w:rsidRDefault="00C74620" w:rsidP="00C74620">
      <w:pPr>
        <w:rPr>
          <w:rFonts w:ascii="Meiryo UI" w:eastAsia="Meiryo UI" w:hAnsi="Meiryo UI" w:cs="Meiryo UI"/>
          <w:sz w:val="24"/>
          <w:szCs w:val="24"/>
        </w:rPr>
      </w:pPr>
    </w:p>
    <w:p w:rsidR="00C74620" w:rsidRPr="009155A4" w:rsidRDefault="00F02DDE" w:rsidP="00C74620">
      <w:pPr>
        <w:rPr>
          <w:rFonts w:ascii="Meiryo UI" w:eastAsia="Meiryo UI" w:hAnsi="Meiryo UI" w:cs="Meiryo UI"/>
          <w:sz w:val="24"/>
          <w:szCs w:val="24"/>
        </w:rPr>
      </w:pPr>
      <w:r w:rsidRPr="00F02DD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ED6BB" wp14:editId="32F08E90">
                <wp:simplePos x="0" y="0"/>
                <wp:positionH relativeFrom="column">
                  <wp:posOffset>12801600</wp:posOffset>
                </wp:positionH>
                <wp:positionV relativeFrom="paragraph">
                  <wp:posOffset>215265</wp:posOffset>
                </wp:positionV>
                <wp:extent cx="498475" cy="342900"/>
                <wp:effectExtent l="0" t="0" r="0" b="0"/>
                <wp:wrapNone/>
                <wp:docPr id="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2DDE" w:rsidRDefault="00F02DDE" w:rsidP="00F02DDE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sz w:val="18"/>
                                <w:szCs w:val="18"/>
                              </w:rPr>
                              <w:t>(戸)</w:t>
                            </w:r>
                          </w:p>
                        </w:txbxContent>
                      </wps:txbx>
                      <wps:bodyPr vertOverflow="clip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69709" id="正方形/長方形 1" o:spid="_x0000_s1043" style="position:absolute;left:0;text-align:left;margin-left:14in;margin-top:16.95pt;width:39.25pt;height:2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" filled="f" stroked="f" strokeweight="2pt">
                <v:textbox inset="0,0,0,0">
                  <w:txbxContent>
                    <w:p w:rsidR="00F02DDE" w:rsidRDefault="00F02DDE" w:rsidP="00F02DDE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sz w:val="18"/>
                          <w:szCs w:val="18"/>
                        </w:rPr>
                        <w:t>(戸)</w:t>
                      </w:r>
                    </w:p>
                  </w:txbxContent>
                </v:textbox>
              </v:rect>
            </w:pict>
          </mc:Fallback>
        </mc:AlternateContent>
      </w:r>
      <w:r w:rsidR="00C74620">
        <w:rPr>
          <w:noProof/>
        </w:rPr>
        <w:drawing>
          <wp:anchor distT="0" distB="0" distL="114300" distR="114300" simplePos="0" relativeHeight="251677696" behindDoc="0" locked="0" layoutInCell="1" allowOverlap="1" wp14:anchorId="519A00DB" wp14:editId="1C1FA388">
            <wp:simplePos x="0" y="0"/>
            <wp:positionH relativeFrom="column">
              <wp:posOffset>182880</wp:posOffset>
            </wp:positionH>
            <wp:positionV relativeFrom="paragraph">
              <wp:posOffset>557058</wp:posOffset>
            </wp:positionV>
            <wp:extent cx="6355080" cy="2963381"/>
            <wp:effectExtent l="0" t="0" r="0" b="0"/>
            <wp:wrapNone/>
            <wp:docPr id="22" name="グラフ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4620" w:rsidRPr="00C74620" w:rsidRDefault="00C74620">
      <w:pPr>
        <w:rPr>
          <w:rFonts w:ascii="Meiryo UI" w:eastAsia="Meiryo UI" w:hAnsi="Meiryo UI" w:cs="Meiryo UI"/>
          <w:b/>
          <w:sz w:val="24"/>
          <w:szCs w:val="24"/>
        </w:rPr>
      </w:pPr>
    </w:p>
    <w:p w:rsidR="00C74620" w:rsidRPr="00C74620" w:rsidRDefault="00F02DDE">
      <w:pPr>
        <w:rPr>
          <w:rFonts w:ascii="Meiryo UI" w:eastAsia="Meiryo UI" w:hAnsi="Meiryo UI" w:cs="Meiryo UI"/>
          <w:b/>
          <w:sz w:val="24"/>
          <w:szCs w:val="24"/>
        </w:rPr>
      </w:pPr>
      <w:r w:rsidRPr="00F02DD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D1674F" wp14:editId="7074FF70">
                <wp:simplePos x="0" y="0"/>
                <wp:positionH relativeFrom="column">
                  <wp:posOffset>5626100</wp:posOffset>
                </wp:positionH>
                <wp:positionV relativeFrom="paragraph">
                  <wp:posOffset>2209800</wp:posOffset>
                </wp:positionV>
                <wp:extent cx="498475" cy="292100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292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2DDE" w:rsidRDefault="00F02DDE" w:rsidP="00F02DDE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sz w:val="18"/>
                                <w:szCs w:val="18"/>
                              </w:rPr>
                              <w:t>(戸)</w:t>
                            </w:r>
                          </w:p>
                        </w:txbxContent>
                      </wps:txbx>
                      <wps:bodyPr vertOverflow="clip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CC48E9" id="_x0000_s1044" style="position:absolute;left:0;text-align:left;margin-left:443pt;margin-top:174pt;width:39.25pt;height:2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" filled="f" stroked="f" strokeweight="2pt">
                <v:textbox inset="0,0,0,0">
                  <w:txbxContent>
                    <w:p w:rsidR="00F02DDE" w:rsidRDefault="00F02DDE" w:rsidP="00F02DDE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sz w:val="18"/>
                          <w:szCs w:val="18"/>
                        </w:rPr>
                        <w:t>(戸)</w:t>
                      </w:r>
                    </w:p>
                  </w:txbxContent>
                </v:textbox>
              </v:rect>
            </w:pict>
          </mc:Fallback>
        </mc:AlternateContent>
      </w:r>
      <w:r w:rsidR="00AA3733">
        <w:rPr>
          <w:rFonts w:ascii="Meiryo UI" w:eastAsia="Meiryo UI" w:hAnsi="Meiryo UI" w:cs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785F4D" wp14:editId="4BECF14D">
                <wp:simplePos x="0" y="0"/>
                <wp:positionH relativeFrom="column">
                  <wp:posOffset>11836400</wp:posOffset>
                </wp:positionH>
                <wp:positionV relativeFrom="paragraph">
                  <wp:posOffset>2627630</wp:posOffset>
                </wp:positionV>
                <wp:extent cx="2019300" cy="2932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93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733" w:rsidRPr="00AA3733" w:rsidRDefault="00AA3733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AA373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出展：住宅・土地統計調査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C239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45" type="#_x0000_t202" style="position:absolute;left:0;text-align:left;margin-left:932pt;margin-top:206.9pt;width:159pt;height:2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" filled="f" stroked="f" strokeweight=".5pt">
                <v:textbox>
                  <w:txbxContent>
                    <w:p w:rsidR="00AA3733" w:rsidRPr="00AA3733" w:rsidRDefault="00AA3733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AA373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出展：住宅・土地統計調査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4620" w:rsidRPr="00C74620" w:rsidSect="003C7288">
      <w:footerReference w:type="default" r:id="rId12"/>
      <w:pgSz w:w="23814" w:h="16839" w:orient="landscape" w:code="8"/>
      <w:pgMar w:top="1440" w:right="1080" w:bottom="1134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E4" w:rsidRDefault="00DA0CE4" w:rsidP="00F82B01">
      <w:r>
        <w:separator/>
      </w:r>
    </w:p>
  </w:endnote>
  <w:endnote w:type="continuationSeparator" w:id="0">
    <w:p w:rsidR="00DA0CE4" w:rsidRDefault="00DA0CE4" w:rsidP="00F8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288" w:rsidRPr="003C7288" w:rsidRDefault="003C7288">
    <w:pPr>
      <w:pStyle w:val="a5"/>
      <w:jc w:val="right"/>
      <w:rPr>
        <w:sz w:val="28"/>
        <w:szCs w:val="28"/>
      </w:rPr>
    </w:pPr>
  </w:p>
  <w:p w:rsidR="00A70685" w:rsidRDefault="00A706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E4" w:rsidRDefault="00DA0CE4" w:rsidP="00F82B01">
      <w:r>
        <w:separator/>
      </w:r>
    </w:p>
  </w:footnote>
  <w:footnote w:type="continuationSeparator" w:id="0">
    <w:p w:rsidR="00DA0CE4" w:rsidRDefault="00DA0CE4" w:rsidP="00F82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5"/>
    <w:rsid w:val="00025321"/>
    <w:rsid w:val="00041EC3"/>
    <w:rsid w:val="000A4509"/>
    <w:rsid w:val="000C60C2"/>
    <w:rsid w:val="00120F28"/>
    <w:rsid w:val="0017296D"/>
    <w:rsid w:val="00173FDC"/>
    <w:rsid w:val="001C107F"/>
    <w:rsid w:val="001D40C5"/>
    <w:rsid w:val="00235879"/>
    <w:rsid w:val="002625D5"/>
    <w:rsid w:val="002738B9"/>
    <w:rsid w:val="00274A7E"/>
    <w:rsid w:val="002E1788"/>
    <w:rsid w:val="002F499D"/>
    <w:rsid w:val="002F53D0"/>
    <w:rsid w:val="00370ACB"/>
    <w:rsid w:val="003C30CA"/>
    <w:rsid w:val="003C7288"/>
    <w:rsid w:val="003D3353"/>
    <w:rsid w:val="003F1C43"/>
    <w:rsid w:val="003F68FF"/>
    <w:rsid w:val="00435EAB"/>
    <w:rsid w:val="00497637"/>
    <w:rsid w:val="004A329E"/>
    <w:rsid w:val="004C2808"/>
    <w:rsid w:val="005A7D97"/>
    <w:rsid w:val="005E48D0"/>
    <w:rsid w:val="00604D6F"/>
    <w:rsid w:val="006130C8"/>
    <w:rsid w:val="0063423A"/>
    <w:rsid w:val="006A2BAD"/>
    <w:rsid w:val="006A2E23"/>
    <w:rsid w:val="006B39DA"/>
    <w:rsid w:val="006E4051"/>
    <w:rsid w:val="00705EAE"/>
    <w:rsid w:val="00717D5E"/>
    <w:rsid w:val="00732A30"/>
    <w:rsid w:val="00735818"/>
    <w:rsid w:val="00756D2C"/>
    <w:rsid w:val="007915D4"/>
    <w:rsid w:val="007C17FE"/>
    <w:rsid w:val="007D5D71"/>
    <w:rsid w:val="008266D0"/>
    <w:rsid w:val="00862CB9"/>
    <w:rsid w:val="00882117"/>
    <w:rsid w:val="00934195"/>
    <w:rsid w:val="00941B27"/>
    <w:rsid w:val="00945072"/>
    <w:rsid w:val="009511F4"/>
    <w:rsid w:val="00994FDD"/>
    <w:rsid w:val="00A6424C"/>
    <w:rsid w:val="00A70685"/>
    <w:rsid w:val="00A70D5B"/>
    <w:rsid w:val="00A82CF0"/>
    <w:rsid w:val="00AA3733"/>
    <w:rsid w:val="00AB0E94"/>
    <w:rsid w:val="00AB5CF4"/>
    <w:rsid w:val="00AD6CE8"/>
    <w:rsid w:val="00AE0AB8"/>
    <w:rsid w:val="00B13EA8"/>
    <w:rsid w:val="00B20FA1"/>
    <w:rsid w:val="00B46245"/>
    <w:rsid w:val="00BF0F1E"/>
    <w:rsid w:val="00C14E1A"/>
    <w:rsid w:val="00C74620"/>
    <w:rsid w:val="00CB028B"/>
    <w:rsid w:val="00D442D5"/>
    <w:rsid w:val="00D754A5"/>
    <w:rsid w:val="00DA0CE4"/>
    <w:rsid w:val="00E2158D"/>
    <w:rsid w:val="00E30E07"/>
    <w:rsid w:val="00E94564"/>
    <w:rsid w:val="00ED0BB2"/>
    <w:rsid w:val="00F02DDE"/>
    <w:rsid w:val="00F322DD"/>
    <w:rsid w:val="00F66E66"/>
    <w:rsid w:val="00F82B01"/>
    <w:rsid w:val="00F97208"/>
    <w:rsid w:val="00FB046D"/>
    <w:rsid w:val="00FC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01"/>
  </w:style>
  <w:style w:type="paragraph" w:styleId="a5">
    <w:name w:val="footer"/>
    <w:basedOn w:val="a"/>
    <w:link w:val="a6"/>
    <w:uiPriority w:val="99"/>
    <w:unhideWhenUsed/>
    <w:rsid w:val="00F82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01"/>
  </w:style>
  <w:style w:type="table" w:styleId="a7">
    <w:name w:val="Table Grid"/>
    <w:basedOn w:val="a1"/>
    <w:uiPriority w:val="59"/>
    <w:rsid w:val="00F82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6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0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746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01"/>
  </w:style>
  <w:style w:type="paragraph" w:styleId="a5">
    <w:name w:val="footer"/>
    <w:basedOn w:val="a"/>
    <w:link w:val="a6"/>
    <w:uiPriority w:val="99"/>
    <w:unhideWhenUsed/>
    <w:rsid w:val="00F82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01"/>
  </w:style>
  <w:style w:type="table" w:styleId="a7">
    <w:name w:val="Table Grid"/>
    <w:basedOn w:val="a1"/>
    <w:uiPriority w:val="59"/>
    <w:rsid w:val="00F82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6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0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746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taku\Desktop\&#32784;&#38663;&#24615;&#12364;&#19981;&#36275;&#12377;&#12427;&#20303;&#23429;&#12398;&#25512;&#31227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taku\Desktop\&#39640;&#40802;&#21336;&#36523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taku\Desktop\&#39640;&#40802;&#21336;&#36523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HIRAI7\work\2015&#22823;&#38442;&#24220;&#32784;&#38663;\51&#23529;&#35696;&#20250;&#36039;&#26009;\&#31532;&#65299;&#22238;&#23529;&#35696;&#20250;&#29992;&#36039;&#26009;\&#12487;&#12540;&#12479;&#25277;&#20986;150730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118355593004748"/>
          <c:y val="6.7951488396105972E-2"/>
          <c:w val="0.77168532980508586"/>
          <c:h val="0.7086876949568583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Sheet1!$G$3</c:f>
              <c:strCache>
                <c:ptCount val="1"/>
                <c:pt idx="0">
                  <c:v>耐震性が不足する住宅</c:v>
                </c:pt>
              </c:strCache>
            </c:strRef>
          </c:tx>
          <c:spPr>
            <a:pattFill prst="pct20">
              <a:fgClr>
                <a:schemeClr val="tx1">
                  <a:lumMod val="50000"/>
                  <a:lumOff val="50000"/>
                </a:schemeClr>
              </a:fgClr>
              <a:bgClr>
                <a:schemeClr val="bg1"/>
              </a:bgClr>
            </a:pattFill>
            <a:ln w="6350"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0.125638101335482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7.84832585012972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2.7469140475453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90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Sheet1!$H$2:$J$2</c:f>
              <c:strCache>
                <c:ptCount val="3"/>
                <c:pt idx="0">
                  <c:v>H15</c:v>
                </c:pt>
                <c:pt idx="1">
                  <c:v>H20</c:v>
                </c:pt>
                <c:pt idx="2">
                  <c:v>H25</c:v>
                </c:pt>
              </c:strCache>
            </c:strRef>
          </c:cat>
          <c:val>
            <c:numRef>
              <c:f>Sheet1!$H$3:$J$3</c:f>
              <c:numCache>
                <c:formatCode>#,##0_);[Red]\(#,##0\)</c:formatCode>
                <c:ptCount val="3"/>
                <c:pt idx="0">
                  <c:v>1046987</c:v>
                </c:pt>
                <c:pt idx="1">
                  <c:v>896296</c:v>
                </c:pt>
                <c:pt idx="2">
                  <c:v>750554</c:v>
                </c:pt>
              </c:numCache>
            </c:numRef>
          </c:val>
        </c:ser>
        <c:ser>
          <c:idx val="1"/>
          <c:order val="1"/>
          <c:tx>
            <c:strRef>
              <c:f>Sheet1!$G$4</c:f>
              <c:strCache>
                <c:ptCount val="1"/>
                <c:pt idx="0">
                  <c:v>耐震改修済み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dLbls>
            <c:dLbl>
              <c:idx val="1"/>
              <c:layout>
                <c:manualLayout>
                  <c:x val="0.1291196057233171"/>
                  <c:y val="3.4459674796659687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00">
                      <a:latin typeface="Meiryo UI" panose="020B0604030504040204" pitchFamily="50" charset="-128"/>
                      <a:ea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682252348834603"/>
                  <c:y val="-3.39656098200571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Sheet1!$H$2:$J$2</c:f>
              <c:strCache>
                <c:ptCount val="3"/>
                <c:pt idx="0">
                  <c:v>H15</c:v>
                </c:pt>
                <c:pt idx="1">
                  <c:v>H20</c:v>
                </c:pt>
                <c:pt idx="2">
                  <c:v>H25</c:v>
                </c:pt>
              </c:strCache>
            </c:strRef>
          </c:cat>
          <c:val>
            <c:numRef>
              <c:f>Sheet1!$H$4:$J$4</c:f>
              <c:numCache>
                <c:formatCode>#,##0_);[Red]\(#,##0\)</c:formatCode>
                <c:ptCount val="3"/>
                <c:pt idx="1">
                  <c:v>18959</c:v>
                </c:pt>
                <c:pt idx="2">
                  <c:v>32641</c:v>
                </c:pt>
              </c:numCache>
            </c:numRef>
          </c:val>
        </c:ser>
        <c:ser>
          <c:idx val="2"/>
          <c:order val="2"/>
          <c:tx>
            <c:strRef>
              <c:f>Sheet1!$G$5</c:f>
              <c:strCache>
                <c:ptCount val="1"/>
                <c:pt idx="0">
                  <c:v>滅失数</c:v>
                </c:pt>
              </c:strCache>
            </c:strRef>
          </c:tx>
          <c:spPr>
            <a:solidFill>
              <a:schemeClr val="bg1"/>
            </a:solidFill>
            <a:ln w="6350"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3.44827586206896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Sheet1!$H$2:$J$2</c:f>
              <c:strCache>
                <c:ptCount val="3"/>
                <c:pt idx="0">
                  <c:v>H15</c:v>
                </c:pt>
                <c:pt idx="1">
                  <c:v>H20</c:v>
                </c:pt>
                <c:pt idx="2">
                  <c:v>H25</c:v>
                </c:pt>
              </c:strCache>
            </c:strRef>
          </c:cat>
          <c:val>
            <c:numRef>
              <c:f>Sheet1!$H$5:$J$5</c:f>
              <c:numCache>
                <c:formatCode>#,##0_);[Red]\(#,##0\)</c:formatCode>
                <c:ptCount val="3"/>
                <c:pt idx="0">
                  <c:v>0</c:v>
                </c:pt>
                <c:pt idx="1">
                  <c:v>131732</c:v>
                </c:pt>
                <c:pt idx="2">
                  <c:v>263792</c:v>
                </c:pt>
              </c:numCache>
            </c:numRef>
          </c:val>
        </c:ser>
        <c:ser>
          <c:idx val="3"/>
          <c:order val="3"/>
          <c:tx>
            <c:strRef>
              <c:f>Sheet1!$G$6</c:f>
              <c:strCache>
                <c:ptCount val="1"/>
              </c:strCache>
            </c:strRef>
          </c:tx>
          <c:spPr>
            <a:noFill/>
          </c:spPr>
          <c:invertIfNegative val="0"/>
          <c:cat>
            <c:strRef>
              <c:f>Sheet1!$H$2:$J$2</c:f>
              <c:strCache>
                <c:ptCount val="3"/>
                <c:pt idx="0">
                  <c:v>H15</c:v>
                </c:pt>
                <c:pt idx="1">
                  <c:v>H20</c:v>
                </c:pt>
                <c:pt idx="2">
                  <c:v>H25</c:v>
                </c:pt>
              </c:strCache>
            </c:strRef>
          </c:cat>
          <c:val>
            <c:numRef>
              <c:f>Sheet1!$H$6:$J$6</c:f>
              <c:numCache>
                <c:formatCode>#,##0_);[Red]\(#,##0\)</c:formatCode>
                <c:ptCount val="3"/>
                <c:pt idx="0">
                  <c:v>1046987</c:v>
                </c:pt>
                <c:pt idx="1">
                  <c:v>1046987</c:v>
                </c:pt>
                <c:pt idx="2">
                  <c:v>1046987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35395328"/>
        <c:axId val="137921088"/>
      </c:barChart>
      <c:catAx>
        <c:axId val="135395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Meiryo UI" panose="020B0604030504040204" pitchFamily="50" charset="-128"/>
                <a:ea typeface="Meiryo UI" panose="020B0604030504040204" pitchFamily="50" charset="-128"/>
              </a:defRPr>
            </a:pPr>
            <a:endParaRPr lang="ja-JP"/>
          </a:p>
        </c:txPr>
        <c:crossAx val="137921088"/>
        <c:crosses val="autoZero"/>
        <c:auto val="1"/>
        <c:lblAlgn val="ctr"/>
        <c:lblOffset val="100"/>
        <c:noMultiLvlLbl val="0"/>
      </c:catAx>
      <c:valAx>
        <c:axId val="137921088"/>
        <c:scaling>
          <c:orientation val="minMax"/>
          <c:max val="1100000"/>
          <c:min val="0"/>
        </c:scaling>
        <c:delete val="0"/>
        <c:axPos val="l"/>
        <c:majorGridlines/>
        <c:numFmt formatCode="#,##0_);[Red]\(#,##0\)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Meiryo UI" panose="020B0604030504040204" pitchFamily="50" charset="-128"/>
                <a:ea typeface="Meiryo UI" panose="020B0604030504040204" pitchFamily="50" charset="-128"/>
              </a:defRPr>
            </a:pPr>
            <a:endParaRPr lang="ja-JP"/>
          </a:p>
        </c:txPr>
        <c:crossAx val="135395328"/>
        <c:crosses val="autoZero"/>
        <c:crossBetween val="between"/>
        <c:majorUnit val="200000"/>
      </c:valAx>
    </c:plotArea>
    <c:legend>
      <c:legendPos val="b"/>
      <c:legendEntry>
        <c:idx val="3"/>
        <c:txPr>
          <a:bodyPr/>
          <a:lstStyle/>
          <a:p>
            <a:pPr>
              <a:defRPr sz="1800">
                <a:latin typeface="Meiryo UI" panose="020B0604030504040204" pitchFamily="50" charset="-128"/>
                <a:ea typeface="Meiryo UI" panose="020B0604030504040204" pitchFamily="50" charset="-128"/>
              </a:defRPr>
            </a:pPr>
            <a:endParaRPr lang="ja-JP"/>
          </a:p>
        </c:txPr>
      </c:legendEntry>
      <c:layout>
        <c:manualLayout>
          <c:xMode val="edge"/>
          <c:yMode val="edge"/>
          <c:x val="0.22849296501871691"/>
          <c:y val="0.87644746130871576"/>
          <c:w val="0.69771104943849227"/>
          <c:h val="9.8728482215585125E-2"/>
        </c:manualLayout>
      </c:layout>
      <c:overlay val="0"/>
      <c:txPr>
        <a:bodyPr/>
        <a:lstStyle/>
        <a:p>
          <a:pPr>
            <a:defRPr sz="1100">
              <a:latin typeface="Meiryo UI" panose="020B0604030504040204" pitchFamily="50" charset="-128"/>
              <a:ea typeface="Meiryo UI" panose="020B0604030504040204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877741795845457"/>
          <c:y val="0.13032247294176566"/>
          <c:w val="0.81791834475805347"/>
          <c:h val="0.66591914526585239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高齢単身!$Q$3</c:f>
              <c:strCache>
                <c:ptCount val="1"/>
                <c:pt idx="0">
                  <c:v>残り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dLbls>
            <c:delete val="1"/>
          </c:dLbls>
          <c:cat>
            <c:strRef>
              <c:f>高齢単身!$F$4:$F$11</c:f>
              <c:strCache>
                <c:ptCount val="8"/>
                <c:pt idx="0">
                  <c:v>大阪市</c:v>
                </c:pt>
                <c:pt idx="1">
                  <c:v>豊能</c:v>
                </c:pt>
                <c:pt idx="2">
                  <c:v>三島</c:v>
                </c:pt>
                <c:pt idx="3">
                  <c:v>北河内</c:v>
                </c:pt>
                <c:pt idx="4">
                  <c:v>中河内</c:v>
                </c:pt>
                <c:pt idx="5">
                  <c:v>南河内</c:v>
                </c:pt>
                <c:pt idx="6">
                  <c:v>泉北</c:v>
                </c:pt>
                <c:pt idx="7">
                  <c:v>泉南</c:v>
                </c:pt>
              </c:strCache>
            </c:strRef>
          </c:cat>
          <c:val>
            <c:numRef>
              <c:f>高齢単身!$Q$4:$Q$11</c:f>
              <c:numCache>
                <c:formatCode>#,##0_);[Red]\(#,##0\)</c:formatCode>
                <c:ptCount val="8"/>
                <c:pt idx="0">
                  <c:v>238600</c:v>
                </c:pt>
                <c:pt idx="1">
                  <c:v>68600</c:v>
                </c:pt>
                <c:pt idx="2">
                  <c:v>110300</c:v>
                </c:pt>
                <c:pt idx="3">
                  <c:v>122500</c:v>
                </c:pt>
                <c:pt idx="4">
                  <c:v>75500</c:v>
                </c:pt>
                <c:pt idx="5">
                  <c:v>59500</c:v>
                </c:pt>
                <c:pt idx="6">
                  <c:v>120300</c:v>
                </c:pt>
                <c:pt idx="7">
                  <c:v>51300</c:v>
                </c:pt>
              </c:numCache>
            </c:numRef>
          </c:val>
        </c:ser>
        <c:ser>
          <c:idx val="0"/>
          <c:order val="1"/>
          <c:tx>
            <c:strRef>
              <c:f>高齢単身!$P$3</c:f>
              <c:strCache>
                <c:ptCount val="1"/>
                <c:pt idx="0">
                  <c:v>旧耐震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0.1413427561837455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7.538280329799763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6.595995288574793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9.590488935918582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5.653710247349823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4.240282685512367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8.648221343873517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4.240282685512367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_);[Red]\(#,##0\)" sourceLinked="0"/>
            <c:txPr>
              <a:bodyPr/>
              <a:lstStyle/>
              <a:p>
                <a:pPr>
                  <a:defRPr sz="90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高齢単身!$F$4:$F$11</c:f>
              <c:strCache>
                <c:ptCount val="8"/>
                <c:pt idx="0">
                  <c:v>大阪市</c:v>
                </c:pt>
                <c:pt idx="1">
                  <c:v>豊能</c:v>
                </c:pt>
                <c:pt idx="2">
                  <c:v>三島</c:v>
                </c:pt>
                <c:pt idx="3">
                  <c:v>北河内</c:v>
                </c:pt>
                <c:pt idx="4">
                  <c:v>中河内</c:v>
                </c:pt>
                <c:pt idx="5">
                  <c:v>南河内</c:v>
                </c:pt>
                <c:pt idx="6">
                  <c:v>泉北</c:v>
                </c:pt>
                <c:pt idx="7">
                  <c:v>泉南</c:v>
                </c:pt>
              </c:strCache>
            </c:strRef>
          </c:cat>
          <c:val>
            <c:numRef>
              <c:f>高齢単身!$P$4:$P$11</c:f>
              <c:numCache>
                <c:formatCode>General</c:formatCode>
                <c:ptCount val="8"/>
                <c:pt idx="0">
                  <c:v>93400</c:v>
                </c:pt>
                <c:pt idx="1">
                  <c:v>19400</c:v>
                </c:pt>
                <c:pt idx="2">
                  <c:v>24200</c:v>
                </c:pt>
                <c:pt idx="3">
                  <c:v>29900</c:v>
                </c:pt>
                <c:pt idx="4">
                  <c:v>20400</c:v>
                </c:pt>
                <c:pt idx="5">
                  <c:v>15000</c:v>
                </c:pt>
                <c:pt idx="6">
                  <c:v>34700</c:v>
                </c:pt>
                <c:pt idx="7">
                  <c:v>11500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34192128"/>
        <c:axId val="137921664"/>
      </c:barChart>
      <c:catAx>
        <c:axId val="1341921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eaVert" anchor="ctr" anchorCtr="0"/>
          <a:lstStyle/>
          <a:p>
            <a:pPr>
              <a:defRPr sz="900">
                <a:latin typeface="Meiryo UI" panose="020B0604030504040204" pitchFamily="50" charset="-128"/>
                <a:ea typeface="Meiryo UI" panose="020B0604030504040204" pitchFamily="50" charset="-128"/>
              </a:defRPr>
            </a:pPr>
            <a:endParaRPr lang="ja-JP"/>
          </a:p>
        </c:txPr>
        <c:crossAx val="137921664"/>
        <c:crosses val="autoZero"/>
        <c:auto val="1"/>
        <c:lblAlgn val="ctr"/>
        <c:lblOffset val="100"/>
        <c:noMultiLvlLbl val="0"/>
      </c:catAx>
      <c:valAx>
        <c:axId val="137921664"/>
        <c:scaling>
          <c:orientation val="minMax"/>
          <c:max val="350000"/>
          <c:min val="0"/>
        </c:scaling>
        <c:delete val="0"/>
        <c:axPos val="l"/>
        <c:majorGridlines/>
        <c:numFmt formatCode="#,##0_);[Red]\(#,##0\)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Meiryo UI" panose="020B0604030504040204" pitchFamily="50" charset="-128"/>
                <a:ea typeface="Meiryo UI" panose="020B0604030504040204" pitchFamily="50" charset="-128"/>
              </a:defRPr>
            </a:pPr>
            <a:endParaRPr lang="ja-JP"/>
          </a:p>
        </c:txPr>
        <c:crossAx val="134192128"/>
        <c:crosses val="autoZero"/>
        <c:crossBetween val="between"/>
        <c:majorUnit val="100000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937791358169782"/>
          <c:y val="0.23517653035306071"/>
          <c:w val="0.71574646452775492"/>
          <c:h val="0.575228177123020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高齢単身!$G$16</c:f>
              <c:strCache>
                <c:ptCount val="1"/>
                <c:pt idx="0">
                  <c:v>旧耐震×高齢単身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Lbls>
            <c:txPr>
              <a:bodyPr/>
              <a:lstStyle/>
              <a:p>
                <a:pPr>
                  <a:defRPr sz="80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高齢単身!$F$17:$F$19</c:f>
              <c:strCache>
                <c:ptCount val="3"/>
                <c:pt idx="0">
                  <c:v>H15</c:v>
                </c:pt>
                <c:pt idx="1">
                  <c:v>H20</c:v>
                </c:pt>
                <c:pt idx="2">
                  <c:v>H25</c:v>
                </c:pt>
              </c:strCache>
            </c:strRef>
          </c:cat>
          <c:val>
            <c:numRef>
              <c:f>高齢単身!$G$17:$G$19</c:f>
              <c:numCache>
                <c:formatCode>#,##0_);[Red]\(#,##0\)</c:formatCode>
                <c:ptCount val="3"/>
                <c:pt idx="0">
                  <c:v>198600</c:v>
                </c:pt>
                <c:pt idx="1">
                  <c:v>220200</c:v>
                </c:pt>
                <c:pt idx="2">
                  <c:v>248400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3"/>
        <c:axId val="211871232"/>
        <c:axId val="137923392"/>
      </c:barChart>
      <c:catAx>
        <c:axId val="2118712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Meiryo UI" panose="020B0604030504040204" pitchFamily="50" charset="-128"/>
                <a:ea typeface="Meiryo UI" panose="020B0604030504040204" pitchFamily="50" charset="-128"/>
              </a:defRPr>
            </a:pPr>
            <a:endParaRPr lang="ja-JP"/>
          </a:p>
        </c:txPr>
        <c:crossAx val="137923392"/>
        <c:crosses val="autoZero"/>
        <c:auto val="1"/>
        <c:lblAlgn val="ctr"/>
        <c:lblOffset val="100"/>
        <c:noMultiLvlLbl val="0"/>
      </c:catAx>
      <c:valAx>
        <c:axId val="137923392"/>
        <c:scaling>
          <c:orientation val="minMax"/>
          <c:max val="300000"/>
          <c:min val="0"/>
        </c:scaling>
        <c:delete val="0"/>
        <c:axPos val="l"/>
        <c:majorGridlines/>
        <c:numFmt formatCode="#,##0_);[Red]\(#,##0\)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Meiryo UI" panose="020B0604030504040204" pitchFamily="50" charset="-128"/>
                <a:ea typeface="Meiryo UI" panose="020B0604030504040204" pitchFamily="50" charset="-128"/>
              </a:defRPr>
            </a:pPr>
            <a:endParaRPr lang="ja-JP"/>
          </a:p>
        </c:txPr>
        <c:crossAx val="211871232"/>
        <c:crosses val="autoZero"/>
        <c:crossBetween val="between"/>
        <c:majorUnit val="10000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76661417322832"/>
          <c:y val="0.12733218233652352"/>
          <c:w val="0.79028346456692911"/>
          <c:h val="0.7362914281384118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Sheet1!$D$57</c:f>
              <c:strCache>
                <c:ptCount val="1"/>
                <c:pt idx="0">
                  <c:v>持ち家</c:v>
                </c:pt>
              </c:strCache>
            </c:strRef>
          </c:tx>
          <c:spPr>
            <a:solidFill>
              <a:schemeClr val="bg1"/>
            </a:solidFill>
            <a:ln w="6350"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dLbls>
            <c:dLbl>
              <c:idx val="2"/>
              <c:layout>
                <c:manualLayout>
                  <c:x val="2.39999999999999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Sheet1!$C$58:$C$60</c:f>
              <c:strCache>
                <c:ptCount val="3"/>
                <c:pt idx="0">
                  <c:v>木造戸建住宅</c:v>
                </c:pt>
                <c:pt idx="1">
                  <c:v>木造長屋住宅</c:v>
                </c:pt>
                <c:pt idx="2">
                  <c:v>木造共同住宅</c:v>
                </c:pt>
              </c:strCache>
            </c:strRef>
          </c:cat>
          <c:val>
            <c:numRef>
              <c:f>Sheet1!$D$58:$D$60</c:f>
              <c:numCache>
                <c:formatCode>#,##0_);[Red]\(#,##0\)</c:formatCode>
                <c:ptCount val="3"/>
                <c:pt idx="0">
                  <c:v>431107.02758872032</c:v>
                </c:pt>
                <c:pt idx="1">
                  <c:v>37601.304833610047</c:v>
                </c:pt>
                <c:pt idx="2">
                  <c:v>1190.1273426400001</c:v>
                </c:pt>
              </c:numCache>
            </c:numRef>
          </c:val>
        </c:ser>
        <c:ser>
          <c:idx val="1"/>
          <c:order val="1"/>
          <c:tx>
            <c:strRef>
              <c:f>Sheet1!$E$57</c:f>
              <c:strCache>
                <c:ptCount val="1"/>
                <c:pt idx="0">
                  <c:v>借家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 w="6350"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Sheet1!$C$58:$C$60</c:f>
              <c:strCache>
                <c:ptCount val="3"/>
                <c:pt idx="0">
                  <c:v>木造戸建住宅</c:v>
                </c:pt>
                <c:pt idx="1">
                  <c:v>木造長屋住宅</c:v>
                </c:pt>
                <c:pt idx="2">
                  <c:v>木造共同住宅</c:v>
                </c:pt>
              </c:strCache>
            </c:strRef>
          </c:cat>
          <c:val>
            <c:numRef>
              <c:f>Sheet1!$E$58:$E$60</c:f>
              <c:numCache>
                <c:formatCode>#,##0_);[Red]\(#,##0\)</c:formatCode>
                <c:ptCount val="3"/>
                <c:pt idx="0">
                  <c:v>42541.393517409997</c:v>
                </c:pt>
                <c:pt idx="1">
                  <c:v>37670.892941049999</c:v>
                </c:pt>
                <c:pt idx="2">
                  <c:v>29232.387393099998</c:v>
                </c:pt>
              </c:numCache>
            </c:numRef>
          </c:val>
        </c:ser>
        <c:ser>
          <c:idx val="2"/>
          <c:order val="2"/>
          <c:tx>
            <c:strRef>
              <c:f>Sheet1!$F$57</c:f>
              <c:strCache>
                <c:ptCount val="1"/>
              </c:strCache>
            </c:strRef>
          </c:tx>
          <c:spPr>
            <a:noFill/>
            <a:ln>
              <a:noFill/>
            </a:ln>
          </c:spPr>
          <c:invertIfNegative val="0"/>
          <c:cat>
            <c:strRef>
              <c:f>Sheet1!$C$58:$C$60</c:f>
              <c:strCache>
                <c:ptCount val="3"/>
                <c:pt idx="0">
                  <c:v>木造戸建住宅</c:v>
                </c:pt>
                <c:pt idx="1">
                  <c:v>木造長屋住宅</c:v>
                </c:pt>
                <c:pt idx="2">
                  <c:v>木造共同住宅</c:v>
                </c:pt>
              </c:strCache>
            </c:strRef>
          </c:cat>
          <c:val>
            <c:numRef>
              <c:f>Sheet1!$F$58:$F$60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11320320"/>
        <c:axId val="137923968"/>
      </c:barChart>
      <c:catAx>
        <c:axId val="21132032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Meiryo UI" panose="020B0604030504040204" pitchFamily="50" charset="-128"/>
                <a:ea typeface="Meiryo UI" panose="020B0604030504040204" pitchFamily="50" charset="-128"/>
              </a:defRPr>
            </a:pPr>
            <a:endParaRPr lang="ja-JP"/>
          </a:p>
        </c:txPr>
        <c:crossAx val="137923968"/>
        <c:crosses val="autoZero"/>
        <c:auto val="1"/>
        <c:lblAlgn val="ctr"/>
        <c:lblOffset val="100"/>
        <c:noMultiLvlLbl val="0"/>
      </c:catAx>
      <c:valAx>
        <c:axId val="137923968"/>
        <c:scaling>
          <c:orientation val="minMax"/>
        </c:scaling>
        <c:delete val="0"/>
        <c:axPos val="t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Meiryo UI" panose="020B0604030504040204" pitchFamily="50" charset="-128"/>
                <a:ea typeface="Meiryo UI" panose="020B0604030504040204" pitchFamily="50" charset="-128"/>
              </a:defRPr>
            </a:pPr>
            <a:endParaRPr lang="ja-JP"/>
          </a:p>
        </c:txPr>
        <c:crossAx val="211320320"/>
        <c:crosses val="autoZero"/>
        <c:crossBetween val="between"/>
        <c:majorUnit val="0.1"/>
      </c:valAx>
    </c:plotArea>
    <c:legend>
      <c:legendPos val="b"/>
      <c:legendEntry>
        <c:idx val="2"/>
        <c:txPr>
          <a:bodyPr/>
          <a:lstStyle/>
          <a:p>
            <a:pPr>
              <a:defRPr sz="2400">
                <a:latin typeface="Meiryo UI" panose="020B0604030504040204" pitchFamily="50" charset="-128"/>
                <a:ea typeface="Meiryo UI" panose="020B0604030504040204" pitchFamily="50" charset="-128"/>
              </a:defRPr>
            </a:pPr>
            <a:endParaRPr lang="ja-JP"/>
          </a:p>
        </c:txPr>
      </c:legendEntry>
      <c:layout>
        <c:manualLayout>
          <c:xMode val="edge"/>
          <c:yMode val="edge"/>
          <c:x val="0.33251370078740156"/>
          <c:y val="0.87459475460304303"/>
          <c:w val="0.45156787401574805"/>
          <c:h val="0.12540524539695697"/>
        </c:manualLayout>
      </c:layout>
      <c:overlay val="0"/>
      <c:txPr>
        <a:bodyPr/>
        <a:lstStyle/>
        <a:p>
          <a:pPr>
            <a:defRPr sz="1200">
              <a:latin typeface="Meiryo UI" panose="020B0604030504040204" pitchFamily="50" charset="-128"/>
              <a:ea typeface="Meiryo UI" panose="020B0604030504040204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0.85685</cdr:x>
      <cdr:y>0.2815</cdr:y>
    </cdr:from>
    <cdr:to>
      <cdr:x>0.90211</cdr:x>
      <cdr:y>0.2815</cdr:y>
    </cdr:to>
    <cdr:cxnSp macro="">
      <cdr:nvCxnSpPr>
        <cdr:cNvPr id="3" name="直線コネクタ 2"/>
        <cdr:cNvCxnSpPr/>
      </cdr:nvCxnSpPr>
      <cdr:spPr>
        <a:xfrm xmlns:a="http://schemas.openxmlformats.org/drawingml/2006/main">
          <a:off x="5308237" y="910550"/>
          <a:ext cx="280389" cy="0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0.60831</cdr:x>
      <cdr:y>0.19428</cdr:y>
    </cdr:from>
    <cdr:to>
      <cdr:x>0.6555</cdr:x>
      <cdr:y>0.19428</cdr:y>
    </cdr:to>
    <cdr:cxnSp macro="">
      <cdr:nvCxnSpPr>
        <cdr:cNvPr id="5" name="直線コネクタ 4"/>
        <cdr:cNvCxnSpPr/>
      </cdr:nvCxnSpPr>
      <cdr:spPr>
        <a:xfrm xmlns:a="http://schemas.openxmlformats.org/drawingml/2006/main">
          <a:off x="3768517" y="628440"/>
          <a:ext cx="292345" cy="0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0.42841</cdr:x>
      <cdr:y>0.50686</cdr:y>
    </cdr:from>
    <cdr:to>
      <cdr:x>0.45016</cdr:x>
      <cdr:y>0.63519</cdr:y>
    </cdr:to>
    <cdr:sp macro="" textlink="">
      <cdr:nvSpPr>
        <cdr:cNvPr id="2" name="二等辺三角形 1"/>
        <cdr:cNvSpPr/>
      </cdr:nvSpPr>
      <cdr:spPr>
        <a:xfrm xmlns:a="http://schemas.openxmlformats.org/drawingml/2006/main" rot="5400000">
          <a:off x="2513843" y="1779713"/>
          <a:ext cx="415108" cy="134742"/>
        </a:xfrm>
        <a:prstGeom xmlns:a="http://schemas.openxmlformats.org/drawingml/2006/main" prst="triangle">
          <a:avLst/>
        </a:prstGeom>
        <a:solidFill xmlns:a="http://schemas.openxmlformats.org/drawingml/2006/main">
          <a:schemeClr val="tx1">
            <a:lumMod val="50000"/>
            <a:lumOff val="50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  <cdr:relSizeAnchor xmlns:cdr="http://schemas.openxmlformats.org/drawingml/2006/chartDrawing">
    <cdr:from>
      <cdr:x>0.68564</cdr:x>
      <cdr:y>0.50686</cdr:y>
    </cdr:from>
    <cdr:to>
      <cdr:x>0.70739</cdr:x>
      <cdr:y>0.63519</cdr:y>
    </cdr:to>
    <cdr:sp macro="" textlink="">
      <cdr:nvSpPr>
        <cdr:cNvPr id="6" name="二等辺三角形 5"/>
        <cdr:cNvSpPr/>
      </cdr:nvSpPr>
      <cdr:spPr>
        <a:xfrm xmlns:a="http://schemas.openxmlformats.org/drawingml/2006/main" rot="5400000">
          <a:off x="4107398" y="1779713"/>
          <a:ext cx="415108" cy="134742"/>
        </a:xfrm>
        <a:prstGeom xmlns:a="http://schemas.openxmlformats.org/drawingml/2006/main" prst="triangle">
          <a:avLst/>
        </a:prstGeom>
        <a:solidFill xmlns:a="http://schemas.openxmlformats.org/drawingml/2006/main">
          <a:schemeClr val="tx1">
            <a:lumMod val="50000"/>
            <a:lumOff val="50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  <cdr:relSizeAnchor xmlns:cdr="http://schemas.openxmlformats.org/drawingml/2006/chartDrawing">
    <cdr:from>
      <cdr:x>0.38301</cdr:x>
      <cdr:y>0.65054</cdr:y>
    </cdr:from>
    <cdr:to>
      <cdr:x>0.49627</cdr:x>
      <cdr:y>0.71324</cdr:y>
    </cdr:to>
    <cdr:sp macro="" textlink="">
      <cdr:nvSpPr>
        <cdr:cNvPr id="4" name="正方形/長方形 3"/>
        <cdr:cNvSpPr/>
      </cdr:nvSpPr>
      <cdr:spPr>
        <a:xfrm xmlns:a="http://schemas.openxmlformats.org/drawingml/2006/main">
          <a:off x="2372770" y="2104286"/>
          <a:ext cx="701652" cy="20281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pPr algn="ctr"/>
          <a:r>
            <a:rPr lang="en-US" altLang="ja-JP" sz="1100" b="1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14.4%</a:t>
          </a:r>
          <a:r>
            <a:rPr lang="ja-JP" altLang="en-US" sz="1100" b="1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減</a:t>
          </a:r>
          <a:endParaRPr lang="ja-JP" sz="1100" b="1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cdr:txBody>
    </cdr:sp>
  </cdr:relSizeAnchor>
  <cdr:relSizeAnchor xmlns:cdr="http://schemas.openxmlformats.org/drawingml/2006/chartDrawing">
    <cdr:from>
      <cdr:x>0.63934</cdr:x>
      <cdr:y>0.65054</cdr:y>
    </cdr:from>
    <cdr:to>
      <cdr:x>0.75261</cdr:x>
      <cdr:y>0.71324</cdr:y>
    </cdr:to>
    <cdr:sp macro="" textlink="">
      <cdr:nvSpPr>
        <cdr:cNvPr id="7" name="正方形/長方形 6"/>
        <cdr:cNvSpPr/>
      </cdr:nvSpPr>
      <cdr:spPr>
        <a:xfrm xmlns:a="http://schemas.openxmlformats.org/drawingml/2006/main">
          <a:off x="3960750" y="2104286"/>
          <a:ext cx="701714" cy="20281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pPr algn="ctr"/>
          <a:r>
            <a:rPr lang="en-US" altLang="ja-JP" sz="1100" b="1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16.3%</a:t>
          </a:r>
          <a:r>
            <a:rPr lang="ja-JP" altLang="en-US" sz="1100" b="1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減</a:t>
          </a:r>
          <a:endParaRPr lang="ja-JP" sz="1100" b="1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cdr:txBody>
    </cdr:sp>
  </cdr:relSizeAnchor>
  <cdr:relSizeAnchor xmlns:cdr="http://schemas.openxmlformats.org/drawingml/2006/chartDrawing">
    <cdr:from>
      <cdr:x>0.07452</cdr:x>
      <cdr:y>0.0518</cdr:y>
    </cdr:from>
    <cdr:to>
      <cdr:x>0.15499</cdr:x>
      <cdr:y>0.10745</cdr:y>
    </cdr:to>
    <cdr:sp macro="" textlink="">
      <cdr:nvSpPr>
        <cdr:cNvPr id="8" name="正方形/長方形 7"/>
        <cdr:cNvSpPr/>
      </cdr:nvSpPr>
      <cdr:spPr>
        <a:xfrm xmlns:a="http://schemas.openxmlformats.org/drawingml/2006/main">
          <a:off x="461656" y="167562"/>
          <a:ext cx="498516" cy="1800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pPr algn="r"/>
          <a:r>
            <a:rPr lang="en-US" altLang="ja-JP" sz="900">
              <a:solidFill>
                <a:sysClr val="windowText" lastClr="000000"/>
              </a:solidFill>
              <a:effectLst/>
              <a:latin typeface="Meiryo UI" panose="020B0604030504040204" pitchFamily="50" charset="-128"/>
              <a:ea typeface="Meiryo UI" panose="020B0604030504040204" pitchFamily="50" charset="-128"/>
              <a:cs typeface="+mn-cs"/>
            </a:rPr>
            <a:t>(</a:t>
          </a:r>
          <a:r>
            <a:rPr lang="ja-JP" altLang="ja-JP" sz="900">
              <a:solidFill>
                <a:sysClr val="windowText" lastClr="000000"/>
              </a:solidFill>
              <a:effectLst/>
              <a:latin typeface="Meiryo UI" panose="020B0604030504040204" pitchFamily="50" charset="-128"/>
              <a:ea typeface="Meiryo UI" panose="020B0604030504040204" pitchFamily="50" charset="-128"/>
              <a:cs typeface="+mn-cs"/>
            </a:rPr>
            <a:t>戸</a:t>
          </a:r>
          <a:r>
            <a:rPr lang="en-US" altLang="ja-JP" sz="900">
              <a:solidFill>
                <a:sysClr val="windowText" lastClr="000000"/>
              </a:solidFill>
              <a:effectLst/>
              <a:latin typeface="Meiryo UI" panose="020B0604030504040204" pitchFamily="50" charset="-128"/>
              <a:ea typeface="Meiryo UI" panose="020B0604030504040204" pitchFamily="50" charset="-128"/>
              <a:cs typeface="+mn-cs"/>
            </a:rPr>
            <a:t>)</a:t>
          </a:r>
          <a:endParaRPr lang="ja-JP" altLang="ja-JP" sz="900">
            <a:solidFill>
              <a:sysClr val="windowText" lastClr="000000"/>
            </a:solidFill>
            <a:effectLst/>
            <a:latin typeface="Meiryo UI" panose="020B0604030504040204" pitchFamily="50" charset="-128"/>
            <a:ea typeface="Meiryo UI" panose="020B0604030504040204" pitchFamily="50" charset="-128"/>
            <a:cs typeface="+mn-cs"/>
          </a:endParaRPr>
        </a:p>
      </cdr:txBody>
    </cdr:sp>
  </cdr:relSizeAnchor>
  <cdr:relSizeAnchor xmlns:cdr="http://schemas.openxmlformats.org/drawingml/2006/chartDrawing">
    <cdr:from>
      <cdr:x>0.32403</cdr:x>
      <cdr:y>0.4169</cdr:y>
    </cdr:from>
    <cdr:to>
      <cdr:x>0.78776</cdr:x>
      <cdr:y>0.46601</cdr:y>
    </cdr:to>
    <cdr:sp macro="" textlink="">
      <cdr:nvSpPr>
        <cdr:cNvPr id="9" name="右矢印 8"/>
        <cdr:cNvSpPr/>
      </cdr:nvSpPr>
      <cdr:spPr>
        <a:xfrm xmlns:a="http://schemas.openxmlformats.org/drawingml/2006/main">
          <a:off x="2007394" y="1348538"/>
          <a:ext cx="2872830" cy="158848"/>
        </a:xfrm>
        <a:prstGeom xmlns:a="http://schemas.openxmlformats.org/drawingml/2006/main" prst="rightArrow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  <cdr:relSizeAnchor xmlns:cdr="http://schemas.openxmlformats.org/drawingml/2006/chartDrawing">
    <cdr:from>
      <cdr:x>0.63934</cdr:x>
      <cdr:y>0.35916</cdr:y>
    </cdr:from>
    <cdr:to>
      <cdr:x>0.75261</cdr:x>
      <cdr:y>0.42186</cdr:y>
    </cdr:to>
    <cdr:sp macro="" textlink="">
      <cdr:nvSpPr>
        <cdr:cNvPr id="10" name="正方形/長方形 9"/>
        <cdr:cNvSpPr/>
      </cdr:nvSpPr>
      <cdr:spPr>
        <a:xfrm xmlns:a="http://schemas.openxmlformats.org/drawingml/2006/main">
          <a:off x="3960750" y="1161771"/>
          <a:ext cx="701714" cy="20281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pPr algn="ctr"/>
          <a:r>
            <a:rPr lang="en-US" altLang="ja-JP" sz="1100" b="1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28.3%</a:t>
          </a:r>
          <a:r>
            <a:rPr lang="ja-JP" altLang="en-US" sz="1100" b="1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減</a:t>
          </a:r>
          <a:endParaRPr lang="ja-JP" sz="1100" b="1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0.14464</cdr:x>
      <cdr:y>0.0318</cdr:y>
    </cdr:from>
    <cdr:to>
      <cdr:x>0.30175</cdr:x>
      <cdr:y>0.10247</cdr:y>
    </cdr:to>
    <cdr:sp macro="" textlink="">
      <cdr:nvSpPr>
        <cdr:cNvPr id="14" name="正方形/長方形 13"/>
        <cdr:cNvSpPr/>
      </cdr:nvSpPr>
      <cdr:spPr>
        <a:xfrm xmlns:a="http://schemas.openxmlformats.org/drawingml/2006/main">
          <a:off x="552450" y="85725"/>
          <a:ext cx="600075" cy="1905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（</a:t>
          </a:r>
          <a:r>
            <a:rPr lang="en-US" altLang="ja-JP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28.1</a:t>
          </a:r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％）</a:t>
          </a:r>
          <a:endParaRPr lang="ja-JP" sz="800">
            <a:solidFill>
              <a:schemeClr val="tx1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cdr:txBody>
    </cdr:sp>
  </cdr:relSizeAnchor>
  <cdr:relSizeAnchor xmlns:cdr="http://schemas.openxmlformats.org/drawingml/2006/chartDrawing">
    <cdr:from>
      <cdr:x>0.23662</cdr:x>
      <cdr:y>0.48057</cdr:y>
    </cdr:from>
    <cdr:to>
      <cdr:x>0.39373</cdr:x>
      <cdr:y>0.55124</cdr:y>
    </cdr:to>
    <cdr:sp macro="" textlink="">
      <cdr:nvSpPr>
        <cdr:cNvPr id="16" name="正方形/長方形 15"/>
        <cdr:cNvSpPr/>
      </cdr:nvSpPr>
      <cdr:spPr>
        <a:xfrm xmlns:a="http://schemas.openxmlformats.org/drawingml/2006/main">
          <a:off x="903761" y="1158090"/>
          <a:ext cx="600086" cy="1703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（</a:t>
          </a:r>
          <a:r>
            <a:rPr lang="en-US" altLang="ja-JP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22.0</a:t>
          </a:r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％）</a:t>
          </a:r>
          <a:endParaRPr lang="ja-JP" sz="800">
            <a:solidFill>
              <a:schemeClr val="tx1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cdr:txBody>
    </cdr:sp>
  </cdr:relSizeAnchor>
  <cdr:relSizeAnchor xmlns:cdr="http://schemas.openxmlformats.org/drawingml/2006/chartDrawing">
    <cdr:from>
      <cdr:x>0.33915</cdr:x>
      <cdr:y>0.41696</cdr:y>
    </cdr:from>
    <cdr:to>
      <cdr:x>0.49626</cdr:x>
      <cdr:y>0.48763</cdr:y>
    </cdr:to>
    <cdr:sp macro="" textlink="">
      <cdr:nvSpPr>
        <cdr:cNvPr id="17" name="正方形/長方形 16"/>
        <cdr:cNvSpPr/>
      </cdr:nvSpPr>
      <cdr:spPr>
        <a:xfrm xmlns:a="http://schemas.openxmlformats.org/drawingml/2006/main">
          <a:off x="1295411" y="1004801"/>
          <a:ext cx="600048" cy="1703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（</a:t>
          </a:r>
          <a:r>
            <a:rPr lang="en-US" altLang="ja-JP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18.0</a:t>
          </a:r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％）</a:t>
          </a:r>
          <a:endParaRPr lang="ja-JP" sz="800">
            <a:solidFill>
              <a:schemeClr val="tx1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cdr:txBody>
    </cdr:sp>
  </cdr:relSizeAnchor>
  <cdr:relSizeAnchor xmlns:cdr="http://schemas.openxmlformats.org/drawingml/2006/chartDrawing">
    <cdr:from>
      <cdr:x>0.45885</cdr:x>
      <cdr:y>0.34856</cdr:y>
    </cdr:from>
    <cdr:to>
      <cdr:x>0.61596</cdr:x>
      <cdr:y>0.41924</cdr:y>
    </cdr:to>
    <cdr:sp macro="" textlink="">
      <cdr:nvSpPr>
        <cdr:cNvPr id="18" name="正方形/長方形 17"/>
        <cdr:cNvSpPr/>
      </cdr:nvSpPr>
      <cdr:spPr>
        <a:xfrm xmlns:a="http://schemas.openxmlformats.org/drawingml/2006/main">
          <a:off x="1752589" y="839974"/>
          <a:ext cx="600086" cy="1703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（</a:t>
          </a:r>
          <a:r>
            <a:rPr lang="en-US" altLang="ja-JP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19.6</a:t>
          </a:r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％）</a:t>
          </a:r>
          <a:endParaRPr lang="ja-JP" sz="800">
            <a:solidFill>
              <a:schemeClr val="tx1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cdr:txBody>
    </cdr:sp>
  </cdr:relSizeAnchor>
  <cdr:relSizeAnchor xmlns:cdr="http://schemas.openxmlformats.org/drawingml/2006/chartDrawing">
    <cdr:from>
      <cdr:x>0.5586</cdr:x>
      <cdr:y>0.49823</cdr:y>
    </cdr:from>
    <cdr:to>
      <cdr:x>0.71571</cdr:x>
      <cdr:y>0.5689</cdr:y>
    </cdr:to>
    <cdr:sp macro="" textlink="">
      <cdr:nvSpPr>
        <cdr:cNvPr id="19" name="正方形/長方形 18"/>
        <cdr:cNvSpPr/>
      </cdr:nvSpPr>
      <cdr:spPr>
        <a:xfrm xmlns:a="http://schemas.openxmlformats.org/drawingml/2006/main">
          <a:off x="2133600" y="1343025"/>
          <a:ext cx="600075" cy="1905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（</a:t>
          </a:r>
          <a:r>
            <a:rPr lang="en-US" altLang="ja-JP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21.3</a:t>
          </a:r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％）</a:t>
          </a:r>
          <a:endParaRPr lang="ja-JP" sz="800">
            <a:solidFill>
              <a:schemeClr val="tx1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cdr:txBody>
    </cdr:sp>
  </cdr:relSizeAnchor>
  <cdr:relSizeAnchor xmlns:cdr="http://schemas.openxmlformats.org/drawingml/2006/chartDrawing">
    <cdr:from>
      <cdr:x>0.66334</cdr:x>
      <cdr:y>0.54064</cdr:y>
    </cdr:from>
    <cdr:to>
      <cdr:x>0.82045</cdr:x>
      <cdr:y>0.61131</cdr:y>
    </cdr:to>
    <cdr:sp macro="" textlink="">
      <cdr:nvSpPr>
        <cdr:cNvPr id="20" name="正方形/長方形 19"/>
        <cdr:cNvSpPr/>
      </cdr:nvSpPr>
      <cdr:spPr>
        <a:xfrm xmlns:a="http://schemas.openxmlformats.org/drawingml/2006/main">
          <a:off x="2533650" y="1457325"/>
          <a:ext cx="600075" cy="1905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（</a:t>
          </a:r>
          <a:r>
            <a:rPr lang="en-US" altLang="ja-JP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20.1</a:t>
          </a:r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％）</a:t>
          </a:r>
          <a:endParaRPr lang="ja-JP" sz="800">
            <a:solidFill>
              <a:schemeClr val="tx1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cdr:txBody>
    </cdr:sp>
  </cdr:relSizeAnchor>
  <cdr:relSizeAnchor xmlns:cdr="http://schemas.openxmlformats.org/drawingml/2006/chartDrawing">
    <cdr:from>
      <cdr:x>0.75062</cdr:x>
      <cdr:y>0.34982</cdr:y>
    </cdr:from>
    <cdr:to>
      <cdr:x>0.90773</cdr:x>
      <cdr:y>0.42049</cdr:y>
    </cdr:to>
    <cdr:sp macro="" textlink="">
      <cdr:nvSpPr>
        <cdr:cNvPr id="21" name="正方形/長方形 20"/>
        <cdr:cNvSpPr/>
      </cdr:nvSpPr>
      <cdr:spPr>
        <a:xfrm xmlns:a="http://schemas.openxmlformats.org/drawingml/2006/main">
          <a:off x="2867025" y="942975"/>
          <a:ext cx="600075" cy="1905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（</a:t>
          </a:r>
          <a:r>
            <a:rPr lang="en-US" altLang="ja-JP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22.4</a:t>
          </a:r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％）</a:t>
          </a:r>
          <a:endParaRPr lang="ja-JP" sz="800">
            <a:solidFill>
              <a:schemeClr val="tx1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cdr:txBody>
    </cdr:sp>
  </cdr:relSizeAnchor>
  <cdr:relSizeAnchor xmlns:cdr="http://schemas.openxmlformats.org/drawingml/2006/chartDrawing">
    <cdr:from>
      <cdr:x>0.84289</cdr:x>
      <cdr:y>0.54417</cdr:y>
    </cdr:from>
    <cdr:to>
      <cdr:x>1</cdr:x>
      <cdr:y>0.61484</cdr:y>
    </cdr:to>
    <cdr:sp macro="" textlink="">
      <cdr:nvSpPr>
        <cdr:cNvPr id="22" name="正方形/長方形 21"/>
        <cdr:cNvSpPr/>
      </cdr:nvSpPr>
      <cdr:spPr>
        <a:xfrm xmlns:a="http://schemas.openxmlformats.org/drawingml/2006/main">
          <a:off x="3219439" y="1311354"/>
          <a:ext cx="600086" cy="1703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pPr algn="r"/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（</a:t>
          </a:r>
          <a:r>
            <a:rPr lang="en-US" altLang="ja-JP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18.3</a:t>
          </a:r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％）</a:t>
          </a:r>
          <a:endParaRPr lang="ja-JP" sz="800">
            <a:solidFill>
              <a:schemeClr val="tx1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cdr:txBody>
    </cdr:sp>
  </cdr:relSizeAnchor>
  <cdr:relSizeAnchor xmlns:cdr="http://schemas.openxmlformats.org/drawingml/2006/chartDrawing">
    <cdr:from>
      <cdr:x>0.3217</cdr:x>
      <cdr:y>0.02648</cdr:y>
    </cdr:from>
    <cdr:to>
      <cdr:x>0.98254</cdr:x>
      <cdr:y>0.16782</cdr:y>
    </cdr:to>
    <cdr:sp macro="" textlink="">
      <cdr:nvSpPr>
        <cdr:cNvPr id="23" name="正方形/長方形 22"/>
        <cdr:cNvSpPr/>
      </cdr:nvSpPr>
      <cdr:spPr>
        <a:xfrm xmlns:a="http://schemas.openxmlformats.org/drawingml/2006/main">
          <a:off x="1228741" y="63815"/>
          <a:ext cx="2524095" cy="3406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pPr marL="180000" indent="-457200" algn="l"/>
          <a:r>
            <a:rPr lang="en-US" altLang="ja-JP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※</a:t>
          </a:r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（　）の内の数字は、旧耐震住宅における高齢単身世帯の割合を示している。</a:t>
          </a:r>
        </a:p>
      </cdr:txBody>
    </cdr:sp>
  </cdr:relSizeAnchor>
  <cdr:relSizeAnchor xmlns:cdr="http://schemas.openxmlformats.org/drawingml/2006/chartDrawing">
    <cdr:from>
      <cdr:x>0.03216</cdr:x>
      <cdr:y>0.12666</cdr:y>
    </cdr:from>
    <cdr:to>
      <cdr:x>0.15187</cdr:x>
      <cdr:y>0.21344</cdr:y>
    </cdr:to>
    <cdr:sp macro="" textlink="">
      <cdr:nvSpPr>
        <cdr:cNvPr id="11" name="正方形/長方形 10"/>
        <cdr:cNvSpPr/>
      </cdr:nvSpPr>
      <cdr:spPr>
        <a:xfrm xmlns:a="http://schemas.openxmlformats.org/drawingml/2006/main">
          <a:off x="122848" y="305233"/>
          <a:ext cx="457211" cy="2091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pPr algn="ctr"/>
          <a:r>
            <a:rPr lang="ja-JP" altLang="en-US" sz="800">
              <a:solidFill>
                <a:schemeClr val="tx1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（世帯）</a:t>
          </a:r>
          <a:endParaRPr lang="ja-JP" sz="800">
            <a:solidFill>
              <a:schemeClr val="tx1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0.04591</cdr:x>
      <cdr:y>0.125</cdr:y>
    </cdr:from>
    <cdr:to>
      <cdr:x>0.23372</cdr:x>
      <cdr:y>0.20968</cdr:y>
    </cdr:to>
    <cdr:sp macro="" textlink="">
      <cdr:nvSpPr>
        <cdr:cNvPr id="3" name="正方形/長方形 2"/>
        <cdr:cNvSpPr/>
      </cdr:nvSpPr>
      <cdr:spPr>
        <a:xfrm xmlns:a="http://schemas.openxmlformats.org/drawingml/2006/main">
          <a:off x="114132" y="295275"/>
          <a:ext cx="466905" cy="2000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r>
            <a:rPr lang="ja-JP" altLang="en-US" sz="9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（世帯）</a:t>
          </a:r>
          <a:endParaRPr lang="ja-JP" sz="900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AB5B-6911-46C5-9E0A-313146F9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　幸一</dc:creator>
  <cp:lastModifiedBy>木戸　愛梨</cp:lastModifiedBy>
  <cp:revision>2</cp:revision>
  <cp:lastPrinted>2015-09-01T10:33:00Z</cp:lastPrinted>
  <dcterms:created xsi:type="dcterms:W3CDTF">2018-09-11T05:48:00Z</dcterms:created>
  <dcterms:modified xsi:type="dcterms:W3CDTF">2018-09-11T05:48:00Z</dcterms:modified>
</cp:coreProperties>
</file>