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B7B63" w14:textId="77777777" w:rsidR="00004BC0" w:rsidRPr="00B94D30" w:rsidRDefault="00004BC0" w:rsidP="00004BC0">
      <w:pPr>
        <w:widowControl/>
        <w:adjustRightInd w:val="0"/>
        <w:snapToGrid w:val="0"/>
        <w:spacing w:line="240" w:lineRule="exact"/>
        <w:jc w:val="left"/>
        <w:rPr>
          <w:rFonts w:ascii="游ゴシック" w:eastAsia="游ゴシック" w:hAnsi="游ゴシック"/>
          <w:b/>
          <w:szCs w:val="18"/>
        </w:rPr>
      </w:pPr>
      <w:bookmarkStart w:id="0" w:name="_GoBack"/>
      <w:bookmarkEnd w:id="0"/>
      <w:r w:rsidRPr="00B94D30">
        <w:rPr>
          <w:rFonts w:ascii="游ゴシック" w:eastAsia="游ゴシック" w:hAnsi="游ゴシック" w:hint="eastAsia"/>
          <w:b/>
          <w:szCs w:val="18"/>
        </w:rPr>
        <w:t>用語の解説</w:t>
      </w:r>
    </w:p>
    <w:p w14:paraId="46FBDA38" w14:textId="77777777" w:rsidR="00D34AAA" w:rsidRPr="00B94D30" w:rsidRDefault="00D34AAA" w:rsidP="00004BC0">
      <w:pPr>
        <w:widowControl/>
        <w:adjustRightInd w:val="0"/>
        <w:snapToGrid w:val="0"/>
        <w:spacing w:line="240" w:lineRule="exact"/>
        <w:jc w:val="left"/>
        <w:rPr>
          <w:rFonts w:ascii="游ゴシック" w:eastAsia="游ゴシック" w:hAnsi="游ゴシック"/>
          <w:sz w:val="18"/>
          <w:szCs w:val="18"/>
        </w:rPr>
      </w:pPr>
    </w:p>
    <w:p w14:paraId="2CC20E16" w14:textId="5BE9F769" w:rsidR="00DD0FD9" w:rsidRPr="00B94D30" w:rsidRDefault="00D34AAA"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＜あ行＞</w:t>
      </w:r>
    </w:p>
    <w:p w14:paraId="0D8B01CA" w14:textId="6192A749"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新たな日常</w:t>
      </w:r>
    </w:p>
    <w:p w14:paraId="2A84D967" w14:textId="030FC753" w:rsidR="00DD0FD9" w:rsidRPr="00B94D30" w:rsidRDefault="003D5BBB" w:rsidP="003D5BB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新型コロナウイルス感染症拡大で顕在化した課題</w:t>
      </w:r>
      <w:r w:rsidR="00C82588" w:rsidRPr="00B94D30">
        <w:rPr>
          <w:rFonts w:ascii="游ゴシック" w:eastAsia="游ゴシック" w:hAnsi="游ゴシック" w:hint="eastAsia"/>
          <w:sz w:val="18"/>
          <w:szCs w:val="18"/>
        </w:rPr>
        <w:t>や</w:t>
      </w:r>
      <w:r w:rsidRPr="00B94D30">
        <w:rPr>
          <w:rFonts w:ascii="游ゴシック" w:eastAsia="游ゴシック" w:hAnsi="游ゴシック" w:hint="eastAsia"/>
          <w:sz w:val="18"/>
          <w:szCs w:val="18"/>
        </w:rPr>
        <w:t>変化を取り入れ、多様性を</w:t>
      </w:r>
      <w:r w:rsidR="0086058F" w:rsidRPr="00B94D30">
        <w:rPr>
          <w:rFonts w:ascii="游ゴシック" w:eastAsia="游ゴシック" w:hAnsi="游ゴシック" w:hint="eastAsia"/>
          <w:sz w:val="18"/>
          <w:szCs w:val="18"/>
        </w:rPr>
        <w:t>生</w:t>
      </w:r>
      <w:r w:rsidRPr="00B94D30">
        <w:rPr>
          <w:rFonts w:ascii="游ゴシック" w:eastAsia="游ゴシック" w:hAnsi="游ゴシック" w:hint="eastAsia"/>
          <w:sz w:val="18"/>
          <w:szCs w:val="18"/>
        </w:rPr>
        <w:t>かすことにより</w:t>
      </w:r>
      <w:r w:rsidR="00401B02" w:rsidRPr="00B94D30">
        <w:rPr>
          <w:rFonts w:ascii="游ゴシック" w:eastAsia="游ゴシック" w:hAnsi="游ゴシック" w:hint="eastAsia"/>
          <w:sz w:val="18"/>
          <w:szCs w:val="18"/>
        </w:rPr>
        <w:t>、</w:t>
      </w:r>
      <w:r w:rsidRPr="00B94D30">
        <w:rPr>
          <w:rFonts w:ascii="游ゴシック" w:eastAsia="游ゴシック" w:hAnsi="游ゴシック" w:hint="eastAsia"/>
          <w:sz w:val="18"/>
          <w:szCs w:val="18"/>
        </w:rPr>
        <w:t>リスクに強い強靭性を高めながら、</w:t>
      </w:r>
      <w:r w:rsidR="00BF0059" w:rsidRPr="00B94D30">
        <w:rPr>
          <w:rFonts w:ascii="游ゴシック" w:eastAsia="游ゴシック" w:hAnsi="游ゴシック" w:hint="eastAsia"/>
          <w:sz w:val="18"/>
          <w:szCs w:val="18"/>
        </w:rPr>
        <w:t>課題</w:t>
      </w:r>
      <w:r w:rsidR="00C82588" w:rsidRPr="00B94D30">
        <w:rPr>
          <w:rFonts w:ascii="游ゴシック" w:eastAsia="游ゴシック" w:hAnsi="游ゴシック" w:hint="eastAsia"/>
          <w:sz w:val="18"/>
          <w:szCs w:val="18"/>
        </w:rPr>
        <w:t>を</w:t>
      </w:r>
      <w:r w:rsidRPr="00B94D30">
        <w:rPr>
          <w:rFonts w:ascii="游ゴシック" w:eastAsia="游ゴシック" w:hAnsi="游ゴシック" w:hint="eastAsia"/>
          <w:sz w:val="18"/>
          <w:szCs w:val="18"/>
        </w:rPr>
        <w:t>克服した後の新しい未来における経済社会の姿。</w:t>
      </w:r>
    </w:p>
    <w:p w14:paraId="186F78F9" w14:textId="77777777" w:rsidR="00DD0FD9" w:rsidRPr="00B94D30" w:rsidRDefault="00DD0FD9" w:rsidP="00004BC0">
      <w:pPr>
        <w:widowControl/>
        <w:adjustRightInd w:val="0"/>
        <w:snapToGrid w:val="0"/>
        <w:spacing w:line="240" w:lineRule="exact"/>
        <w:jc w:val="left"/>
        <w:rPr>
          <w:rFonts w:ascii="游ゴシック" w:eastAsia="游ゴシック" w:hAnsi="游ゴシック"/>
          <w:sz w:val="18"/>
          <w:szCs w:val="18"/>
        </w:rPr>
      </w:pPr>
    </w:p>
    <w:p w14:paraId="40A5EBF4" w14:textId="1059D8C3"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いのち輝く未来</w:t>
      </w:r>
      <w:r w:rsidR="00B157A5" w:rsidRPr="00B94D30">
        <w:rPr>
          <w:rFonts w:ascii="游ゴシック" w:eastAsia="游ゴシック" w:hAnsi="游ゴシック" w:hint="eastAsia"/>
          <w:b/>
          <w:sz w:val="18"/>
          <w:szCs w:val="18"/>
        </w:rPr>
        <w:t>社会</w:t>
      </w:r>
      <w:r w:rsidR="00D34AAA" w:rsidRPr="00B94D30">
        <w:rPr>
          <w:rFonts w:ascii="游ゴシック" w:eastAsia="游ゴシック" w:hAnsi="游ゴシック" w:hint="eastAsia"/>
          <w:b/>
          <w:sz w:val="18"/>
          <w:szCs w:val="18"/>
        </w:rPr>
        <w:t>の</w:t>
      </w:r>
      <w:r w:rsidR="000B656D" w:rsidRPr="00B94D30">
        <w:rPr>
          <w:rFonts w:ascii="游ゴシック" w:eastAsia="游ゴシック" w:hAnsi="游ゴシック" w:hint="eastAsia"/>
          <w:b/>
          <w:sz w:val="18"/>
          <w:szCs w:val="18"/>
        </w:rPr>
        <w:t>デザイン</w:t>
      </w:r>
    </w:p>
    <w:p w14:paraId="4C8A3E61" w14:textId="01EC6D0B" w:rsidR="00DD0FD9" w:rsidRPr="00B94D30" w:rsidRDefault="00B157A5" w:rsidP="00B157A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生涯を通じて心身ともに健康で、それぞれの能力を</w:t>
      </w:r>
      <w:r w:rsidR="0086058F" w:rsidRPr="00B94D30">
        <w:rPr>
          <w:rFonts w:ascii="游ゴシック" w:eastAsia="游ゴシック" w:hAnsi="游ゴシック" w:hint="eastAsia"/>
          <w:sz w:val="18"/>
          <w:szCs w:val="18"/>
        </w:rPr>
        <w:t>生かして</w:t>
      </w:r>
      <w:r w:rsidRPr="00B94D30">
        <w:rPr>
          <w:rFonts w:ascii="游ゴシック" w:eastAsia="游ゴシック" w:hAnsi="游ゴシック" w:hint="eastAsia"/>
          <w:sz w:val="18"/>
          <w:szCs w:val="18"/>
        </w:rPr>
        <w:t>輝きながら</w:t>
      </w:r>
      <w:r w:rsidR="0086058F" w:rsidRPr="00B94D30">
        <w:rPr>
          <w:rFonts w:ascii="游ゴシック" w:eastAsia="游ゴシック" w:hAnsi="游ゴシック" w:hint="eastAsia"/>
          <w:sz w:val="18"/>
          <w:szCs w:val="18"/>
        </w:rPr>
        <w:t>くらし</w:t>
      </w:r>
      <w:r w:rsidRPr="00B94D30">
        <w:rPr>
          <w:rFonts w:ascii="游ゴシック" w:eastAsia="游ゴシック" w:hAnsi="游ゴシック" w:hint="eastAsia"/>
          <w:sz w:val="18"/>
          <w:szCs w:val="18"/>
        </w:rPr>
        <w:t>続けることのできる「いのち輝く未来社会」の実現に向け</w:t>
      </w:r>
      <w:r w:rsidR="00C82588" w:rsidRPr="00B94D30">
        <w:rPr>
          <w:rFonts w:ascii="游ゴシック" w:eastAsia="游ゴシック" w:hAnsi="游ゴシック" w:hint="eastAsia"/>
          <w:sz w:val="18"/>
          <w:szCs w:val="18"/>
        </w:rPr>
        <w:t>た</w:t>
      </w:r>
      <w:r w:rsidR="00B84DD0" w:rsidRPr="00B94D30">
        <w:rPr>
          <w:rFonts w:ascii="游ゴシック" w:eastAsia="游ゴシック" w:hAnsi="游ゴシック"/>
          <w:sz w:val="18"/>
          <w:szCs w:val="18"/>
        </w:rPr>
        <w:t>2025</w:t>
      </w:r>
      <w:r w:rsidR="00227E47" w:rsidRPr="00B94D30">
        <w:rPr>
          <w:rFonts w:ascii="游ゴシック" w:eastAsia="游ゴシック" w:hAnsi="游ゴシック"/>
          <w:sz w:val="18"/>
          <w:szCs w:val="18"/>
        </w:rPr>
        <w:t>年</w:t>
      </w:r>
      <w:r w:rsidR="00227E47" w:rsidRPr="00B94D30">
        <w:rPr>
          <w:rFonts w:ascii="游ゴシック" w:eastAsia="游ゴシック" w:hAnsi="游ゴシック" w:hint="eastAsia"/>
          <w:sz w:val="18"/>
          <w:szCs w:val="18"/>
        </w:rPr>
        <w:t>大阪・関西万博</w:t>
      </w:r>
      <w:r w:rsidR="00B84DD0" w:rsidRPr="00B94D30">
        <w:rPr>
          <w:rFonts w:ascii="游ゴシック" w:eastAsia="游ゴシック" w:hAnsi="游ゴシック"/>
          <w:sz w:val="18"/>
          <w:szCs w:val="18"/>
        </w:rPr>
        <w:t>の</w:t>
      </w:r>
      <w:r w:rsidR="00503AA3" w:rsidRPr="00B94D30">
        <w:rPr>
          <w:rFonts w:ascii="游ゴシック" w:eastAsia="游ゴシック" w:hAnsi="游ゴシック" w:hint="eastAsia"/>
          <w:sz w:val="18"/>
          <w:szCs w:val="18"/>
        </w:rPr>
        <w:t>メイン</w:t>
      </w:r>
      <w:r w:rsidR="00B84DD0" w:rsidRPr="00B94D30">
        <w:rPr>
          <w:rFonts w:ascii="游ゴシック" w:eastAsia="游ゴシック" w:hAnsi="游ゴシック"/>
          <w:sz w:val="18"/>
          <w:szCs w:val="18"/>
        </w:rPr>
        <w:t>テーマ</w:t>
      </w:r>
      <w:r w:rsidR="00C82588" w:rsidRPr="00B94D30">
        <w:rPr>
          <w:rFonts w:ascii="游ゴシック" w:eastAsia="游ゴシック" w:hAnsi="游ゴシック" w:hint="eastAsia"/>
          <w:sz w:val="18"/>
          <w:szCs w:val="18"/>
        </w:rPr>
        <w:t>。</w:t>
      </w:r>
    </w:p>
    <w:p w14:paraId="19731B0D" w14:textId="21B39ECD" w:rsidR="00DD0FD9" w:rsidRPr="00B94D30" w:rsidRDefault="00DD0FD9" w:rsidP="00004BC0">
      <w:pPr>
        <w:widowControl/>
        <w:adjustRightInd w:val="0"/>
        <w:snapToGrid w:val="0"/>
        <w:spacing w:line="240" w:lineRule="exact"/>
        <w:jc w:val="left"/>
        <w:rPr>
          <w:rFonts w:ascii="游ゴシック" w:eastAsia="游ゴシック" w:hAnsi="游ゴシック"/>
          <w:sz w:val="18"/>
          <w:szCs w:val="18"/>
        </w:rPr>
      </w:pPr>
    </w:p>
    <w:p w14:paraId="46789309" w14:textId="13BF17EE"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インスペクション</w:t>
      </w:r>
    </w:p>
    <w:p w14:paraId="1AAD99BD" w14:textId="7C283613" w:rsidR="00004BC0" w:rsidRPr="00B94D30" w:rsidRDefault="00337C19" w:rsidP="003F1A56">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一般的に「調査、検査」の意味。本</w:t>
      </w:r>
      <w:r w:rsidR="00926BAC" w:rsidRPr="00B94D30">
        <w:rPr>
          <w:rFonts w:ascii="游ゴシック" w:eastAsia="游ゴシック" w:hAnsi="游ゴシック" w:hint="eastAsia"/>
          <w:sz w:val="18"/>
          <w:szCs w:val="18"/>
        </w:rPr>
        <w:t>計画</w:t>
      </w:r>
      <w:r w:rsidRPr="00B94D30">
        <w:rPr>
          <w:rFonts w:ascii="游ゴシック" w:eastAsia="游ゴシック" w:hAnsi="游ゴシック" w:hint="eastAsia"/>
          <w:sz w:val="18"/>
          <w:szCs w:val="18"/>
        </w:rPr>
        <w:t>では、宅地建物取引業法で規定される建物状況調査（</w:t>
      </w:r>
      <w:r w:rsidR="003F1A56" w:rsidRPr="00B94D30">
        <w:rPr>
          <w:rFonts w:ascii="游ゴシック" w:eastAsia="游ゴシック" w:hAnsi="游ゴシック" w:hint="eastAsia"/>
          <w:sz w:val="18"/>
          <w:szCs w:val="18"/>
        </w:rPr>
        <w:t>建築士等が、建物の基礎、外壁など建物の構造耐力上主要な部分及び雨水の侵入を防止する部分に生じているひび割れ、雨漏り</w:t>
      </w:r>
      <w:r w:rsidR="00414CA8" w:rsidRPr="00B94D30">
        <w:rPr>
          <w:rFonts w:ascii="游ゴシック" w:eastAsia="游ゴシック" w:hAnsi="游ゴシック" w:hint="eastAsia"/>
          <w:sz w:val="18"/>
          <w:szCs w:val="18"/>
        </w:rPr>
        <w:t>等</w:t>
      </w:r>
      <w:r w:rsidR="003F1A56" w:rsidRPr="00B94D30">
        <w:rPr>
          <w:rFonts w:ascii="游ゴシック" w:eastAsia="游ゴシック" w:hAnsi="游ゴシック" w:hint="eastAsia"/>
          <w:sz w:val="18"/>
          <w:szCs w:val="18"/>
        </w:rPr>
        <w:t>の劣化・不具合の状況を把握するための調査</w:t>
      </w:r>
      <w:r w:rsidR="00DF3F22" w:rsidRPr="00B94D30">
        <w:rPr>
          <w:rFonts w:ascii="游ゴシック" w:eastAsia="游ゴシック" w:hAnsi="游ゴシック" w:hint="eastAsia"/>
          <w:sz w:val="18"/>
          <w:szCs w:val="18"/>
        </w:rPr>
        <w:t>）を指す</w:t>
      </w:r>
      <w:r w:rsidR="003F1A56" w:rsidRPr="00B94D30">
        <w:rPr>
          <w:rFonts w:ascii="游ゴシック" w:eastAsia="游ゴシック" w:hAnsi="游ゴシック" w:hint="eastAsia"/>
          <w:sz w:val="18"/>
          <w:szCs w:val="18"/>
        </w:rPr>
        <w:t>。</w:t>
      </w:r>
    </w:p>
    <w:p w14:paraId="116C2EB7" w14:textId="4AF5219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7E48E264" w14:textId="6B887356" w:rsidR="00004BC0" w:rsidRPr="00B94D30" w:rsidRDefault="001C7266"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エコまち法</w:t>
      </w:r>
      <w:r w:rsidRPr="00B94D30">
        <w:rPr>
          <w:rFonts w:ascii="游ゴシック" w:eastAsia="游ゴシック" w:hAnsi="游ゴシック" w:hint="eastAsia"/>
          <w:b/>
          <w:sz w:val="18"/>
          <w:szCs w:val="18"/>
        </w:rPr>
        <w:t>（</w:t>
      </w:r>
      <w:r w:rsidRPr="00B94D30">
        <w:rPr>
          <w:rFonts w:ascii="游ゴシック" w:eastAsia="游ゴシック" w:hAnsi="游ゴシック"/>
          <w:b/>
          <w:sz w:val="18"/>
          <w:szCs w:val="18"/>
        </w:rPr>
        <w:t>都市の低炭素化の促進に関する法律)</w:t>
      </w:r>
    </w:p>
    <w:p w14:paraId="4D221435" w14:textId="4767E03E"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まちづくりに地球環境に優しい</w:t>
      </w:r>
      <w:r w:rsidR="0086058F" w:rsidRPr="00B94D30">
        <w:rPr>
          <w:rFonts w:ascii="游ゴシック" w:eastAsia="游ゴシック" w:hAnsi="游ゴシック" w:hint="eastAsia"/>
          <w:sz w:val="18"/>
          <w:szCs w:val="18"/>
        </w:rPr>
        <w:t>くらし</w:t>
      </w:r>
      <w:r w:rsidRPr="00B94D30">
        <w:rPr>
          <w:rFonts w:ascii="游ゴシック" w:eastAsia="游ゴシック" w:hAnsi="游ゴシック" w:hint="eastAsia"/>
          <w:sz w:val="18"/>
          <w:szCs w:val="18"/>
        </w:rPr>
        <w:t>方や少子高齢社会における</w:t>
      </w:r>
      <w:r w:rsidR="0086058F" w:rsidRPr="00B94D30">
        <w:rPr>
          <w:rFonts w:ascii="游ゴシック" w:eastAsia="游ゴシック" w:hAnsi="游ゴシック" w:hint="eastAsia"/>
          <w:sz w:val="18"/>
          <w:szCs w:val="18"/>
        </w:rPr>
        <w:t>くらし</w:t>
      </w:r>
      <w:r w:rsidRPr="00B94D30">
        <w:rPr>
          <w:rFonts w:ascii="游ゴシック" w:eastAsia="游ゴシック" w:hAnsi="游ゴシック" w:hint="eastAsia"/>
          <w:sz w:val="18"/>
          <w:szCs w:val="18"/>
        </w:rPr>
        <w:t>などの新しい視点を持ち込み、住民や民間事業者と一体となって、コンパクトなまちづくりに取り組んでいくための第一歩として制定された法律。</w:t>
      </w:r>
    </w:p>
    <w:p w14:paraId="6FA7AA80" w14:textId="77777777" w:rsidR="004C3865" w:rsidRPr="00B94D30" w:rsidRDefault="004C3865" w:rsidP="004C3865">
      <w:pPr>
        <w:widowControl/>
        <w:adjustRightInd w:val="0"/>
        <w:snapToGrid w:val="0"/>
        <w:spacing w:line="240" w:lineRule="exact"/>
        <w:jc w:val="left"/>
        <w:rPr>
          <w:rFonts w:ascii="游ゴシック" w:eastAsia="游ゴシック" w:hAnsi="游ゴシック"/>
          <w:b/>
          <w:sz w:val="18"/>
          <w:szCs w:val="18"/>
        </w:rPr>
      </w:pPr>
    </w:p>
    <w:p w14:paraId="78115F56" w14:textId="3E839FBD" w:rsidR="004C3865" w:rsidRPr="00B94D30" w:rsidRDefault="004C3865" w:rsidP="004C3865">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大阪府福祉のまちづくり条例</w:t>
      </w:r>
    </w:p>
    <w:p w14:paraId="57BF574A" w14:textId="4D836133" w:rsidR="00004BC0" w:rsidRPr="00B94D30" w:rsidRDefault="004C3865" w:rsidP="00C60CD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高齢者、障がい者をはじめ、すべての人が自由に安心してまちに出かけられるよう、不特定かつ多数の者が利用し、又は主として高齢者、障がい者等が利用する建築物や道路、公園等の都市施設を、安全で容易に利用できるよう整備し、豊かな福祉社会の実現に資することを目的とする条例。</w:t>
      </w:r>
    </w:p>
    <w:p w14:paraId="6A908C3C" w14:textId="106D0C27" w:rsidR="001C7266" w:rsidRPr="00B94D30" w:rsidRDefault="001C7266" w:rsidP="00004BC0">
      <w:pPr>
        <w:widowControl/>
        <w:adjustRightInd w:val="0"/>
        <w:snapToGrid w:val="0"/>
        <w:spacing w:line="240" w:lineRule="exact"/>
        <w:jc w:val="left"/>
        <w:rPr>
          <w:rFonts w:ascii="游ゴシック" w:eastAsia="游ゴシック" w:hAnsi="游ゴシック"/>
          <w:b/>
          <w:sz w:val="18"/>
          <w:szCs w:val="18"/>
        </w:rPr>
      </w:pPr>
    </w:p>
    <w:p w14:paraId="4277FBF3" w14:textId="5B694A2B" w:rsidR="00D34AAA" w:rsidRPr="00B94D30" w:rsidRDefault="00D34AAA"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＜か行＞</w:t>
      </w:r>
    </w:p>
    <w:p w14:paraId="628496CF" w14:textId="757DB405"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既存住宅売買瑕疵保険</w:t>
      </w:r>
    </w:p>
    <w:p w14:paraId="139A76BE" w14:textId="3816E3DC"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既存住宅の検査と保証がセットになった保険制度であり、国土交通省が指定した住宅瑕疵担保責任保険法人が販売する。</w:t>
      </w:r>
      <w:r w:rsidR="004B6E86" w:rsidRPr="00B94D30">
        <w:rPr>
          <w:rFonts w:ascii="游ゴシック" w:eastAsia="游ゴシック" w:hAnsi="游ゴシック" w:hint="eastAsia"/>
          <w:sz w:val="18"/>
          <w:szCs w:val="18"/>
        </w:rPr>
        <w:t>売買された中古住宅に欠陥が見つかった場合、補修費用等の保険金が事業者（事業者が倒産等の場合は買主）に支払われる</w:t>
      </w:r>
      <w:r w:rsidRPr="00B94D30">
        <w:rPr>
          <w:rFonts w:ascii="游ゴシック" w:eastAsia="游ゴシック" w:hAnsi="游ゴシック" w:hint="eastAsia"/>
          <w:sz w:val="18"/>
          <w:szCs w:val="18"/>
        </w:rPr>
        <w:t>。</w:t>
      </w:r>
    </w:p>
    <w:p w14:paraId="27CA0DF3"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0D85DC3A" w14:textId="4EF555A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旧地域改善向け公営・改良住宅</w:t>
      </w:r>
    </w:p>
    <w:p w14:paraId="635E5258" w14:textId="6E962425"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「同和対策事業特別措置法」、「地域改善対策特別措置法」、「地域改善対策特定事業に係る国の財政上の特別措置に関する法律」に基づき建設された公営・改良住宅。</w:t>
      </w:r>
    </w:p>
    <w:p w14:paraId="10F59947" w14:textId="14D69764" w:rsidR="00931A99" w:rsidRPr="00B94D30" w:rsidRDefault="00C9230F"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改良住宅とは、住宅地区改良法に基づく住宅地区改良事業等により建設された住宅であり、</w:t>
      </w:r>
      <w:r w:rsidR="00931A99" w:rsidRPr="00B94D30">
        <w:rPr>
          <w:rFonts w:ascii="游ゴシック" w:eastAsia="游ゴシック" w:hAnsi="游ゴシック" w:hint="eastAsia"/>
          <w:sz w:val="18"/>
          <w:szCs w:val="18"/>
        </w:rPr>
        <w:t>不良住宅が密集すること等により、保安衛生等に関し危険又は有害な状況にある地区において、不良住宅を除却し、生活道路等を整備した上で、従前居住者のために建設される。建設後は、公営住宅とみなして管理される。</w:t>
      </w:r>
    </w:p>
    <w:p w14:paraId="16461D05" w14:textId="63508042" w:rsidR="00ED3507" w:rsidRPr="00B94D30" w:rsidRDefault="00ED3507" w:rsidP="00004BC0">
      <w:pPr>
        <w:widowControl/>
        <w:adjustRightInd w:val="0"/>
        <w:snapToGrid w:val="0"/>
        <w:spacing w:line="240" w:lineRule="exact"/>
        <w:jc w:val="left"/>
        <w:rPr>
          <w:rFonts w:ascii="游ゴシック" w:eastAsia="游ゴシック" w:hAnsi="游ゴシック"/>
          <w:sz w:val="18"/>
          <w:szCs w:val="18"/>
        </w:rPr>
      </w:pPr>
    </w:p>
    <w:p w14:paraId="2767142C" w14:textId="3E05960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居住支援協議会</w:t>
      </w:r>
    </w:p>
    <w:p w14:paraId="1BA32DD5" w14:textId="70E0B6B5" w:rsidR="00CA2D3D" w:rsidRPr="00B94D30" w:rsidRDefault="00B157A5" w:rsidP="00B157A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住宅セーフティネット法</w:t>
      </w:r>
      <w:r w:rsidR="001C2820" w:rsidRPr="00B94D30">
        <w:rPr>
          <w:rFonts w:ascii="游ゴシック" w:eastAsia="游ゴシック" w:hAnsi="游ゴシック" w:hint="eastAsia"/>
          <w:sz w:val="18"/>
          <w:szCs w:val="18"/>
        </w:rPr>
        <w:t>（住宅確保要配慮者に対する賃貸住宅の供給の促進に関する法律）</w:t>
      </w:r>
      <w:r w:rsidR="00004BC0" w:rsidRPr="00B94D30">
        <w:rPr>
          <w:rFonts w:ascii="游ゴシック" w:eastAsia="游ゴシック" w:hAnsi="游ゴシック" w:hint="eastAsia"/>
          <w:sz w:val="18"/>
          <w:szCs w:val="18"/>
        </w:rPr>
        <w:t>に基づき、</w:t>
      </w:r>
      <w:r w:rsidR="00CA2D3D" w:rsidRPr="00B94D30">
        <w:rPr>
          <w:rFonts w:ascii="游ゴシック" w:eastAsia="游ゴシック" w:hAnsi="游ゴシック" w:hint="eastAsia"/>
          <w:sz w:val="18"/>
          <w:szCs w:val="18"/>
        </w:rPr>
        <w:t>住宅確保要配慮者の民間賃貸住宅等への円滑な入居の促進を図るため、地方公共団体や関係業者、居住支援団体等が連携し、住宅確保要配慮者及び民間賃貸住宅の賃貸人の双方に対し、住宅情報の提供等の支援を実施するもの</w:t>
      </w:r>
      <w:r w:rsidR="00004BC0" w:rsidRPr="00B94D30">
        <w:rPr>
          <w:rFonts w:ascii="游ゴシック" w:eastAsia="游ゴシック" w:hAnsi="游ゴシック"/>
          <w:sz w:val="18"/>
          <w:szCs w:val="18"/>
        </w:rPr>
        <w:t>。</w:t>
      </w:r>
    </w:p>
    <w:p w14:paraId="387DB334" w14:textId="6270C785" w:rsidR="00004BC0" w:rsidRPr="00B94D30" w:rsidRDefault="00004BC0" w:rsidP="00A1588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大阪府では「Osakaあんしん住まい推進協議会」を平成27年３月に設立</w:t>
      </w:r>
      <w:r w:rsidR="00CA2D3D" w:rsidRPr="00B94D30">
        <w:rPr>
          <w:rFonts w:ascii="游ゴシック" w:eastAsia="游ゴシック" w:hAnsi="游ゴシック" w:hint="eastAsia"/>
          <w:sz w:val="18"/>
          <w:szCs w:val="18"/>
        </w:rPr>
        <w:t>し、</w:t>
      </w:r>
      <w:r w:rsidRPr="00B94D30">
        <w:rPr>
          <w:rFonts w:ascii="游ゴシック" w:eastAsia="游ゴシック" w:hAnsi="游ゴシック"/>
          <w:sz w:val="18"/>
          <w:szCs w:val="18"/>
        </w:rPr>
        <w:t>住宅確保要配慮者及び民間賃</w:t>
      </w:r>
      <w:r w:rsidRPr="00B94D30">
        <w:rPr>
          <w:rFonts w:ascii="游ゴシック" w:eastAsia="游ゴシック" w:hAnsi="游ゴシック" w:hint="eastAsia"/>
          <w:sz w:val="18"/>
          <w:szCs w:val="18"/>
        </w:rPr>
        <w:t>貸住宅の賃貸人に対する情報の提供等の支援を行っている。</w:t>
      </w:r>
    </w:p>
    <w:p w14:paraId="495095DA" w14:textId="40DBFA50"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521E9592" w14:textId="3F5AE802"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居住支援法人</w:t>
      </w:r>
    </w:p>
    <w:p w14:paraId="0597302B" w14:textId="11930C01" w:rsidR="00DD0FD9" w:rsidRPr="00B94D30" w:rsidRDefault="00B157A5" w:rsidP="00B157A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法に基づき、住宅確保要配慮者の民間賃貸住宅への円滑な入居の促進を図るため、住宅確保要配慮者に対し家賃債務保証の提供、賃貸住宅への入居に係る住宅情報の提供・相談、見守りなどの生活支援等を実施する法人として都道府県が指定するもの。</w:t>
      </w:r>
    </w:p>
    <w:p w14:paraId="118506C2" w14:textId="7C6F3E01" w:rsidR="00DD0FD9" w:rsidRPr="00B94D30" w:rsidRDefault="0098418B" w:rsidP="0098418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家賃債務保証とは、賃貸住宅への入居を支援するため、賃借人の委託を受けて、当該賃借人の家賃の支払いに係る債務を保証すること。</w:t>
      </w:r>
    </w:p>
    <w:p w14:paraId="52AAB675" w14:textId="77777777" w:rsidR="0098418B" w:rsidRPr="00B94D30" w:rsidRDefault="0098418B" w:rsidP="0098418B">
      <w:pPr>
        <w:widowControl/>
        <w:adjustRightInd w:val="0"/>
        <w:snapToGrid w:val="0"/>
        <w:spacing w:line="240" w:lineRule="exact"/>
        <w:ind w:firstLineChars="100" w:firstLine="180"/>
        <w:jc w:val="left"/>
        <w:rPr>
          <w:rFonts w:ascii="游ゴシック" w:eastAsia="游ゴシック" w:hAnsi="游ゴシック"/>
          <w:sz w:val="18"/>
          <w:szCs w:val="18"/>
        </w:rPr>
      </w:pPr>
    </w:p>
    <w:p w14:paraId="33919C5F" w14:textId="04D923D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近隣センター</w:t>
      </w:r>
    </w:p>
    <w:p w14:paraId="7428A99F" w14:textId="1008720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ニュータウンにおいて日常生活に必要な諸機能を配置したセンター機能を持ち、住区ごとに設置されるもの。住民が徒歩で日常生活に必要な最寄り品の購入ができる場所であり、一般的に、スーパーマーケット</w:t>
      </w:r>
      <w:r w:rsidR="0086058F" w:rsidRPr="00B94D30">
        <w:rPr>
          <w:rFonts w:ascii="游ゴシック" w:eastAsia="游ゴシック" w:hAnsi="游ゴシック" w:hint="eastAsia"/>
          <w:sz w:val="18"/>
          <w:szCs w:val="18"/>
        </w:rPr>
        <w:t>又は</w:t>
      </w:r>
      <w:r w:rsidRPr="00B94D30">
        <w:rPr>
          <w:rFonts w:ascii="游ゴシック" w:eastAsia="游ゴシック" w:hAnsi="游ゴシック" w:hint="eastAsia"/>
          <w:sz w:val="18"/>
          <w:szCs w:val="18"/>
        </w:rPr>
        <w:t>市場を中心店舗として日常生活に必要な</w:t>
      </w:r>
      <w:r w:rsidRPr="00B94D30">
        <w:rPr>
          <w:rFonts w:ascii="游ゴシック" w:eastAsia="游ゴシック" w:hAnsi="游ゴシック"/>
          <w:sz w:val="18"/>
          <w:szCs w:val="18"/>
        </w:rPr>
        <w:t>10店舗前後の個別商店で形成される。</w:t>
      </w:r>
    </w:p>
    <w:p w14:paraId="5700330B"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3DB3179F" w14:textId="3CAE128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グランドデザイン・大阪</w:t>
      </w:r>
    </w:p>
    <w:p w14:paraId="1A9DF473" w14:textId="3EBB6E73"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変化し、躍動する大阪の今後の方向性を広く世界に発信するとともに、府域全域の方向性を示す「将来ビジョン・大阪」に</w:t>
      </w:r>
      <w:r w:rsidR="0086058F" w:rsidRPr="00B94D30">
        <w:rPr>
          <w:rFonts w:ascii="游ゴシック" w:eastAsia="游ゴシック" w:hAnsi="游ゴシック" w:hint="eastAsia"/>
          <w:sz w:val="18"/>
          <w:szCs w:val="18"/>
        </w:rPr>
        <w:t>基づき</w:t>
      </w:r>
      <w:r w:rsidRPr="00B94D30">
        <w:rPr>
          <w:rFonts w:ascii="游ゴシック" w:eastAsia="游ゴシック" w:hAnsi="游ゴシック" w:hint="eastAsia"/>
          <w:sz w:val="18"/>
          <w:szCs w:val="18"/>
        </w:rPr>
        <w:t>、</w:t>
      </w:r>
      <w:r w:rsidRPr="00B94D30">
        <w:rPr>
          <w:rFonts w:ascii="游ゴシック" w:eastAsia="游ゴシック" w:hAnsi="游ゴシック"/>
          <w:sz w:val="18"/>
          <w:szCs w:val="18"/>
        </w:rPr>
        <w:t>2050年を目標とする大都市・大阪の都市空間の姿を分かりやすく示したもの。</w:t>
      </w:r>
    </w:p>
    <w:p w14:paraId="38B79068"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752BBB32" w14:textId="4787011D"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グランドデザイン・大阪都市圏</w:t>
      </w:r>
    </w:p>
    <w:p w14:paraId="29B97011" w14:textId="32643BF2" w:rsidR="00004BC0" w:rsidRPr="00B94D30" w:rsidRDefault="004B6E86" w:rsidP="004B6E86">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2050年を目標に、関西全体を視野に、</w:t>
      </w:r>
      <w:r w:rsidR="0086058F" w:rsidRPr="00B94D30">
        <w:rPr>
          <w:rFonts w:ascii="游ゴシック" w:eastAsia="游ゴシック" w:hAnsi="游ゴシック" w:hint="eastAsia"/>
          <w:sz w:val="18"/>
          <w:szCs w:val="18"/>
        </w:rPr>
        <w:t>おおむね</w:t>
      </w:r>
      <w:r w:rsidRPr="00B94D30">
        <w:rPr>
          <w:rFonts w:ascii="游ゴシック" w:eastAsia="游ゴシック" w:hAnsi="游ゴシック"/>
          <w:sz w:val="18"/>
          <w:szCs w:val="18"/>
        </w:rPr>
        <w:t>関西大環状道路の範囲内を大阪都市圏として、都市間連携の強化や大胆な土地利用の転換等を行い、民間主導により人・モノ・情報・投資を呼び込める、府域全体の都市空間創造に向けた大きな方向性を示すもの</w:t>
      </w:r>
      <w:r w:rsidR="00004BC0" w:rsidRPr="00B94D30">
        <w:rPr>
          <w:rFonts w:ascii="游ゴシック" w:eastAsia="游ゴシック" w:hAnsi="游ゴシック" w:hint="eastAsia"/>
          <w:sz w:val="18"/>
          <w:szCs w:val="18"/>
        </w:rPr>
        <w:t>。</w:t>
      </w:r>
    </w:p>
    <w:p w14:paraId="4A0CFC3D"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6F35959C" w14:textId="066176A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グループホーム</w:t>
      </w:r>
    </w:p>
    <w:p w14:paraId="75B97FA0" w14:textId="7777777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介護保険法に基づく認知症高齢者グループホームと、障害者総合支援法に基づくグループホームがある。認知症高齢者グループホームは、認知症のための介護を必要とする方が少人数で共同生活を営む住居（グループホーム）において介護を行うサービス。障害者総合支援法に基づくグループホームは、主として夜間において、共同生活を営む住居で、相談、入浴、排せつ又は食事の介護その他日常生活上の支援を行うサービス。</w:t>
      </w:r>
    </w:p>
    <w:p w14:paraId="519077C7" w14:textId="6F4C8E60" w:rsidR="0086058F" w:rsidRPr="00B94D30" w:rsidRDefault="0086058F" w:rsidP="00004BC0">
      <w:pPr>
        <w:widowControl/>
        <w:adjustRightInd w:val="0"/>
        <w:snapToGrid w:val="0"/>
        <w:spacing w:line="240" w:lineRule="exact"/>
        <w:jc w:val="left"/>
        <w:rPr>
          <w:rFonts w:ascii="游ゴシック" w:eastAsia="游ゴシック" w:hAnsi="游ゴシック"/>
          <w:sz w:val="18"/>
          <w:szCs w:val="18"/>
        </w:rPr>
      </w:pPr>
    </w:p>
    <w:p w14:paraId="66FEE140" w14:textId="2FADB924" w:rsidR="003068BD" w:rsidRPr="00B94D30" w:rsidRDefault="003068BD" w:rsidP="00004BC0">
      <w:pPr>
        <w:widowControl/>
        <w:adjustRightInd w:val="0"/>
        <w:snapToGrid w:val="0"/>
        <w:spacing w:line="240" w:lineRule="exact"/>
        <w:jc w:val="left"/>
        <w:rPr>
          <w:rFonts w:ascii="游ゴシック" w:eastAsia="游ゴシック" w:hAnsi="游ゴシック"/>
          <w:sz w:val="18"/>
          <w:szCs w:val="18"/>
        </w:rPr>
      </w:pPr>
    </w:p>
    <w:p w14:paraId="36A45486" w14:textId="77777777" w:rsidR="003068BD" w:rsidRPr="00B94D30" w:rsidRDefault="003068BD" w:rsidP="00004BC0">
      <w:pPr>
        <w:widowControl/>
        <w:adjustRightInd w:val="0"/>
        <w:snapToGrid w:val="0"/>
        <w:spacing w:line="240" w:lineRule="exact"/>
        <w:jc w:val="left"/>
        <w:rPr>
          <w:rFonts w:ascii="游ゴシック" w:eastAsia="游ゴシック" w:hAnsi="游ゴシック"/>
          <w:sz w:val="18"/>
          <w:szCs w:val="18"/>
        </w:rPr>
      </w:pPr>
    </w:p>
    <w:p w14:paraId="5CA8242B" w14:textId="5D15E9A1" w:rsidR="000515C9" w:rsidRPr="00B94D30" w:rsidRDefault="000515C9" w:rsidP="000515C9">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lastRenderedPageBreak/>
        <w:t>経済的側面</w:t>
      </w:r>
    </w:p>
    <w:p w14:paraId="39808021" w14:textId="05FEE8F0" w:rsidR="000515C9" w:rsidRPr="00B94D30" w:rsidRDefault="00926BAC" w:rsidP="00EE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住宅セーフティネットの３側面のひとつ。</w:t>
      </w:r>
      <w:r w:rsidR="00F271BD" w:rsidRPr="00B94D30">
        <w:rPr>
          <w:rFonts w:ascii="游ゴシック" w:eastAsia="游ゴシック" w:hAnsi="游ゴシック" w:hint="eastAsia"/>
          <w:sz w:val="18"/>
          <w:szCs w:val="18"/>
        </w:rPr>
        <w:t>収入に応じた適正な負担の範囲内で住宅を市場</w:t>
      </w:r>
      <w:r w:rsidRPr="00B94D30">
        <w:rPr>
          <w:rFonts w:ascii="游ゴシック" w:eastAsia="游ゴシック" w:hAnsi="游ゴシック" w:hint="eastAsia"/>
          <w:sz w:val="18"/>
          <w:szCs w:val="18"/>
        </w:rPr>
        <w:t>でみつけられる</w:t>
      </w:r>
      <w:r w:rsidR="00F271BD" w:rsidRPr="00B94D30">
        <w:rPr>
          <w:rFonts w:ascii="游ゴシック" w:eastAsia="游ゴシック" w:hAnsi="游ゴシック" w:hint="eastAsia"/>
          <w:sz w:val="18"/>
          <w:szCs w:val="18"/>
        </w:rPr>
        <w:t>こと。</w:t>
      </w:r>
    </w:p>
    <w:p w14:paraId="0606703F" w14:textId="77777777" w:rsidR="000515C9" w:rsidRPr="00B94D30" w:rsidRDefault="000515C9" w:rsidP="00004BC0">
      <w:pPr>
        <w:widowControl/>
        <w:adjustRightInd w:val="0"/>
        <w:snapToGrid w:val="0"/>
        <w:spacing w:line="240" w:lineRule="exact"/>
        <w:jc w:val="left"/>
        <w:rPr>
          <w:rFonts w:ascii="游ゴシック" w:eastAsia="游ゴシック" w:hAnsi="游ゴシック"/>
          <w:b/>
          <w:sz w:val="18"/>
          <w:szCs w:val="18"/>
        </w:rPr>
      </w:pPr>
    </w:p>
    <w:p w14:paraId="13405CFA" w14:textId="2D8EFB0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建築物環境配慮制度</w:t>
      </w:r>
    </w:p>
    <w:p w14:paraId="273BA8A8" w14:textId="344CBD25" w:rsidR="00004BC0" w:rsidRPr="00B94D30" w:rsidRDefault="004B6E86" w:rsidP="004B6E86">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「大阪府温暖化の防止等に関する条例」に基づき、</w:t>
      </w:r>
      <w:r w:rsidR="00004BC0" w:rsidRPr="00B94D30">
        <w:rPr>
          <w:rFonts w:ascii="游ゴシック" w:eastAsia="游ゴシック" w:hAnsi="游ゴシック" w:hint="eastAsia"/>
          <w:sz w:val="18"/>
          <w:szCs w:val="18"/>
        </w:rPr>
        <w:t>地球温暖化やヒートアイランド現象</w:t>
      </w:r>
      <w:r w:rsidRPr="00B94D30">
        <w:rPr>
          <w:rFonts w:ascii="游ゴシック" w:eastAsia="游ゴシック" w:hAnsi="游ゴシック" w:hint="eastAsia"/>
          <w:sz w:val="18"/>
          <w:szCs w:val="18"/>
        </w:rPr>
        <w:t>をはじめとした様々な環境負荷の低減や、居住環境や緑地の形成など建築物自体が持つ</w:t>
      </w:r>
      <w:r w:rsidR="00CB6C8F" w:rsidRPr="00B94D30">
        <w:rPr>
          <w:rFonts w:ascii="游ゴシック" w:eastAsia="游ゴシック" w:hAnsi="游ゴシック" w:hint="eastAsia"/>
          <w:sz w:val="18"/>
          <w:szCs w:val="18"/>
        </w:rPr>
        <w:t>環境の質の向上に向け、</w:t>
      </w:r>
      <w:r w:rsidRPr="00B94D30">
        <w:rPr>
          <w:rFonts w:ascii="游ゴシック" w:eastAsia="游ゴシック" w:hAnsi="游ゴシック" w:hint="eastAsia"/>
          <w:sz w:val="18"/>
          <w:szCs w:val="18"/>
        </w:rPr>
        <w:t>一定規模以上の建築物の新築等を対象に環境配慮についての措置と、評価結果の届出を義務付けたもの。</w:t>
      </w:r>
    </w:p>
    <w:p w14:paraId="36C1F399"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49AB01C2" w14:textId="1C97769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建築物省エネ法（建築物のエネルギー消費性能の向上に関する法律）</w:t>
      </w:r>
    </w:p>
    <w:p w14:paraId="406F4CC3" w14:textId="30F409EC" w:rsidR="00004BC0" w:rsidRPr="00B94D30" w:rsidRDefault="000B78BB" w:rsidP="000B78B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建築物のエネルギー消費性能の向上を図るため、住宅以外の一定規模以上の建築物のエネルギー消費性能基準への適合義務の創設、エネルギー消費性能向上計画の認定制度の創設等の措置を講じたもの</w:t>
      </w:r>
      <w:r w:rsidR="00004BC0" w:rsidRPr="00B94D30">
        <w:rPr>
          <w:rFonts w:ascii="游ゴシック" w:eastAsia="游ゴシック" w:hAnsi="游ゴシック"/>
          <w:sz w:val="18"/>
          <w:szCs w:val="18"/>
        </w:rPr>
        <w:t>。</w:t>
      </w:r>
    </w:p>
    <w:p w14:paraId="08E0B427"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F6BF171" w14:textId="60DAB2A4"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公営住宅</w:t>
      </w:r>
    </w:p>
    <w:p w14:paraId="5B1A5B82" w14:textId="7777777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公営住宅法に基づき、国及び地方公共団体が協力して、健康で文化的な生活を営むに足りる住宅を整備し、これを住宅に困窮する低額所得者に対して低廉な家賃で賃貸し、又は転賃することにより、国民生活の安定と社会福祉の増進に寄与することを目的として供給される住宅。</w:t>
      </w:r>
    </w:p>
    <w:p w14:paraId="1D3573CE"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6A856B1" w14:textId="318EE8FB"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郊外</w:t>
      </w:r>
    </w:p>
    <w:p w14:paraId="19024284" w14:textId="67CC1368" w:rsidR="00004BC0" w:rsidRPr="00B94D30" w:rsidRDefault="00DB6E13" w:rsidP="008771F9">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一般的には、都市の外縁</w:t>
      </w:r>
      <w:r w:rsidR="008771F9" w:rsidRPr="00B94D30">
        <w:rPr>
          <w:rFonts w:ascii="游ゴシック" w:eastAsia="游ゴシック" w:hAnsi="游ゴシック" w:hint="eastAsia"/>
          <w:sz w:val="18"/>
          <w:szCs w:val="18"/>
        </w:rPr>
        <w:t>部地域のことを示す。本</w:t>
      </w:r>
      <w:r w:rsidR="00926BAC" w:rsidRPr="00B94D30">
        <w:rPr>
          <w:rFonts w:ascii="游ゴシック" w:eastAsia="游ゴシック" w:hAnsi="游ゴシック" w:hint="eastAsia"/>
          <w:sz w:val="18"/>
          <w:szCs w:val="18"/>
        </w:rPr>
        <w:t>計画</w:t>
      </w:r>
      <w:r w:rsidR="008771F9" w:rsidRPr="00B94D30">
        <w:rPr>
          <w:rFonts w:ascii="游ゴシック" w:eastAsia="游ゴシック" w:hAnsi="游ゴシック" w:hint="eastAsia"/>
          <w:sz w:val="18"/>
          <w:szCs w:val="18"/>
        </w:rPr>
        <w:t>では、都心外</w:t>
      </w:r>
      <w:r w:rsidRPr="00B94D30">
        <w:rPr>
          <w:rFonts w:ascii="游ゴシック" w:eastAsia="游ゴシック" w:hAnsi="游ゴシック" w:hint="eastAsia"/>
          <w:sz w:val="18"/>
          <w:szCs w:val="18"/>
        </w:rPr>
        <w:t>縁</w:t>
      </w:r>
      <w:r w:rsidR="008771F9" w:rsidRPr="00B94D30">
        <w:rPr>
          <w:rFonts w:ascii="游ゴシック" w:eastAsia="游ゴシック" w:hAnsi="游ゴシック" w:hint="eastAsia"/>
          <w:sz w:val="18"/>
          <w:szCs w:val="18"/>
        </w:rPr>
        <w:t>のうち、住宅地が形成されるなど、一定の市街地が形成された地域を指す。</w:t>
      </w:r>
    </w:p>
    <w:p w14:paraId="70543DF0" w14:textId="77777777" w:rsidR="008771F9" w:rsidRPr="00B94D30" w:rsidRDefault="008771F9" w:rsidP="008771F9">
      <w:pPr>
        <w:widowControl/>
        <w:adjustRightInd w:val="0"/>
        <w:snapToGrid w:val="0"/>
        <w:spacing w:line="240" w:lineRule="exact"/>
        <w:ind w:firstLineChars="100" w:firstLine="180"/>
        <w:jc w:val="left"/>
        <w:rPr>
          <w:rFonts w:ascii="游ゴシック" w:eastAsia="游ゴシック" w:hAnsi="游ゴシック"/>
          <w:sz w:val="18"/>
          <w:szCs w:val="18"/>
        </w:rPr>
      </w:pPr>
    </w:p>
    <w:p w14:paraId="06BE8312" w14:textId="5EDF9BEA"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公的賃貸住宅</w:t>
      </w:r>
    </w:p>
    <w:p w14:paraId="484CAE39" w14:textId="16C67A76" w:rsidR="000B78BB" w:rsidRPr="00B94D30" w:rsidRDefault="00414CA8"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本</w:t>
      </w:r>
      <w:r w:rsidR="00926BAC" w:rsidRPr="00B94D30">
        <w:rPr>
          <w:rFonts w:ascii="游ゴシック" w:eastAsia="游ゴシック" w:hAnsi="游ゴシック" w:hint="eastAsia"/>
          <w:sz w:val="18"/>
          <w:szCs w:val="18"/>
        </w:rPr>
        <w:t>計画</w:t>
      </w:r>
      <w:r w:rsidR="00004BC0" w:rsidRPr="00B94D30">
        <w:rPr>
          <w:rFonts w:ascii="游ゴシック" w:eastAsia="游ゴシック" w:hAnsi="游ゴシック" w:hint="eastAsia"/>
          <w:sz w:val="18"/>
          <w:szCs w:val="18"/>
        </w:rPr>
        <w:t>では、公営住宅、都市再生機構賃貸住宅、地方住宅供給公社賃貸住宅等の公的主体により経営される賃貸住宅を指す。</w:t>
      </w:r>
    </w:p>
    <w:p w14:paraId="55B6F718" w14:textId="3C5284B5"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このほか、特定優良賃貸住宅、サービス付き高齢者向け住宅、地方公共団体が整備に要する費用の一部を負担して整備の推進を図る賃貸住宅を含む場合もある。</w:t>
      </w:r>
    </w:p>
    <w:p w14:paraId="44B9DDA2" w14:textId="77777777" w:rsidR="00711AA1" w:rsidRPr="00B94D30" w:rsidRDefault="00711AA1" w:rsidP="00414CA8">
      <w:pPr>
        <w:widowControl/>
        <w:adjustRightInd w:val="0"/>
        <w:snapToGrid w:val="0"/>
        <w:spacing w:line="240" w:lineRule="exact"/>
        <w:ind w:firstLineChars="100" w:firstLine="180"/>
        <w:jc w:val="left"/>
        <w:rPr>
          <w:rFonts w:ascii="游ゴシック" w:eastAsia="游ゴシック" w:hAnsi="游ゴシック"/>
          <w:sz w:val="18"/>
          <w:szCs w:val="18"/>
        </w:rPr>
      </w:pPr>
    </w:p>
    <w:p w14:paraId="67323E57" w14:textId="505C8AFC" w:rsidR="00004BC0" w:rsidRPr="00B94D30" w:rsidRDefault="00711AA1"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コ・クリエーション</w:t>
      </w:r>
    </w:p>
    <w:p w14:paraId="7B2CC00D" w14:textId="77528178" w:rsidR="00711AA1" w:rsidRPr="00B94D30" w:rsidRDefault="00711AA1"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多様な立場の人たち、ステークホルダーと対話しながら新しい価値を生み出していく考え方のこと。「共に」「創る」の意味から「共創」とも呼ばれている。</w:t>
      </w:r>
    </w:p>
    <w:p w14:paraId="333DC3BE" w14:textId="77777777" w:rsidR="00711AA1" w:rsidRPr="00B94D30" w:rsidRDefault="00711AA1" w:rsidP="00004BC0">
      <w:pPr>
        <w:widowControl/>
        <w:adjustRightInd w:val="0"/>
        <w:snapToGrid w:val="0"/>
        <w:spacing w:line="240" w:lineRule="exact"/>
        <w:jc w:val="left"/>
        <w:rPr>
          <w:rFonts w:ascii="游ゴシック" w:eastAsia="游ゴシック" w:hAnsi="游ゴシック"/>
          <w:sz w:val="18"/>
          <w:szCs w:val="18"/>
        </w:rPr>
      </w:pPr>
    </w:p>
    <w:p w14:paraId="0D8E7BA8" w14:textId="38EA3556"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コミュニティバランス</w:t>
      </w:r>
    </w:p>
    <w:p w14:paraId="2E2A8CA9" w14:textId="7777777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年齢や世帯の構成がバランスよく居住すること。</w:t>
      </w:r>
    </w:p>
    <w:p w14:paraId="316304D0"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3EBC7C19" w14:textId="707E96E5"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コンバージョン</w:t>
      </w:r>
    </w:p>
    <w:p w14:paraId="5FF1B16F" w14:textId="436FD51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既存の</w:t>
      </w:r>
      <w:r w:rsidR="000B78BB" w:rsidRPr="00B94D30">
        <w:rPr>
          <w:rFonts w:ascii="游ゴシック" w:eastAsia="游ゴシック" w:hAnsi="游ゴシック" w:hint="eastAsia"/>
          <w:sz w:val="18"/>
          <w:szCs w:val="18"/>
        </w:rPr>
        <w:t>建物を</w:t>
      </w:r>
      <w:r w:rsidRPr="00B94D30">
        <w:rPr>
          <w:rFonts w:ascii="游ゴシック" w:eastAsia="游ゴシック" w:hAnsi="游ゴシック" w:hint="eastAsia"/>
          <w:sz w:val="18"/>
          <w:szCs w:val="18"/>
        </w:rPr>
        <w:t>用途転換</w:t>
      </w:r>
      <w:r w:rsidR="000B78BB" w:rsidRPr="00B94D30">
        <w:rPr>
          <w:rFonts w:ascii="游ゴシック" w:eastAsia="游ゴシック" w:hAnsi="游ゴシック" w:hint="eastAsia"/>
          <w:sz w:val="18"/>
          <w:szCs w:val="18"/>
        </w:rPr>
        <w:t>して再生させること。オフィスビル</w:t>
      </w:r>
      <w:r w:rsidR="00266053" w:rsidRPr="00B94D30">
        <w:rPr>
          <w:rFonts w:ascii="游ゴシック" w:eastAsia="游ゴシック" w:hAnsi="游ゴシック" w:hint="eastAsia"/>
          <w:sz w:val="18"/>
          <w:szCs w:val="18"/>
        </w:rPr>
        <w:t>を</w:t>
      </w:r>
      <w:r w:rsidRPr="00B94D30">
        <w:rPr>
          <w:rFonts w:ascii="游ゴシック" w:eastAsia="游ゴシック" w:hAnsi="游ゴシック" w:hint="eastAsia"/>
          <w:sz w:val="18"/>
          <w:szCs w:val="18"/>
        </w:rPr>
        <w:t>住宅</w:t>
      </w:r>
      <w:r w:rsidR="000B78BB" w:rsidRPr="00B94D30">
        <w:rPr>
          <w:rFonts w:ascii="游ゴシック" w:eastAsia="游ゴシック" w:hAnsi="游ゴシック" w:hint="eastAsia"/>
          <w:sz w:val="18"/>
          <w:szCs w:val="18"/>
        </w:rPr>
        <w:t>、</w:t>
      </w:r>
      <w:r w:rsidRPr="00B94D30">
        <w:rPr>
          <w:rFonts w:ascii="游ゴシック" w:eastAsia="游ゴシック" w:hAnsi="游ゴシック" w:hint="eastAsia"/>
          <w:sz w:val="18"/>
          <w:szCs w:val="18"/>
        </w:rPr>
        <w:t>廃校をコミュニティ施設</w:t>
      </w:r>
      <w:r w:rsidR="000B78BB" w:rsidRPr="00B94D30">
        <w:rPr>
          <w:rFonts w:ascii="游ゴシック" w:eastAsia="游ゴシック" w:hAnsi="游ゴシック" w:hint="eastAsia"/>
          <w:sz w:val="18"/>
          <w:szCs w:val="18"/>
        </w:rPr>
        <w:t>、住宅を小規模店舗</w:t>
      </w:r>
      <w:r w:rsidRPr="00B94D30">
        <w:rPr>
          <w:rFonts w:ascii="游ゴシック" w:eastAsia="游ゴシック" w:hAnsi="游ゴシック" w:hint="eastAsia"/>
          <w:sz w:val="18"/>
          <w:szCs w:val="18"/>
        </w:rPr>
        <w:t>等</w:t>
      </w:r>
      <w:r w:rsidR="000B78BB" w:rsidRPr="00B94D30">
        <w:rPr>
          <w:rFonts w:ascii="游ゴシック" w:eastAsia="游ゴシック" w:hAnsi="游ゴシック" w:hint="eastAsia"/>
          <w:sz w:val="18"/>
          <w:szCs w:val="18"/>
        </w:rPr>
        <w:t>へ</w:t>
      </w:r>
      <w:r w:rsidRPr="00B94D30">
        <w:rPr>
          <w:rFonts w:ascii="游ゴシック" w:eastAsia="游ゴシック" w:hAnsi="游ゴシック" w:hint="eastAsia"/>
          <w:sz w:val="18"/>
          <w:szCs w:val="18"/>
        </w:rPr>
        <w:t>用途転換する例がみられる。</w:t>
      </w:r>
    </w:p>
    <w:p w14:paraId="11A81FE9" w14:textId="06F4F40C" w:rsidR="00926BAC" w:rsidRPr="00B94D30" w:rsidRDefault="00926BAC" w:rsidP="00EE36C8">
      <w:pPr>
        <w:widowControl/>
        <w:adjustRightInd w:val="0"/>
        <w:snapToGrid w:val="0"/>
        <w:spacing w:line="240" w:lineRule="exact"/>
        <w:jc w:val="center"/>
        <w:rPr>
          <w:rFonts w:ascii="游ゴシック" w:eastAsia="游ゴシック" w:hAnsi="游ゴシック"/>
          <w:b/>
          <w:sz w:val="18"/>
          <w:szCs w:val="18"/>
        </w:rPr>
      </w:pPr>
    </w:p>
    <w:p w14:paraId="35FB06D6" w14:textId="77777777" w:rsidR="003068BD" w:rsidRPr="00B94D30" w:rsidRDefault="003068BD" w:rsidP="00395781">
      <w:pPr>
        <w:widowControl/>
        <w:adjustRightInd w:val="0"/>
        <w:snapToGrid w:val="0"/>
        <w:spacing w:line="240" w:lineRule="exact"/>
        <w:jc w:val="center"/>
        <w:rPr>
          <w:rFonts w:ascii="游ゴシック" w:eastAsia="游ゴシック" w:hAnsi="游ゴシック"/>
          <w:b/>
          <w:sz w:val="18"/>
          <w:szCs w:val="18"/>
        </w:rPr>
      </w:pPr>
    </w:p>
    <w:p w14:paraId="11326158" w14:textId="77777777" w:rsidR="003068BD" w:rsidRPr="00B94D30" w:rsidRDefault="003068BD" w:rsidP="00395781">
      <w:pPr>
        <w:widowControl/>
        <w:adjustRightInd w:val="0"/>
        <w:snapToGrid w:val="0"/>
        <w:spacing w:line="240" w:lineRule="exact"/>
        <w:jc w:val="center"/>
        <w:rPr>
          <w:rFonts w:ascii="游ゴシック" w:eastAsia="游ゴシック" w:hAnsi="游ゴシック"/>
          <w:b/>
          <w:sz w:val="18"/>
          <w:szCs w:val="18"/>
        </w:rPr>
      </w:pPr>
    </w:p>
    <w:p w14:paraId="034E9922" w14:textId="77777777" w:rsidR="003068BD" w:rsidRPr="00B94D30" w:rsidRDefault="003068BD" w:rsidP="00395781">
      <w:pPr>
        <w:widowControl/>
        <w:adjustRightInd w:val="0"/>
        <w:snapToGrid w:val="0"/>
        <w:spacing w:line="240" w:lineRule="exact"/>
        <w:jc w:val="center"/>
        <w:rPr>
          <w:rFonts w:ascii="游ゴシック" w:eastAsia="游ゴシック" w:hAnsi="游ゴシック"/>
          <w:b/>
          <w:sz w:val="18"/>
          <w:szCs w:val="18"/>
        </w:rPr>
      </w:pPr>
    </w:p>
    <w:p w14:paraId="71C54336" w14:textId="47218E10" w:rsidR="00395781" w:rsidRPr="00B94D30" w:rsidRDefault="00266053" w:rsidP="00395781">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＜さ行＞</w:t>
      </w:r>
    </w:p>
    <w:p w14:paraId="3EAF4F87" w14:textId="77777777" w:rsidR="00B463F9" w:rsidRPr="00B94D30" w:rsidRDefault="00B463F9" w:rsidP="00004BC0">
      <w:pPr>
        <w:widowControl/>
        <w:adjustRightInd w:val="0"/>
        <w:snapToGrid w:val="0"/>
        <w:spacing w:line="240" w:lineRule="exact"/>
        <w:jc w:val="left"/>
        <w:rPr>
          <w:rFonts w:ascii="游ゴシック" w:eastAsia="游ゴシック" w:hAnsi="游ゴシック"/>
          <w:b/>
          <w:sz w:val="18"/>
          <w:szCs w:val="18"/>
        </w:rPr>
      </w:pPr>
    </w:p>
    <w:p w14:paraId="43CAD306" w14:textId="6967658A"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サテライトオフィス</w:t>
      </w:r>
    </w:p>
    <w:p w14:paraId="0618B233" w14:textId="5C1B639F" w:rsidR="00DD0FD9" w:rsidRPr="00B94D30" w:rsidRDefault="000B78BB" w:rsidP="000B78B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企業本社や、</w:t>
      </w:r>
      <w:r w:rsidR="008C36C8" w:rsidRPr="00B94D30">
        <w:rPr>
          <w:rFonts w:ascii="游ゴシック" w:eastAsia="游ゴシック" w:hAnsi="游ゴシック" w:hint="eastAsia"/>
          <w:sz w:val="18"/>
          <w:szCs w:val="18"/>
        </w:rPr>
        <w:t>官公庁</w:t>
      </w:r>
      <w:r w:rsidRPr="00B94D30">
        <w:rPr>
          <w:rFonts w:ascii="游ゴシック" w:eastAsia="游ゴシック" w:hAnsi="游ゴシック" w:hint="eastAsia"/>
          <w:sz w:val="18"/>
          <w:szCs w:val="18"/>
        </w:rPr>
        <w:t>・団体の本庁舎・本部から離れたところに設置されたオフィス。</w:t>
      </w:r>
    </w:p>
    <w:p w14:paraId="0D183837" w14:textId="77777777" w:rsidR="00395781" w:rsidRPr="00B94D30" w:rsidRDefault="00395781" w:rsidP="00004BC0">
      <w:pPr>
        <w:widowControl/>
        <w:adjustRightInd w:val="0"/>
        <w:snapToGrid w:val="0"/>
        <w:spacing w:line="240" w:lineRule="exact"/>
        <w:jc w:val="left"/>
        <w:rPr>
          <w:rFonts w:ascii="游ゴシック" w:eastAsia="游ゴシック" w:hAnsi="游ゴシック"/>
          <w:b/>
          <w:sz w:val="18"/>
          <w:szCs w:val="18"/>
        </w:rPr>
      </w:pPr>
    </w:p>
    <w:p w14:paraId="295459EA" w14:textId="6EB0BB8E"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サービス付き高齢者向け住宅</w:t>
      </w:r>
    </w:p>
    <w:p w14:paraId="240A2613" w14:textId="0735FD36" w:rsidR="00004BC0" w:rsidRPr="00B94D30" w:rsidRDefault="000B78BB" w:rsidP="000B78B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高齢者の居住の安定確保に関する法律（高齢者住まい法）に基づき、</w:t>
      </w:r>
      <w:r w:rsidR="00004BC0" w:rsidRPr="00B94D30">
        <w:rPr>
          <w:rFonts w:ascii="游ゴシック" w:eastAsia="游ゴシック" w:hAnsi="游ゴシック" w:hint="eastAsia"/>
          <w:sz w:val="18"/>
          <w:szCs w:val="18"/>
        </w:rPr>
        <w:t>面積要件やバリアフリー構造等の一定の基準を満たし、見守りや生活相談等の高齢者を支援するサービスを提供する高齢者向け</w:t>
      </w:r>
      <w:r w:rsidR="009D4103" w:rsidRPr="00B94D30">
        <w:rPr>
          <w:rFonts w:ascii="游ゴシック" w:eastAsia="游ゴシック" w:hAnsi="游ゴシック" w:hint="eastAsia"/>
          <w:sz w:val="18"/>
          <w:szCs w:val="18"/>
        </w:rPr>
        <w:t>の</w:t>
      </w:r>
      <w:r w:rsidR="00004BC0" w:rsidRPr="00B94D30">
        <w:rPr>
          <w:rFonts w:ascii="游ゴシック" w:eastAsia="游ゴシック" w:hAnsi="游ゴシック" w:hint="eastAsia"/>
          <w:sz w:val="18"/>
          <w:szCs w:val="18"/>
        </w:rPr>
        <w:t>住宅。</w:t>
      </w:r>
    </w:p>
    <w:p w14:paraId="0740DB23" w14:textId="560EF0F7" w:rsidR="00804888" w:rsidRPr="00B94D30" w:rsidRDefault="00804888" w:rsidP="00004BC0">
      <w:pPr>
        <w:widowControl/>
        <w:adjustRightInd w:val="0"/>
        <w:snapToGrid w:val="0"/>
        <w:spacing w:line="240" w:lineRule="exact"/>
        <w:jc w:val="left"/>
        <w:rPr>
          <w:rFonts w:ascii="游ゴシック" w:eastAsia="游ゴシック" w:hAnsi="游ゴシック"/>
          <w:sz w:val="18"/>
          <w:szCs w:val="18"/>
        </w:rPr>
      </w:pPr>
    </w:p>
    <w:p w14:paraId="401CB18A" w14:textId="2E8F2AEC"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シェアオフィス</w:t>
      </w:r>
    </w:p>
    <w:p w14:paraId="225CC35A" w14:textId="6D811C81" w:rsidR="00DD0FD9" w:rsidRPr="00B94D30" w:rsidRDefault="008C36C8" w:rsidP="008C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自社だけではない複数の利用者が主にフリーアドレス形式で使用するオフィス。</w:t>
      </w:r>
    </w:p>
    <w:p w14:paraId="1C08F74C" w14:textId="77777777" w:rsidR="00DD0FD9" w:rsidRPr="00B94D30" w:rsidRDefault="00DD0FD9" w:rsidP="00004BC0">
      <w:pPr>
        <w:widowControl/>
        <w:adjustRightInd w:val="0"/>
        <w:snapToGrid w:val="0"/>
        <w:spacing w:line="240" w:lineRule="exact"/>
        <w:jc w:val="left"/>
        <w:rPr>
          <w:rFonts w:ascii="游ゴシック" w:eastAsia="游ゴシック" w:hAnsi="游ゴシック"/>
          <w:sz w:val="18"/>
          <w:szCs w:val="18"/>
        </w:rPr>
      </w:pPr>
    </w:p>
    <w:p w14:paraId="644C98DD" w14:textId="5F9F5F95"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自然エネルギー</w:t>
      </w:r>
    </w:p>
    <w:p w14:paraId="69913D16" w14:textId="67FC0104" w:rsidR="00004BC0" w:rsidRPr="00B94D30" w:rsidRDefault="00F929B0" w:rsidP="008C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石油や石炭、天然ガスといった有限な資源である化石エネルギーとは違い、太陽光や風力、地熱といった地球資源の一部など自然界に常に存在するエネルギーのこと</w:t>
      </w:r>
      <w:r w:rsidR="00004BC0" w:rsidRPr="00B94D30">
        <w:rPr>
          <w:rFonts w:ascii="游ゴシック" w:eastAsia="游ゴシック" w:hAnsi="游ゴシック" w:hint="eastAsia"/>
          <w:sz w:val="18"/>
          <w:szCs w:val="18"/>
        </w:rPr>
        <w:t>。</w:t>
      </w:r>
    </w:p>
    <w:p w14:paraId="03E156ED" w14:textId="10BAA18F"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62D49E46" w14:textId="0DF8002C" w:rsidR="008B604A" w:rsidRPr="00B94D30" w:rsidRDefault="008B604A"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質的側面</w:t>
      </w:r>
    </w:p>
    <w:p w14:paraId="65D1AE61" w14:textId="4DE26BA1" w:rsidR="008B604A" w:rsidRPr="00B94D30" w:rsidRDefault="00926BAC" w:rsidP="00EE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住宅セーフティネットの３側面のひとつ。</w:t>
      </w:r>
      <w:r w:rsidR="00F271BD" w:rsidRPr="00B94D30">
        <w:rPr>
          <w:rFonts w:ascii="游ゴシック" w:eastAsia="游ゴシック" w:hAnsi="游ゴシック" w:hint="eastAsia"/>
          <w:sz w:val="18"/>
          <w:szCs w:val="18"/>
        </w:rPr>
        <w:t>最低限の生活を営むに足りる面積として国が定める「最低居住面積水準の広さ」や府民の生命、財産を守る観点から住宅の「耐震性」といった一定の性能。</w:t>
      </w:r>
    </w:p>
    <w:p w14:paraId="3D097D8E" w14:textId="77777777" w:rsidR="008B604A" w:rsidRPr="00B94D30" w:rsidRDefault="008B604A" w:rsidP="00E95E72">
      <w:pPr>
        <w:widowControl/>
        <w:adjustRightInd w:val="0"/>
        <w:snapToGrid w:val="0"/>
        <w:spacing w:line="240" w:lineRule="exact"/>
        <w:jc w:val="left"/>
        <w:rPr>
          <w:rFonts w:ascii="游ゴシック" w:eastAsia="游ゴシック" w:hAnsi="游ゴシック"/>
          <w:sz w:val="18"/>
          <w:szCs w:val="18"/>
        </w:rPr>
      </w:pPr>
    </w:p>
    <w:p w14:paraId="76D08515" w14:textId="466B2DE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社会サービス</w:t>
      </w:r>
    </w:p>
    <w:p w14:paraId="388E5F4E" w14:textId="3C337BEC"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一般に、国民生活に密着し、</w:t>
      </w:r>
      <w:r w:rsidR="0086058F" w:rsidRPr="00B94D30">
        <w:rPr>
          <w:rFonts w:ascii="游ゴシック" w:eastAsia="游ゴシック" w:hAnsi="游ゴシック" w:hint="eastAsia"/>
          <w:sz w:val="18"/>
          <w:szCs w:val="18"/>
        </w:rPr>
        <w:t>又は</w:t>
      </w:r>
      <w:r w:rsidRPr="00B94D30">
        <w:rPr>
          <w:rFonts w:ascii="游ゴシック" w:eastAsia="游ゴシック" w:hAnsi="游ゴシック" w:hint="eastAsia"/>
          <w:sz w:val="18"/>
          <w:szCs w:val="18"/>
        </w:rPr>
        <w:t>国民生活の基盤を成すサービスで、公的部門が供給主体となり、</w:t>
      </w:r>
      <w:r w:rsidR="0086058F" w:rsidRPr="00B94D30">
        <w:rPr>
          <w:rFonts w:ascii="游ゴシック" w:eastAsia="游ゴシック" w:hAnsi="游ゴシック" w:hint="eastAsia"/>
          <w:sz w:val="18"/>
          <w:szCs w:val="18"/>
        </w:rPr>
        <w:t>又は</w:t>
      </w:r>
      <w:r w:rsidRPr="00B94D30">
        <w:rPr>
          <w:rFonts w:ascii="游ゴシック" w:eastAsia="游ゴシック" w:hAnsi="游ゴシック" w:hint="eastAsia"/>
          <w:sz w:val="18"/>
          <w:szCs w:val="18"/>
        </w:rPr>
        <w:t>何らかの制度的な関与を行うことによって、民間部門における供給と併せ、サービスの安定的供給や質の確保を図っていく必要のあるサービスを指す。代表的なサービスとして、保健、医療、福祉分野、教育サービスなどが該当する。</w:t>
      </w:r>
    </w:p>
    <w:p w14:paraId="48EB03BC" w14:textId="3159FE3D"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7B6F3C40" w14:textId="229D89C7" w:rsidR="00BE6DBE" w:rsidRPr="00B94D30" w:rsidRDefault="00BE6DBE" w:rsidP="00BE6DBE">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社会的側面</w:t>
      </w:r>
    </w:p>
    <w:p w14:paraId="343561FF" w14:textId="0ED61D58" w:rsidR="00BE6DBE" w:rsidRPr="00B94D30" w:rsidRDefault="00926BAC" w:rsidP="00EE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住宅セーフティネットの３側面のひとつ。</w:t>
      </w:r>
      <w:r w:rsidR="00BE6DBE" w:rsidRPr="00B94D30">
        <w:rPr>
          <w:rFonts w:ascii="游ゴシック" w:eastAsia="游ゴシック" w:hAnsi="游ゴシック" w:hint="eastAsia"/>
          <w:sz w:val="18"/>
          <w:szCs w:val="18"/>
        </w:rPr>
        <w:t>高齢者や障がい者等であることを理由に</w:t>
      </w:r>
      <w:r w:rsidR="00F271BD" w:rsidRPr="00B94D30">
        <w:rPr>
          <w:rFonts w:ascii="游ゴシック" w:eastAsia="游ゴシック" w:hAnsi="游ゴシック" w:hint="eastAsia"/>
          <w:sz w:val="18"/>
          <w:szCs w:val="18"/>
        </w:rPr>
        <w:t>入居</w:t>
      </w:r>
      <w:r w:rsidRPr="00B94D30">
        <w:rPr>
          <w:rFonts w:ascii="游ゴシック" w:eastAsia="游ゴシック" w:hAnsi="游ゴシック" w:hint="eastAsia"/>
          <w:sz w:val="18"/>
          <w:szCs w:val="18"/>
        </w:rPr>
        <w:t>を</w:t>
      </w:r>
      <w:r w:rsidR="00F271BD" w:rsidRPr="00B94D30">
        <w:rPr>
          <w:rFonts w:ascii="游ゴシック" w:eastAsia="游ゴシック" w:hAnsi="游ゴシック" w:hint="eastAsia"/>
          <w:sz w:val="18"/>
          <w:szCs w:val="18"/>
        </w:rPr>
        <w:t>拒否</w:t>
      </w:r>
      <w:r w:rsidRPr="00B94D30">
        <w:rPr>
          <w:rFonts w:ascii="游ゴシック" w:eastAsia="游ゴシック" w:hAnsi="游ゴシック" w:hint="eastAsia"/>
          <w:sz w:val="18"/>
          <w:szCs w:val="18"/>
        </w:rPr>
        <w:t>されない</w:t>
      </w:r>
      <w:r w:rsidR="00BE6DBE" w:rsidRPr="00B94D30">
        <w:rPr>
          <w:rFonts w:ascii="游ゴシック" w:eastAsia="游ゴシック" w:hAnsi="游ゴシック" w:hint="eastAsia"/>
          <w:sz w:val="18"/>
          <w:szCs w:val="18"/>
        </w:rPr>
        <w:t>こと。</w:t>
      </w:r>
    </w:p>
    <w:p w14:paraId="35170B95" w14:textId="77777777" w:rsidR="00BE6DBE" w:rsidRPr="00B94D30" w:rsidRDefault="00BE6DBE" w:rsidP="00BE6DBE">
      <w:pPr>
        <w:widowControl/>
        <w:adjustRightInd w:val="0"/>
        <w:snapToGrid w:val="0"/>
        <w:spacing w:line="240" w:lineRule="exact"/>
        <w:jc w:val="left"/>
        <w:rPr>
          <w:rFonts w:ascii="游ゴシック" w:eastAsia="游ゴシック" w:hAnsi="游ゴシック"/>
          <w:sz w:val="18"/>
          <w:szCs w:val="18"/>
        </w:rPr>
      </w:pPr>
    </w:p>
    <w:p w14:paraId="6B800AD0" w14:textId="7699B14C" w:rsidR="00004BC0" w:rsidRPr="00B94D30" w:rsidRDefault="005777FC"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住教育</w:t>
      </w:r>
    </w:p>
    <w:p w14:paraId="2A2BAF58" w14:textId="7777777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普段のくらしの中で、より豊かな住生活や住環境を実現していくために、何が必要かに気づき、考え、実践していく力を養うための教育のこと。</w:t>
      </w:r>
    </w:p>
    <w:p w14:paraId="68F29E74" w14:textId="31BC3123"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4097F308" w14:textId="3899DBB9" w:rsidR="00B157A5" w:rsidRPr="00B94D30" w:rsidRDefault="00B157A5" w:rsidP="00B157A5">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住宅</w:t>
      </w:r>
      <w:r w:rsidRPr="00B94D30">
        <w:rPr>
          <w:rFonts w:ascii="游ゴシック" w:eastAsia="游ゴシック" w:hAnsi="游ゴシック" w:hint="eastAsia"/>
          <w:b/>
          <w:sz w:val="18"/>
          <w:szCs w:val="18"/>
        </w:rPr>
        <w:t>確保要配慮者</w:t>
      </w:r>
    </w:p>
    <w:p w14:paraId="20534EF4" w14:textId="12E21686" w:rsidR="00B157A5" w:rsidRPr="00B94D30" w:rsidRDefault="00B157A5" w:rsidP="00B157A5">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住宅セーフティネット法に位置付けられた、低額所得者、被災者、高齢者、障</w:t>
      </w:r>
      <w:r w:rsidR="00926BAC" w:rsidRPr="00B94D30">
        <w:rPr>
          <w:rFonts w:ascii="游ゴシック" w:eastAsia="游ゴシック" w:hAnsi="游ゴシック" w:hint="eastAsia"/>
          <w:sz w:val="18"/>
          <w:szCs w:val="18"/>
        </w:rPr>
        <w:t>がい</w:t>
      </w:r>
      <w:r w:rsidRPr="00B94D30">
        <w:rPr>
          <w:rFonts w:ascii="游ゴシック" w:eastAsia="游ゴシック" w:hAnsi="游ゴシック" w:hint="eastAsia"/>
          <w:sz w:val="18"/>
          <w:szCs w:val="18"/>
        </w:rPr>
        <w:t>者、子供を養育する者、その他住宅の確保に特に配慮を要する者。</w:t>
      </w:r>
    </w:p>
    <w:p w14:paraId="3A4773C1" w14:textId="77777777" w:rsidR="00B157A5" w:rsidRPr="00B94D30" w:rsidRDefault="00B157A5" w:rsidP="00004BC0">
      <w:pPr>
        <w:widowControl/>
        <w:adjustRightInd w:val="0"/>
        <w:snapToGrid w:val="0"/>
        <w:spacing w:line="240" w:lineRule="exact"/>
        <w:jc w:val="left"/>
        <w:rPr>
          <w:rFonts w:ascii="游ゴシック" w:eastAsia="游ゴシック" w:hAnsi="游ゴシック"/>
          <w:sz w:val="18"/>
          <w:szCs w:val="18"/>
        </w:rPr>
      </w:pPr>
    </w:p>
    <w:p w14:paraId="3EB5C007" w14:textId="7421DF1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住宅瑕疵担保責任保険</w:t>
      </w:r>
    </w:p>
    <w:p w14:paraId="5D9497FF" w14:textId="7B7F87D0" w:rsidR="00004BC0" w:rsidRPr="00B94D30" w:rsidRDefault="00EA15B2" w:rsidP="00EA15B2">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特定住宅瑕疵担保責任の履行の確保等に関する法律</w:t>
      </w:r>
      <w:r w:rsidR="00004BC0" w:rsidRPr="00B94D30">
        <w:rPr>
          <w:rFonts w:ascii="游ゴシック" w:eastAsia="游ゴシック" w:hAnsi="游ゴシック" w:hint="eastAsia"/>
          <w:sz w:val="18"/>
          <w:szCs w:val="18"/>
        </w:rPr>
        <w:t>に基づく保険。</w:t>
      </w:r>
      <w:r w:rsidRPr="00B94D30">
        <w:rPr>
          <w:rFonts w:ascii="游ゴシック" w:eastAsia="游ゴシック" w:hAnsi="游ゴシック" w:hint="eastAsia"/>
          <w:sz w:val="18"/>
          <w:szCs w:val="18"/>
        </w:rPr>
        <w:t>新築住宅に瑕疵があった場合に、補修等を行った事業者に保険金が支払われる制度。</w:t>
      </w:r>
    </w:p>
    <w:p w14:paraId="2897E81B" w14:textId="403816F4" w:rsidR="00004BC0" w:rsidRDefault="00004BC0" w:rsidP="00004BC0">
      <w:pPr>
        <w:widowControl/>
        <w:adjustRightInd w:val="0"/>
        <w:snapToGrid w:val="0"/>
        <w:spacing w:line="240" w:lineRule="exact"/>
        <w:jc w:val="left"/>
        <w:rPr>
          <w:rFonts w:ascii="游ゴシック" w:eastAsia="游ゴシック" w:hAnsi="游ゴシック"/>
          <w:sz w:val="18"/>
          <w:szCs w:val="18"/>
        </w:rPr>
      </w:pPr>
    </w:p>
    <w:p w14:paraId="42D568C8" w14:textId="77777777" w:rsidR="007D1E81" w:rsidRPr="00B94D30" w:rsidRDefault="007D1E81" w:rsidP="00004BC0">
      <w:pPr>
        <w:widowControl/>
        <w:adjustRightInd w:val="0"/>
        <w:snapToGrid w:val="0"/>
        <w:spacing w:line="240" w:lineRule="exact"/>
        <w:jc w:val="left"/>
        <w:rPr>
          <w:rFonts w:ascii="游ゴシック" w:eastAsia="游ゴシック" w:hAnsi="游ゴシック"/>
          <w:sz w:val="18"/>
          <w:szCs w:val="18"/>
        </w:rPr>
      </w:pPr>
    </w:p>
    <w:p w14:paraId="66B01ECF" w14:textId="585F5CC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lastRenderedPageBreak/>
        <w:t>住宅性能表示制度</w:t>
      </w:r>
    </w:p>
    <w:p w14:paraId="0D9AE496" w14:textId="2C3CC63A"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住宅の品質確保の促進等に関する法律に基づき、国土交通大臣の登録を受けた</w:t>
      </w:r>
      <w:r w:rsidR="00EA15B2" w:rsidRPr="00B94D30">
        <w:rPr>
          <w:rFonts w:ascii="游ゴシック" w:eastAsia="游ゴシック" w:hAnsi="游ゴシック" w:hint="eastAsia"/>
          <w:sz w:val="18"/>
          <w:szCs w:val="18"/>
        </w:rPr>
        <w:t>登録住宅性能評価機関</w:t>
      </w:r>
      <w:r w:rsidRPr="00B94D30">
        <w:rPr>
          <w:rFonts w:ascii="游ゴシック" w:eastAsia="游ゴシック" w:hAnsi="游ゴシック" w:hint="eastAsia"/>
          <w:sz w:val="18"/>
          <w:szCs w:val="18"/>
        </w:rPr>
        <w:t>が、住宅の性能に関する表示基準に従って評価を行い、</w:t>
      </w:r>
      <w:r w:rsidR="00EA15B2" w:rsidRPr="00B94D30">
        <w:rPr>
          <w:rFonts w:ascii="游ゴシック" w:eastAsia="游ゴシック" w:hAnsi="游ゴシック" w:hint="eastAsia"/>
          <w:sz w:val="18"/>
          <w:szCs w:val="18"/>
        </w:rPr>
        <w:t>その評価結果を</w:t>
      </w:r>
      <w:r w:rsidRPr="00B94D30">
        <w:rPr>
          <w:rFonts w:ascii="游ゴシック" w:eastAsia="游ゴシック" w:hAnsi="游ゴシック" w:hint="eastAsia"/>
          <w:sz w:val="18"/>
          <w:szCs w:val="18"/>
        </w:rPr>
        <w:t>住宅性能評価書</w:t>
      </w:r>
      <w:r w:rsidR="00EA15B2" w:rsidRPr="00B94D30">
        <w:rPr>
          <w:rFonts w:ascii="游ゴシック" w:eastAsia="游ゴシック" w:hAnsi="游ゴシック" w:hint="eastAsia"/>
          <w:sz w:val="18"/>
          <w:szCs w:val="18"/>
        </w:rPr>
        <w:t>として</w:t>
      </w:r>
      <w:r w:rsidRPr="00B94D30">
        <w:rPr>
          <w:rFonts w:ascii="游ゴシック" w:eastAsia="游ゴシック" w:hAnsi="游ゴシック" w:hint="eastAsia"/>
          <w:sz w:val="18"/>
          <w:szCs w:val="18"/>
        </w:rPr>
        <w:t>交付する</w:t>
      </w:r>
      <w:r w:rsidR="00EA15B2" w:rsidRPr="00B94D30">
        <w:rPr>
          <w:rFonts w:ascii="游ゴシック" w:eastAsia="游ゴシック" w:hAnsi="游ゴシック" w:hint="eastAsia"/>
          <w:sz w:val="18"/>
          <w:szCs w:val="18"/>
        </w:rPr>
        <w:t>制度</w:t>
      </w:r>
      <w:r w:rsidRPr="00B94D30">
        <w:rPr>
          <w:rFonts w:ascii="游ゴシック" w:eastAsia="游ゴシック" w:hAnsi="游ゴシック" w:hint="eastAsia"/>
          <w:sz w:val="18"/>
          <w:szCs w:val="18"/>
        </w:rPr>
        <w:t>。</w:t>
      </w:r>
    </w:p>
    <w:p w14:paraId="467C428D" w14:textId="77777777" w:rsidR="008B604A" w:rsidRPr="00B94D30" w:rsidRDefault="008B604A" w:rsidP="00004BC0">
      <w:pPr>
        <w:widowControl/>
        <w:adjustRightInd w:val="0"/>
        <w:snapToGrid w:val="0"/>
        <w:spacing w:line="240" w:lineRule="exact"/>
        <w:jc w:val="left"/>
        <w:rPr>
          <w:rFonts w:ascii="游ゴシック" w:eastAsia="游ゴシック" w:hAnsi="游ゴシック"/>
          <w:b/>
          <w:sz w:val="18"/>
          <w:szCs w:val="18"/>
        </w:rPr>
      </w:pPr>
    </w:p>
    <w:p w14:paraId="0A400BDD" w14:textId="366C82C0" w:rsidR="00004BC0"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住文化</w:t>
      </w:r>
    </w:p>
    <w:p w14:paraId="0D601494" w14:textId="2D8ADCD7" w:rsidR="00DD0FD9" w:rsidRPr="00B94D30" w:rsidRDefault="0039422C"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w:t>
      </w:r>
      <w:r w:rsidR="00167EB1" w:rsidRPr="00B94D30">
        <w:rPr>
          <w:rFonts w:ascii="游ゴシック" w:eastAsia="游ゴシック" w:hAnsi="游ゴシック" w:hint="eastAsia"/>
          <w:sz w:val="18"/>
          <w:szCs w:val="18"/>
        </w:rPr>
        <w:t>住宅と住生活に関わる</w:t>
      </w:r>
      <w:r w:rsidRPr="00B94D30">
        <w:rPr>
          <w:rFonts w:ascii="游ゴシック" w:eastAsia="游ゴシック" w:hAnsi="游ゴシック" w:hint="eastAsia"/>
          <w:sz w:val="18"/>
          <w:szCs w:val="18"/>
        </w:rPr>
        <w:t>文化を表す言葉。</w:t>
      </w:r>
    </w:p>
    <w:p w14:paraId="4346F122" w14:textId="77777777" w:rsidR="00EE36C8" w:rsidRPr="00B94D30" w:rsidRDefault="00EE36C8" w:rsidP="00004BC0">
      <w:pPr>
        <w:widowControl/>
        <w:adjustRightInd w:val="0"/>
        <w:snapToGrid w:val="0"/>
        <w:spacing w:line="240" w:lineRule="exact"/>
        <w:jc w:val="left"/>
        <w:rPr>
          <w:rFonts w:ascii="游ゴシック" w:eastAsia="游ゴシック" w:hAnsi="游ゴシック"/>
          <w:sz w:val="18"/>
          <w:szCs w:val="18"/>
        </w:rPr>
      </w:pPr>
    </w:p>
    <w:p w14:paraId="5613C7B2" w14:textId="0C97C750"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証券化支援業務</w:t>
      </w:r>
    </w:p>
    <w:p w14:paraId="6DA235B4" w14:textId="2194AA14" w:rsidR="00804888" w:rsidRPr="00B94D30" w:rsidRDefault="00004BC0" w:rsidP="00711AA1">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長期・固定金利の住宅ローンの提</w:t>
      </w:r>
      <w:r w:rsidR="0039422C" w:rsidRPr="00B94D30">
        <w:rPr>
          <w:rFonts w:ascii="游ゴシック" w:eastAsia="游ゴシック" w:hAnsi="游ゴシック" w:hint="eastAsia"/>
          <w:sz w:val="18"/>
          <w:szCs w:val="18"/>
        </w:rPr>
        <w:t>供を民間金融機関において実現するため、公的機関の信用力を活用して証券化</w:t>
      </w:r>
      <w:r w:rsidRPr="00B94D30">
        <w:rPr>
          <w:rFonts w:ascii="游ゴシック" w:eastAsia="游ゴシック" w:hAnsi="游ゴシック" w:hint="eastAsia"/>
          <w:sz w:val="18"/>
          <w:szCs w:val="18"/>
        </w:rPr>
        <w:t>を行うもの。</w:t>
      </w:r>
    </w:p>
    <w:p w14:paraId="49CD9714" w14:textId="77777777" w:rsidR="001C7266" w:rsidRPr="00B94D30" w:rsidRDefault="001C7266" w:rsidP="001C7266">
      <w:pPr>
        <w:widowControl/>
        <w:adjustRightInd w:val="0"/>
        <w:snapToGrid w:val="0"/>
        <w:spacing w:line="240" w:lineRule="exact"/>
        <w:jc w:val="left"/>
        <w:rPr>
          <w:rFonts w:ascii="游ゴシック" w:eastAsia="游ゴシック" w:hAnsi="游ゴシック"/>
          <w:sz w:val="18"/>
          <w:szCs w:val="18"/>
        </w:rPr>
      </w:pPr>
    </w:p>
    <w:p w14:paraId="71D511C4" w14:textId="0AAECA19" w:rsidR="0075207C" w:rsidRPr="00B94D30" w:rsidRDefault="0075207C" w:rsidP="0075207C">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シームレス</w:t>
      </w:r>
    </w:p>
    <w:p w14:paraId="1617807F" w14:textId="6E8BD5C1" w:rsidR="0075207C" w:rsidRPr="00B94D30" w:rsidRDefault="00515C4B" w:rsidP="0075207C">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直訳は</w:t>
      </w:r>
      <w:r w:rsidR="000A7225" w:rsidRPr="00B94D30">
        <w:rPr>
          <w:rFonts w:ascii="游ゴシック" w:eastAsia="游ゴシック" w:hAnsi="游ゴシック" w:hint="eastAsia"/>
          <w:sz w:val="18"/>
          <w:szCs w:val="18"/>
        </w:rPr>
        <w:t>継ぎ目や縫い目がない</w:t>
      </w:r>
      <w:r w:rsidR="00BD62A3" w:rsidRPr="00B94D30">
        <w:rPr>
          <w:rFonts w:ascii="游ゴシック" w:eastAsia="游ゴシック" w:hAnsi="游ゴシック" w:hint="eastAsia"/>
          <w:sz w:val="18"/>
          <w:szCs w:val="18"/>
        </w:rPr>
        <w:t>という意味</w:t>
      </w:r>
      <w:r w:rsidRPr="00B94D30">
        <w:rPr>
          <w:rFonts w:ascii="游ゴシック" w:eastAsia="游ゴシック" w:hAnsi="游ゴシック" w:hint="eastAsia"/>
          <w:sz w:val="18"/>
          <w:szCs w:val="18"/>
        </w:rPr>
        <w:t>。</w:t>
      </w:r>
      <w:r w:rsidR="000A7225" w:rsidRPr="00B94D30">
        <w:rPr>
          <w:rFonts w:ascii="游ゴシック" w:eastAsia="游ゴシック" w:hAnsi="游ゴシック" w:hint="eastAsia"/>
          <w:sz w:val="18"/>
          <w:szCs w:val="18"/>
        </w:rPr>
        <w:t>派生して「途切れていない」「なめらかである」</w:t>
      </w:r>
      <w:r w:rsidRPr="00B94D30">
        <w:rPr>
          <w:rFonts w:ascii="游ゴシック" w:eastAsia="游ゴシック" w:hAnsi="游ゴシック" w:hint="eastAsia"/>
          <w:sz w:val="18"/>
          <w:szCs w:val="18"/>
        </w:rPr>
        <w:t>であることを</w:t>
      </w:r>
      <w:r w:rsidR="005777FC" w:rsidRPr="00B94D30">
        <w:rPr>
          <w:rFonts w:ascii="游ゴシック" w:eastAsia="游ゴシック" w:hAnsi="游ゴシック" w:hint="eastAsia"/>
          <w:sz w:val="18"/>
          <w:szCs w:val="18"/>
        </w:rPr>
        <w:t>指す</w:t>
      </w:r>
      <w:r w:rsidR="0075207C" w:rsidRPr="00B94D30">
        <w:rPr>
          <w:rFonts w:ascii="游ゴシック" w:eastAsia="游ゴシック" w:hAnsi="游ゴシック" w:hint="eastAsia"/>
          <w:sz w:val="18"/>
          <w:szCs w:val="18"/>
        </w:rPr>
        <w:t>。</w:t>
      </w:r>
    </w:p>
    <w:p w14:paraId="16223054" w14:textId="77777777" w:rsidR="0075207C" w:rsidRPr="00B94D30" w:rsidRDefault="0075207C" w:rsidP="00711AA1">
      <w:pPr>
        <w:widowControl/>
        <w:adjustRightInd w:val="0"/>
        <w:snapToGrid w:val="0"/>
        <w:spacing w:line="240" w:lineRule="exact"/>
        <w:ind w:firstLineChars="100" w:firstLine="180"/>
        <w:jc w:val="left"/>
        <w:rPr>
          <w:rFonts w:ascii="游ゴシック" w:eastAsia="游ゴシック" w:hAnsi="游ゴシック"/>
          <w:sz w:val="18"/>
          <w:szCs w:val="18"/>
        </w:rPr>
      </w:pPr>
    </w:p>
    <w:p w14:paraId="254FBEE0" w14:textId="579FDD6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ストック</w:t>
      </w:r>
    </w:p>
    <w:p w14:paraId="32461D7D" w14:textId="5EEA2BB2" w:rsidR="001C2820" w:rsidRPr="00B94D30" w:rsidRDefault="00004BC0" w:rsidP="00A1588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ある一時点に存在する物。在庫。住宅政策における住宅ストックとは、既存の住宅のこと。</w:t>
      </w:r>
    </w:p>
    <w:p w14:paraId="58BFF6B7" w14:textId="77777777" w:rsidR="001C7266" w:rsidRPr="00B94D30" w:rsidRDefault="001C7266" w:rsidP="00004BC0">
      <w:pPr>
        <w:widowControl/>
        <w:adjustRightInd w:val="0"/>
        <w:snapToGrid w:val="0"/>
        <w:spacing w:line="240" w:lineRule="exact"/>
        <w:jc w:val="left"/>
        <w:rPr>
          <w:rFonts w:ascii="游ゴシック" w:eastAsia="游ゴシック" w:hAnsi="游ゴシック"/>
          <w:b/>
          <w:sz w:val="18"/>
          <w:szCs w:val="18"/>
        </w:rPr>
      </w:pPr>
    </w:p>
    <w:p w14:paraId="482772A4" w14:textId="3507AB6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スマー</w:t>
      </w:r>
      <w:r w:rsidR="0039422C" w:rsidRPr="00B94D30">
        <w:rPr>
          <w:rFonts w:ascii="游ゴシック" w:eastAsia="游ゴシック" w:hAnsi="游ゴシック"/>
          <w:b/>
          <w:sz w:val="18"/>
          <w:szCs w:val="18"/>
        </w:rPr>
        <w:t>トシティ</w:t>
      </w:r>
    </w:p>
    <w:p w14:paraId="2C65CEA7" w14:textId="624D17CA" w:rsidR="00004BC0" w:rsidRPr="00B94D30" w:rsidRDefault="0039422C" w:rsidP="0039422C">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都市の抱える諸課題に対して、ICT等の新技術を活用しつつ、マネジメント（計画、整備、管理・運営等）が行われ、全体最適化が図られる持続可能な都市又は地区</w:t>
      </w:r>
      <w:r w:rsidR="00004BC0" w:rsidRPr="00B94D30">
        <w:rPr>
          <w:rFonts w:ascii="游ゴシック" w:eastAsia="游ゴシック" w:hAnsi="游ゴシック" w:hint="eastAsia"/>
          <w:sz w:val="18"/>
          <w:szCs w:val="18"/>
        </w:rPr>
        <w:t>。</w:t>
      </w:r>
    </w:p>
    <w:p w14:paraId="58B5A4AC" w14:textId="7551973C"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6B84180D" w14:textId="66DB27F4"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セーフティネット住宅</w:t>
      </w:r>
    </w:p>
    <w:p w14:paraId="459BA3E2" w14:textId="2E3F8265" w:rsidR="008027A1" w:rsidRPr="00B94D30" w:rsidRDefault="009D4103" w:rsidP="009D410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住宅セーフティネット法に基づき登録された、規模や構造等に一定の基準を満たし、住宅確保要配慮者の入居を拒まない賃貸住宅。</w:t>
      </w:r>
    </w:p>
    <w:p w14:paraId="1439B81B" w14:textId="5F5D0ADE" w:rsidR="008027A1" w:rsidRPr="00B94D30" w:rsidRDefault="008027A1" w:rsidP="008027A1">
      <w:pPr>
        <w:widowControl/>
        <w:adjustRightInd w:val="0"/>
        <w:snapToGrid w:val="0"/>
        <w:spacing w:line="240" w:lineRule="exact"/>
        <w:jc w:val="left"/>
        <w:rPr>
          <w:rFonts w:ascii="游ゴシック" w:eastAsia="游ゴシック" w:hAnsi="游ゴシック"/>
          <w:sz w:val="18"/>
          <w:szCs w:val="18"/>
        </w:rPr>
      </w:pPr>
    </w:p>
    <w:p w14:paraId="4FB76D1B" w14:textId="0E506D0C" w:rsidR="00EA204D" w:rsidRPr="00B94D30" w:rsidRDefault="00EA204D" w:rsidP="00EE36C8">
      <w:pPr>
        <w:widowControl/>
        <w:adjustRightInd w:val="0"/>
        <w:snapToGrid w:val="0"/>
        <w:spacing w:line="240" w:lineRule="exact"/>
        <w:jc w:val="center"/>
        <w:rPr>
          <w:rFonts w:ascii="游ゴシック" w:eastAsia="游ゴシック" w:hAnsi="游ゴシック"/>
          <w:sz w:val="18"/>
          <w:szCs w:val="18"/>
        </w:rPr>
      </w:pPr>
      <w:r w:rsidRPr="00B94D30">
        <w:rPr>
          <w:rFonts w:ascii="游ゴシック" w:eastAsia="游ゴシック" w:hAnsi="游ゴシック" w:hint="eastAsia"/>
          <w:b/>
          <w:sz w:val="18"/>
          <w:szCs w:val="18"/>
        </w:rPr>
        <w:t>＜た行＞</w:t>
      </w:r>
    </w:p>
    <w:p w14:paraId="6AD6CC83" w14:textId="2C1982B2"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ダイバーシティ</w:t>
      </w:r>
    </w:p>
    <w:p w14:paraId="4D70A058" w14:textId="7C4B3FA6" w:rsidR="008027A1" w:rsidRPr="00B94D30" w:rsidRDefault="00B0320F" w:rsidP="00B0320F">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「多様性」のこと。性別や国籍、年齢などに関わりなく、多様な個性が力を発揮し、共存できる社会のことをダイバーシティ社会という。</w:t>
      </w:r>
    </w:p>
    <w:p w14:paraId="7C82CBE1" w14:textId="20C75F33"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EFE9D69" w14:textId="77777777" w:rsidR="004000FC" w:rsidRPr="00B94D30" w:rsidRDefault="004000FC" w:rsidP="004000FC">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宅地建物取引業法に基づく指導監督基準</w:t>
      </w:r>
    </w:p>
    <w:p w14:paraId="78E98B46" w14:textId="60940639" w:rsidR="004000FC" w:rsidRPr="00B94D30" w:rsidRDefault="004000FC" w:rsidP="004000FC">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宅地建物取引業者及び宅地建物取引士によるコンプライアンス向上の</w:t>
      </w:r>
      <w:r w:rsidR="0086058F" w:rsidRPr="00B94D30">
        <w:rPr>
          <w:rFonts w:ascii="游ゴシック" w:eastAsia="游ゴシック" w:hAnsi="游ゴシック" w:hint="eastAsia"/>
          <w:sz w:val="18"/>
          <w:szCs w:val="18"/>
        </w:rPr>
        <w:t>取組み</w:t>
      </w:r>
      <w:r w:rsidRPr="00B94D30">
        <w:rPr>
          <w:rFonts w:ascii="游ゴシック" w:eastAsia="游ゴシック" w:hAnsi="游ゴシック" w:hint="eastAsia"/>
          <w:sz w:val="18"/>
          <w:szCs w:val="18"/>
        </w:rPr>
        <w:t>を促進し、違反行為及び適正を欠く行為の未然防止を図るため、大阪府知事が指導監督を行う場合の統一的な基準。</w:t>
      </w:r>
    </w:p>
    <w:p w14:paraId="6C317FB7" w14:textId="77777777" w:rsidR="004000FC" w:rsidRPr="00B94D30" w:rsidRDefault="004000FC" w:rsidP="004000FC">
      <w:pPr>
        <w:widowControl/>
        <w:adjustRightInd w:val="0"/>
        <w:snapToGrid w:val="0"/>
        <w:spacing w:line="240" w:lineRule="exact"/>
        <w:jc w:val="left"/>
        <w:rPr>
          <w:rFonts w:ascii="游ゴシック" w:eastAsia="游ゴシック" w:hAnsi="游ゴシック"/>
          <w:sz w:val="18"/>
          <w:szCs w:val="18"/>
          <w:shd w:val="pct15" w:color="auto" w:fill="FFFFFF"/>
        </w:rPr>
      </w:pPr>
    </w:p>
    <w:p w14:paraId="40D46303" w14:textId="46E2C33F"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長期優良住宅</w:t>
      </w:r>
    </w:p>
    <w:p w14:paraId="2EE72FB3" w14:textId="1A5A588B" w:rsidR="00004BC0" w:rsidRPr="00B94D30" w:rsidRDefault="00004BC0" w:rsidP="007A7CE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長期優良住宅の普及の促進に関する法律に基づき、長期にわたり良好な状態で使用するための基準や規模等を満たす住宅として、設計</w:t>
      </w:r>
      <w:r w:rsidR="0086058F" w:rsidRPr="00B94D30">
        <w:rPr>
          <w:rFonts w:ascii="游ゴシック" w:eastAsia="游ゴシック" w:hAnsi="游ゴシック" w:hint="eastAsia"/>
          <w:sz w:val="18"/>
          <w:szCs w:val="18"/>
        </w:rPr>
        <w:t>及び</w:t>
      </w:r>
      <w:r w:rsidRPr="00B94D30">
        <w:rPr>
          <w:rFonts w:ascii="游ゴシック" w:eastAsia="游ゴシック" w:hAnsi="游ゴシック" w:hint="eastAsia"/>
          <w:sz w:val="18"/>
          <w:szCs w:val="18"/>
        </w:rPr>
        <w:t>維持保全の計画について所管行政庁の認定を受けたもの。認定を受けた住宅は、税制上の優遇措置が講じられる場合がある。</w:t>
      </w:r>
    </w:p>
    <w:p w14:paraId="3E974052"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3FABE9E" w14:textId="06F19B1A"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テレワーク</w:t>
      </w:r>
    </w:p>
    <w:p w14:paraId="415FFE8D" w14:textId="6D44A31F" w:rsidR="00DD0FD9" w:rsidRPr="00B94D30" w:rsidRDefault="006F4123" w:rsidP="006F412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テレワークとは、ICTを活用した、場所や時間にとらわれない柔軟な働き方のこと。働く場所によって、自宅利用型テレワーク（在宅勤務）、モバイルワー</w:t>
      </w:r>
      <w:r w:rsidRPr="00B94D30">
        <w:rPr>
          <w:rFonts w:ascii="游ゴシック" w:eastAsia="游ゴシック" w:hAnsi="游ゴシック" w:hint="eastAsia"/>
          <w:sz w:val="18"/>
          <w:szCs w:val="18"/>
        </w:rPr>
        <w:t>ク、施設利用型テレワーク（サテライトオフィス勤務など）に分けられる。</w:t>
      </w:r>
    </w:p>
    <w:p w14:paraId="49DCC390" w14:textId="2A81002B" w:rsidR="00926BAC" w:rsidRPr="00B94D30" w:rsidRDefault="00926BAC" w:rsidP="00004BC0">
      <w:pPr>
        <w:widowControl/>
        <w:adjustRightInd w:val="0"/>
        <w:snapToGrid w:val="0"/>
        <w:spacing w:line="240" w:lineRule="exact"/>
        <w:jc w:val="left"/>
        <w:rPr>
          <w:rFonts w:ascii="游ゴシック" w:eastAsia="游ゴシック" w:hAnsi="游ゴシック"/>
          <w:sz w:val="18"/>
          <w:szCs w:val="18"/>
        </w:rPr>
      </w:pPr>
    </w:p>
    <w:p w14:paraId="4B8B595D" w14:textId="0C52D22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同和地区</w:t>
      </w:r>
    </w:p>
    <w:p w14:paraId="542320DC" w14:textId="3CAAD93C" w:rsidR="00A53211" w:rsidRPr="00B94D30" w:rsidRDefault="00A53211"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「大阪府部落差別事象に係る調査等の規制等に関する条例」第二条第一項に定める歴史的社会的理由により生活環境等の安定向上が阻害されている地域。</w:t>
      </w:r>
    </w:p>
    <w:p w14:paraId="2B10AECA" w14:textId="7BA3386F" w:rsidR="007E3056" w:rsidRPr="00B94D30" w:rsidRDefault="007E3056" w:rsidP="00004BC0">
      <w:pPr>
        <w:widowControl/>
        <w:adjustRightInd w:val="0"/>
        <w:snapToGrid w:val="0"/>
        <w:spacing w:line="240" w:lineRule="exact"/>
        <w:jc w:val="left"/>
        <w:rPr>
          <w:rFonts w:ascii="游ゴシック" w:eastAsia="游ゴシック" w:hAnsi="游ゴシック"/>
          <w:sz w:val="18"/>
          <w:szCs w:val="18"/>
        </w:rPr>
      </w:pPr>
    </w:p>
    <w:p w14:paraId="1B9809F8" w14:textId="2D927B8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都市インフラ</w:t>
      </w:r>
    </w:p>
    <w:p w14:paraId="32C32A97" w14:textId="74B2865C" w:rsidR="00004BC0" w:rsidRPr="00B94D30" w:rsidRDefault="00004BC0" w:rsidP="006F412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経済</w:t>
      </w:r>
      <w:r w:rsidR="006F4123" w:rsidRPr="00B94D30">
        <w:rPr>
          <w:rFonts w:ascii="游ゴシック" w:eastAsia="游ゴシック" w:hAnsi="游ゴシック" w:hint="eastAsia"/>
          <w:sz w:val="18"/>
          <w:szCs w:val="18"/>
        </w:rPr>
        <w:t>活動や社会生活の基盤を形成する、国・地方公共団体による道路、公園、</w:t>
      </w:r>
      <w:r w:rsidRPr="00B94D30">
        <w:rPr>
          <w:rFonts w:ascii="游ゴシック" w:eastAsia="游ゴシック" w:hAnsi="游ゴシック" w:hint="eastAsia"/>
          <w:sz w:val="18"/>
          <w:szCs w:val="18"/>
        </w:rPr>
        <w:t>河川、下水道、港湾など</w:t>
      </w:r>
      <w:r w:rsidR="006F4123" w:rsidRPr="00B94D30">
        <w:rPr>
          <w:rFonts w:ascii="游ゴシック" w:eastAsia="游ゴシック" w:hAnsi="游ゴシック" w:hint="eastAsia"/>
          <w:sz w:val="18"/>
          <w:szCs w:val="18"/>
        </w:rPr>
        <w:t>に加え、</w:t>
      </w:r>
      <w:r w:rsidR="007B7D93" w:rsidRPr="00B94D30">
        <w:rPr>
          <w:rFonts w:ascii="游ゴシック" w:eastAsia="游ゴシック" w:hAnsi="游ゴシック" w:hint="eastAsia"/>
          <w:sz w:val="18"/>
          <w:szCs w:val="18"/>
        </w:rPr>
        <w:t>都市の再生・再構築において</w:t>
      </w:r>
      <w:r w:rsidR="006F4123" w:rsidRPr="00B94D30">
        <w:rPr>
          <w:rFonts w:ascii="游ゴシック" w:eastAsia="游ゴシック" w:hAnsi="游ゴシック" w:hint="eastAsia"/>
          <w:sz w:val="18"/>
          <w:szCs w:val="18"/>
        </w:rPr>
        <w:t>民間事業者</w:t>
      </w:r>
      <w:r w:rsidR="007B7D93" w:rsidRPr="00B94D30">
        <w:rPr>
          <w:rFonts w:ascii="游ゴシック" w:eastAsia="游ゴシック" w:hAnsi="游ゴシック" w:hint="eastAsia"/>
          <w:sz w:val="18"/>
          <w:szCs w:val="18"/>
        </w:rPr>
        <w:t>が主体となった</w:t>
      </w:r>
      <w:r w:rsidR="006F4123" w:rsidRPr="00B94D30">
        <w:rPr>
          <w:rFonts w:ascii="游ゴシック" w:eastAsia="游ゴシック" w:hAnsi="游ゴシック" w:hint="eastAsia"/>
          <w:sz w:val="18"/>
          <w:szCs w:val="18"/>
        </w:rPr>
        <w:t>公共的な施設も含む</w:t>
      </w:r>
      <w:r w:rsidRPr="00B94D30">
        <w:rPr>
          <w:rFonts w:ascii="游ゴシック" w:eastAsia="游ゴシック" w:hAnsi="游ゴシック" w:hint="eastAsia"/>
          <w:sz w:val="18"/>
          <w:szCs w:val="18"/>
        </w:rPr>
        <w:t>。</w:t>
      </w:r>
    </w:p>
    <w:p w14:paraId="54D45391" w14:textId="562F104B" w:rsidR="00ED3507" w:rsidRPr="00B94D30" w:rsidRDefault="00ED3507" w:rsidP="007B7D93">
      <w:pPr>
        <w:widowControl/>
        <w:adjustRightInd w:val="0"/>
        <w:snapToGrid w:val="0"/>
        <w:spacing w:line="240" w:lineRule="exact"/>
        <w:jc w:val="left"/>
        <w:rPr>
          <w:rFonts w:ascii="游ゴシック" w:eastAsia="游ゴシック" w:hAnsi="游ゴシック"/>
          <w:b/>
          <w:sz w:val="18"/>
          <w:szCs w:val="18"/>
        </w:rPr>
      </w:pPr>
    </w:p>
    <w:p w14:paraId="727C576C" w14:textId="6FC6F2BC" w:rsidR="007B7D93" w:rsidRPr="00B94D30" w:rsidRDefault="007B7D93" w:rsidP="007B7D93">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都心</w:t>
      </w:r>
    </w:p>
    <w:p w14:paraId="72C35071" w14:textId="48F143C1" w:rsidR="007B7D93" w:rsidRPr="00B94D30" w:rsidRDefault="008771F9" w:rsidP="007B7D9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一般的には、都市の活動において拠点とされる中心部を指す。本</w:t>
      </w:r>
      <w:r w:rsidR="00926BAC" w:rsidRPr="00B94D30">
        <w:rPr>
          <w:rFonts w:ascii="游ゴシック" w:eastAsia="游ゴシック" w:hAnsi="游ゴシック" w:hint="eastAsia"/>
          <w:sz w:val="18"/>
          <w:szCs w:val="18"/>
        </w:rPr>
        <w:t>計画</w:t>
      </w:r>
      <w:r w:rsidRPr="00B94D30">
        <w:rPr>
          <w:rFonts w:ascii="游ゴシック" w:eastAsia="游ゴシック" w:hAnsi="游ゴシック" w:hint="eastAsia"/>
          <w:sz w:val="18"/>
          <w:szCs w:val="18"/>
        </w:rPr>
        <w:t>では、</w:t>
      </w:r>
      <w:r w:rsidR="0086058F" w:rsidRPr="00B94D30">
        <w:rPr>
          <w:rFonts w:ascii="游ゴシック" w:eastAsia="游ゴシック" w:hAnsi="游ゴシック" w:hint="eastAsia"/>
          <w:sz w:val="18"/>
          <w:szCs w:val="18"/>
        </w:rPr>
        <w:t>おおむね</w:t>
      </w:r>
      <w:r w:rsidRPr="00B94D30">
        <w:rPr>
          <w:rFonts w:ascii="游ゴシック" w:eastAsia="游ゴシック" w:hAnsi="游ゴシック" w:hint="eastAsia"/>
          <w:sz w:val="18"/>
          <w:szCs w:val="18"/>
        </w:rPr>
        <w:t>大阪市北区、中央区、西区、福島区、浪速区、天王寺区の</w:t>
      </w:r>
      <w:r w:rsidRPr="00B94D30">
        <w:rPr>
          <w:rFonts w:ascii="游ゴシック" w:eastAsia="游ゴシック" w:hAnsi="游ゴシック"/>
          <w:sz w:val="18"/>
          <w:szCs w:val="18"/>
        </w:rPr>
        <w:t>6区を指す。</w:t>
      </w:r>
    </w:p>
    <w:p w14:paraId="474AE79C" w14:textId="531B0F1F" w:rsidR="00EA204D" w:rsidRPr="00B94D30" w:rsidRDefault="00EA204D" w:rsidP="00004BC0">
      <w:pPr>
        <w:widowControl/>
        <w:adjustRightInd w:val="0"/>
        <w:snapToGrid w:val="0"/>
        <w:spacing w:line="240" w:lineRule="exact"/>
        <w:jc w:val="left"/>
        <w:rPr>
          <w:rFonts w:ascii="游ゴシック" w:eastAsia="游ゴシック" w:hAnsi="游ゴシック"/>
          <w:sz w:val="18"/>
          <w:szCs w:val="18"/>
        </w:rPr>
      </w:pPr>
    </w:p>
    <w:p w14:paraId="77DC0FA1" w14:textId="223F85B0"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＜な行＞</w:t>
      </w:r>
    </w:p>
    <w:p w14:paraId="7D63051A" w14:textId="4AD425F2"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ニュータウン</w:t>
      </w:r>
    </w:p>
    <w:p w14:paraId="5AC7A2CA" w14:textId="35757441" w:rsidR="00004BC0" w:rsidRPr="00B94D30" w:rsidRDefault="00926BAC" w:rsidP="0050060C">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主に都市近郊において住宅地として計画的に建設された新たな市街地。その多くは高度経済成長期の人口増加に伴う住宅需要に応えるため、全国各地に建設されたが、建設後数十年を経て、人口減少、少子・高齢化、住宅や施設の老朽化等が進み、様々な課題が顕在化してきている。大阪府において代表的なニュータウンとしては、千里ニュータウン、泉北ニュータウンなどがある。</w:t>
      </w:r>
    </w:p>
    <w:p w14:paraId="2184660C" w14:textId="77777777" w:rsidR="007E3056" w:rsidRPr="00B94D30" w:rsidRDefault="007E3056" w:rsidP="00004BC0">
      <w:pPr>
        <w:widowControl/>
        <w:adjustRightInd w:val="0"/>
        <w:snapToGrid w:val="0"/>
        <w:spacing w:line="240" w:lineRule="exact"/>
        <w:jc w:val="left"/>
        <w:rPr>
          <w:rFonts w:ascii="游ゴシック" w:eastAsia="游ゴシック" w:hAnsi="游ゴシック"/>
          <w:sz w:val="18"/>
          <w:szCs w:val="18"/>
        </w:rPr>
      </w:pPr>
    </w:p>
    <w:p w14:paraId="6CD7B4DD" w14:textId="786FC041"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＜は行＞</w:t>
      </w:r>
    </w:p>
    <w:p w14:paraId="6B77A5EC" w14:textId="4145BB44"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バリアフリー</w:t>
      </w:r>
    </w:p>
    <w:p w14:paraId="68254AE3" w14:textId="77777777" w:rsidR="00004BC0" w:rsidRPr="00B94D30" w:rsidRDefault="00004BC0" w:rsidP="008771F9">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高齢者や障がい者をはじめ、誰もが社会生活を行う上で障壁（バリア）となるものを、ハード・ソフトの両面から除去すること。</w:t>
      </w:r>
    </w:p>
    <w:p w14:paraId="79B6E5EA"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789F4115" w14:textId="6114B02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バリアフリー法</w:t>
      </w:r>
      <w:r w:rsidR="000B2AE2" w:rsidRPr="00B94D30">
        <w:rPr>
          <w:rFonts w:ascii="游ゴシック" w:eastAsia="游ゴシック" w:hAnsi="游ゴシック" w:hint="eastAsia"/>
          <w:b/>
          <w:sz w:val="18"/>
          <w:szCs w:val="18"/>
        </w:rPr>
        <w:t>（高齢者、障害者等の移動等の円滑化の促進に関する法律）</w:t>
      </w:r>
    </w:p>
    <w:p w14:paraId="1090C53B" w14:textId="1F366043" w:rsidR="00004BC0" w:rsidRPr="00B94D30" w:rsidRDefault="000B2AE2" w:rsidP="008771F9">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公共交通機関の施設等、道路</w:t>
      </w:r>
      <w:r w:rsidR="0050060C" w:rsidRPr="00B94D30">
        <w:rPr>
          <w:rFonts w:ascii="游ゴシック" w:eastAsia="游ゴシック" w:hAnsi="游ゴシック" w:hint="eastAsia"/>
          <w:sz w:val="18"/>
          <w:szCs w:val="18"/>
        </w:rPr>
        <w:t>、建築物の構造及び設備を改善するための措置や、</w:t>
      </w:r>
      <w:r w:rsidRPr="00B94D30">
        <w:rPr>
          <w:rFonts w:ascii="游ゴシック" w:eastAsia="游ゴシック" w:hAnsi="游ゴシック" w:hint="eastAsia"/>
          <w:sz w:val="18"/>
          <w:szCs w:val="18"/>
        </w:rPr>
        <w:t>一定の地区における旅客施設、建築物等及びこれらの間の経路を構成する道路</w:t>
      </w:r>
      <w:r w:rsidR="0050060C" w:rsidRPr="00B94D30">
        <w:rPr>
          <w:rFonts w:ascii="游ゴシック" w:eastAsia="游ゴシック" w:hAnsi="游ゴシック" w:hint="eastAsia"/>
          <w:sz w:val="18"/>
          <w:szCs w:val="18"/>
        </w:rPr>
        <w:t>等の施設の一体的な整備の推進を定めた法律</w:t>
      </w:r>
      <w:r w:rsidR="00004BC0" w:rsidRPr="00B94D30">
        <w:rPr>
          <w:rFonts w:ascii="游ゴシック" w:eastAsia="游ゴシック" w:hAnsi="游ゴシック"/>
          <w:sz w:val="18"/>
          <w:szCs w:val="18"/>
        </w:rPr>
        <w:t>。</w:t>
      </w:r>
    </w:p>
    <w:p w14:paraId="1CEB32FD"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24A5E60" w14:textId="01604C85" w:rsidR="007D229C" w:rsidRPr="00B94D30" w:rsidRDefault="008027A1"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被災建築物応急危険度判定制度</w:t>
      </w:r>
    </w:p>
    <w:p w14:paraId="07A2F298" w14:textId="4C8CC699" w:rsidR="007D229C" w:rsidRPr="00B94D30" w:rsidRDefault="00562802" w:rsidP="00367E20">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人命にかかわる二次的被害を防止することを目的に、</w:t>
      </w:r>
      <w:r w:rsidR="00367E20" w:rsidRPr="00B94D30">
        <w:rPr>
          <w:rFonts w:ascii="游ゴシック" w:eastAsia="游ゴシック" w:hAnsi="游ゴシック" w:hint="eastAsia"/>
          <w:sz w:val="18"/>
          <w:szCs w:val="18"/>
        </w:rPr>
        <w:t>大地震により被災した建築物について、その後の余震等による倒壊の危険性や、外壁・窓ガラスの落下、付属設備の転倒などの危険性を判定</w:t>
      </w:r>
      <w:r w:rsidRPr="00B94D30">
        <w:rPr>
          <w:rFonts w:ascii="游ゴシック" w:eastAsia="游ゴシック" w:hAnsi="游ゴシック" w:hint="eastAsia"/>
          <w:sz w:val="18"/>
          <w:szCs w:val="18"/>
        </w:rPr>
        <w:t>する制度</w:t>
      </w:r>
      <w:r w:rsidR="00367E20" w:rsidRPr="00B94D30">
        <w:rPr>
          <w:rFonts w:ascii="游ゴシック" w:eastAsia="游ゴシック" w:hAnsi="游ゴシック" w:hint="eastAsia"/>
          <w:sz w:val="18"/>
          <w:szCs w:val="18"/>
        </w:rPr>
        <w:t>。</w:t>
      </w:r>
    </w:p>
    <w:p w14:paraId="50954A7A" w14:textId="547C3866" w:rsidR="007D229C" w:rsidRPr="00B94D30" w:rsidRDefault="007D229C" w:rsidP="00004BC0">
      <w:pPr>
        <w:widowControl/>
        <w:adjustRightInd w:val="0"/>
        <w:snapToGrid w:val="0"/>
        <w:spacing w:line="240" w:lineRule="exact"/>
        <w:jc w:val="left"/>
        <w:rPr>
          <w:rFonts w:ascii="游ゴシック" w:eastAsia="游ゴシック" w:hAnsi="游ゴシック"/>
          <w:sz w:val="18"/>
          <w:szCs w:val="18"/>
        </w:rPr>
      </w:pPr>
    </w:p>
    <w:p w14:paraId="0B5DAA2E" w14:textId="753B4764"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被災宅地危険度判定制度</w:t>
      </w:r>
    </w:p>
    <w:p w14:paraId="2356668D" w14:textId="377A9585" w:rsidR="008027A1" w:rsidRPr="00B94D30" w:rsidRDefault="00562802" w:rsidP="00367E20">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宅地の二次災害を軽減・防止し住民の安全を確保することを目的に、</w:t>
      </w:r>
      <w:r w:rsidR="00367E20" w:rsidRPr="00B94D30">
        <w:rPr>
          <w:rFonts w:ascii="游ゴシック" w:eastAsia="游ゴシック" w:hAnsi="游ゴシック" w:hint="eastAsia"/>
          <w:sz w:val="18"/>
          <w:szCs w:val="18"/>
        </w:rPr>
        <w:t>大規模な地震</w:t>
      </w:r>
      <w:r w:rsidR="0086058F" w:rsidRPr="00B94D30">
        <w:rPr>
          <w:rFonts w:ascii="游ゴシック" w:eastAsia="游ゴシック" w:hAnsi="游ゴシック" w:hint="eastAsia"/>
          <w:sz w:val="18"/>
          <w:szCs w:val="18"/>
        </w:rPr>
        <w:t>又は</w:t>
      </w:r>
      <w:r w:rsidR="00367E20" w:rsidRPr="00B94D30">
        <w:rPr>
          <w:rFonts w:ascii="游ゴシック" w:eastAsia="游ゴシック" w:hAnsi="游ゴシック" w:hint="eastAsia"/>
          <w:sz w:val="18"/>
          <w:szCs w:val="18"/>
        </w:rPr>
        <w:t>大雨等によって、宅地が大規模かつ広範囲に被災した場合、要請を受けた被災宅地危険度判定士が危険度判定を実施し、被害の発生状況を迅速かつ的確に把握する</w:t>
      </w:r>
      <w:r w:rsidRPr="00B94D30">
        <w:rPr>
          <w:rFonts w:ascii="游ゴシック" w:eastAsia="游ゴシック" w:hAnsi="游ゴシック" w:hint="eastAsia"/>
          <w:sz w:val="18"/>
          <w:szCs w:val="18"/>
        </w:rPr>
        <w:t>制度</w:t>
      </w:r>
      <w:r w:rsidR="00367E20" w:rsidRPr="00B94D30">
        <w:rPr>
          <w:rFonts w:ascii="游ゴシック" w:eastAsia="游ゴシック" w:hAnsi="游ゴシック" w:hint="eastAsia"/>
          <w:sz w:val="18"/>
          <w:szCs w:val="18"/>
        </w:rPr>
        <w:t>。</w:t>
      </w:r>
    </w:p>
    <w:p w14:paraId="09BE7AC4" w14:textId="532FF979" w:rsidR="007D229C" w:rsidRPr="00B94D30" w:rsidRDefault="007D229C" w:rsidP="00004BC0">
      <w:pPr>
        <w:widowControl/>
        <w:adjustRightInd w:val="0"/>
        <w:snapToGrid w:val="0"/>
        <w:spacing w:line="240" w:lineRule="exact"/>
        <w:jc w:val="left"/>
        <w:rPr>
          <w:rFonts w:ascii="游ゴシック" w:eastAsia="游ゴシック" w:hAnsi="游ゴシック"/>
          <w:sz w:val="18"/>
          <w:szCs w:val="18"/>
        </w:rPr>
      </w:pPr>
    </w:p>
    <w:p w14:paraId="72826D32" w14:textId="77777777" w:rsidR="003068BD" w:rsidRPr="00B94D30" w:rsidRDefault="003068BD" w:rsidP="00004BC0">
      <w:pPr>
        <w:widowControl/>
        <w:adjustRightInd w:val="0"/>
        <w:snapToGrid w:val="0"/>
        <w:spacing w:line="240" w:lineRule="exact"/>
        <w:jc w:val="left"/>
        <w:rPr>
          <w:rFonts w:ascii="游ゴシック" w:eastAsia="游ゴシック" w:hAnsi="游ゴシック"/>
          <w:sz w:val="18"/>
          <w:szCs w:val="18"/>
        </w:rPr>
      </w:pPr>
    </w:p>
    <w:p w14:paraId="060FE37D" w14:textId="6F3181BB"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lastRenderedPageBreak/>
        <w:t>ヒートアイランド現象</w:t>
      </w:r>
    </w:p>
    <w:p w14:paraId="7C3824BB" w14:textId="0D525487" w:rsidR="00804888" w:rsidRPr="00B94D30" w:rsidRDefault="0050060C" w:rsidP="00711AA1">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都市の気温が周囲よりも高くなる現象のことで、気温の分布図を描くと、高温域が都市を中心に島のような形状に分布することからこのように呼ばれる</w:t>
      </w:r>
      <w:r w:rsidR="00004BC0" w:rsidRPr="00B94D30">
        <w:rPr>
          <w:rFonts w:ascii="游ゴシック" w:eastAsia="游ゴシック" w:hAnsi="游ゴシック" w:hint="eastAsia"/>
          <w:sz w:val="18"/>
          <w:szCs w:val="18"/>
        </w:rPr>
        <w:t>。</w:t>
      </w:r>
      <w:r w:rsidRPr="00B94D30">
        <w:rPr>
          <w:rFonts w:ascii="游ゴシック" w:eastAsia="游ゴシック" w:hAnsi="游ゴシック" w:hint="eastAsia"/>
          <w:sz w:val="18"/>
          <w:szCs w:val="18"/>
        </w:rPr>
        <w:t>ヒートアイランド減少は、都市がなかったと仮定した場合に観測されるであろう気温に比べ、都市の気温が高い状態と</w:t>
      </w:r>
      <w:r w:rsidR="006D730C" w:rsidRPr="00B94D30">
        <w:rPr>
          <w:rFonts w:ascii="游ゴシック" w:eastAsia="游ゴシック" w:hAnsi="游ゴシック" w:hint="eastAsia"/>
          <w:sz w:val="18"/>
          <w:szCs w:val="18"/>
        </w:rPr>
        <w:t>いう</w:t>
      </w:r>
      <w:r w:rsidRPr="00B94D30">
        <w:rPr>
          <w:rFonts w:ascii="游ゴシック" w:eastAsia="游ゴシック" w:hAnsi="游ゴシック" w:hint="eastAsia"/>
          <w:sz w:val="18"/>
          <w:szCs w:val="18"/>
        </w:rPr>
        <w:t>こともできる。</w:t>
      </w:r>
    </w:p>
    <w:p w14:paraId="1884B13F" w14:textId="61D1FD9C" w:rsidR="007E3056" w:rsidRPr="00B94D30" w:rsidRDefault="007E3056" w:rsidP="00711AA1">
      <w:pPr>
        <w:widowControl/>
        <w:adjustRightInd w:val="0"/>
        <w:snapToGrid w:val="0"/>
        <w:spacing w:line="240" w:lineRule="exact"/>
        <w:ind w:firstLineChars="100" w:firstLine="180"/>
        <w:jc w:val="left"/>
        <w:rPr>
          <w:rFonts w:ascii="游ゴシック" w:eastAsia="游ゴシック" w:hAnsi="游ゴシック"/>
          <w:sz w:val="18"/>
          <w:szCs w:val="18"/>
        </w:rPr>
      </w:pPr>
    </w:p>
    <w:p w14:paraId="4978D4BA" w14:textId="25289BF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ビュースポット</w:t>
      </w:r>
    </w:p>
    <w:p w14:paraId="49AC314B" w14:textId="77777777" w:rsidR="00562802" w:rsidRPr="00B94D30" w:rsidRDefault="00004BC0"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一般的に「視点場」の意味。</w:t>
      </w:r>
    </w:p>
    <w:p w14:paraId="1353273E" w14:textId="551498EA" w:rsidR="00004BC0" w:rsidRPr="00B94D30" w:rsidRDefault="0050060C"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大阪府では、</w:t>
      </w:r>
      <w:r w:rsidR="00562802" w:rsidRPr="00B94D30">
        <w:rPr>
          <w:rFonts w:ascii="游ゴシック" w:eastAsia="游ゴシック" w:hAnsi="游ゴシック" w:hint="eastAsia"/>
          <w:sz w:val="18"/>
          <w:szCs w:val="18"/>
        </w:rPr>
        <w:t>世界に誇れる大阪の魅力ある景観、きらりと光る個性豊かで多彩な大阪の景観を美しく眺めることのできる場所（ビュースポット）を一般からの募集により発掘し、「ビュースポットおおさか」として選定したものを発信していくことで、府民・事業者・来訪者の方々に大阪の景観に興味をお持ちいただき、府域全体の良好な景観形成を推進して</w:t>
      </w:r>
      <w:r w:rsidRPr="00B94D30">
        <w:rPr>
          <w:rFonts w:ascii="游ゴシック" w:eastAsia="游ゴシック" w:hAnsi="游ゴシック" w:hint="eastAsia"/>
          <w:sz w:val="18"/>
          <w:szCs w:val="18"/>
        </w:rPr>
        <w:t>いる</w:t>
      </w:r>
      <w:r w:rsidR="00562802" w:rsidRPr="00B94D30">
        <w:rPr>
          <w:rFonts w:ascii="游ゴシック" w:eastAsia="游ゴシック" w:hAnsi="游ゴシック" w:hint="eastAsia"/>
          <w:sz w:val="18"/>
          <w:szCs w:val="18"/>
        </w:rPr>
        <w:t>。</w:t>
      </w:r>
    </w:p>
    <w:p w14:paraId="123B2D0A" w14:textId="77777777" w:rsidR="007E3056" w:rsidRPr="00B94D30" w:rsidRDefault="007E3056" w:rsidP="00004BC0">
      <w:pPr>
        <w:widowControl/>
        <w:adjustRightInd w:val="0"/>
        <w:snapToGrid w:val="0"/>
        <w:spacing w:line="240" w:lineRule="exact"/>
        <w:jc w:val="left"/>
        <w:rPr>
          <w:rFonts w:ascii="游ゴシック" w:eastAsia="游ゴシック" w:hAnsi="游ゴシック"/>
          <w:sz w:val="18"/>
          <w:szCs w:val="18"/>
        </w:rPr>
      </w:pPr>
    </w:p>
    <w:p w14:paraId="2C6E6EDE" w14:textId="5240574A" w:rsidR="00F414E8" w:rsidRPr="00B94D30" w:rsidRDefault="003068BD" w:rsidP="00F414E8">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不動産取引等における</w:t>
      </w:r>
      <w:r w:rsidR="00F414E8" w:rsidRPr="00B94D30">
        <w:rPr>
          <w:rFonts w:ascii="游ゴシック" w:eastAsia="游ゴシック" w:hAnsi="游ゴシック" w:hint="eastAsia"/>
          <w:b/>
          <w:sz w:val="18"/>
          <w:szCs w:val="18"/>
        </w:rPr>
        <w:t>土地調査</w:t>
      </w:r>
    </w:p>
    <w:p w14:paraId="60B16E14" w14:textId="605FC281" w:rsidR="00EA204D" w:rsidRPr="00B94D30" w:rsidRDefault="00993B44" w:rsidP="00993B44">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府の区域内の土地の取引に関連して事業者が自己の営業のために土地に関する事項を調査すること</w:t>
      </w:r>
      <w:r w:rsidR="003068BD" w:rsidRPr="00B94D30">
        <w:rPr>
          <w:rFonts w:ascii="游ゴシック" w:eastAsia="游ゴシック" w:hAnsi="游ゴシック" w:hint="eastAsia"/>
          <w:sz w:val="18"/>
          <w:szCs w:val="18"/>
        </w:rPr>
        <w:t>。</w:t>
      </w:r>
    </w:p>
    <w:p w14:paraId="3450D035" w14:textId="77777777" w:rsidR="00993B44" w:rsidRPr="00B94D30" w:rsidRDefault="00993B44" w:rsidP="00EE36C8">
      <w:pPr>
        <w:widowControl/>
        <w:adjustRightInd w:val="0"/>
        <w:snapToGrid w:val="0"/>
        <w:spacing w:line="240" w:lineRule="exact"/>
        <w:jc w:val="center"/>
        <w:rPr>
          <w:rFonts w:ascii="游ゴシック" w:eastAsia="游ゴシック" w:hAnsi="游ゴシック"/>
          <w:b/>
          <w:sz w:val="18"/>
          <w:szCs w:val="18"/>
        </w:rPr>
      </w:pPr>
    </w:p>
    <w:p w14:paraId="7090A7C4" w14:textId="3C12B259"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＜ま行＞</w:t>
      </w:r>
    </w:p>
    <w:p w14:paraId="2AEB19F7" w14:textId="66954A1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まちづくり協議会</w:t>
      </w:r>
    </w:p>
    <w:p w14:paraId="4D61A4FD" w14:textId="491EA027" w:rsidR="00004BC0" w:rsidRPr="00B94D30" w:rsidRDefault="00004BC0" w:rsidP="004C386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民自らが計画を立案・提案し、また地元と行政との橋渡しを行うまちづくり協議組織のこと。協議会の構成としては、既存の町会・自治会・商店会の委員のほか、地元企業・公募による個人などを参加させるものがある。</w:t>
      </w:r>
    </w:p>
    <w:p w14:paraId="46F2784B" w14:textId="4026548B" w:rsidR="004C3865" w:rsidRPr="00B94D30" w:rsidRDefault="004C3865" w:rsidP="00004BC0">
      <w:pPr>
        <w:widowControl/>
        <w:adjustRightInd w:val="0"/>
        <w:snapToGrid w:val="0"/>
        <w:spacing w:line="240" w:lineRule="exact"/>
        <w:jc w:val="left"/>
        <w:rPr>
          <w:rFonts w:ascii="游ゴシック" w:eastAsia="游ゴシック" w:hAnsi="游ゴシック"/>
          <w:sz w:val="18"/>
          <w:szCs w:val="18"/>
        </w:rPr>
      </w:pPr>
    </w:p>
    <w:p w14:paraId="36035281" w14:textId="0CE4D0F0"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密集市街地</w:t>
      </w:r>
    </w:p>
    <w:p w14:paraId="3880FB7A" w14:textId="77777777" w:rsidR="00004BC0" w:rsidRPr="00B94D30" w:rsidRDefault="00004BC0"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老朽化した木造建築物が建ち並び、狭い道路が多く公園などの公共的な空間・空地が少ないために、地震時等に建物の倒壊や大規模な火災などの甚大な被害が発生する危険性が高い市街地。戦前からの市街地や高度経済成長期の人口急増等により都心部周辺で形成されたものが多い。</w:t>
      </w:r>
    </w:p>
    <w:p w14:paraId="473C3E47"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6D2E0427" w14:textId="18FA813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みどりの風促進区域</w:t>
      </w:r>
    </w:p>
    <w:p w14:paraId="19624E9F" w14:textId="33E2A5D4" w:rsidR="00004BC0" w:rsidRPr="00B94D30" w:rsidRDefault="00004BC0" w:rsidP="0050060C">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みどりの大阪推進計画」に基づき指定される、海と山をつなぐみどりの太い軸線の形成を通じ、府民が実感できるみどりを創出するとともに、ヒートアイランド現象の緩和や、官民一体となったオール大阪でのみどりづくりを促進するため、道路や河川を中心に、一定幅の沿線民有地を含めた区域。</w:t>
      </w:r>
    </w:p>
    <w:p w14:paraId="57051372" w14:textId="77777777"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p>
    <w:p w14:paraId="5F7531F4" w14:textId="4C8A7A54"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＜や行＞</w:t>
      </w:r>
    </w:p>
    <w:p w14:paraId="32720618" w14:textId="298AD904"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ユニバーサルデザイン</w:t>
      </w:r>
    </w:p>
    <w:p w14:paraId="5B608967" w14:textId="7F348943" w:rsidR="008027A1" w:rsidRPr="00B94D30" w:rsidRDefault="0099317A"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バリアフリーは、障</w:t>
      </w:r>
      <w:r w:rsidR="00926BAC" w:rsidRPr="00B94D30">
        <w:rPr>
          <w:rFonts w:ascii="游ゴシック" w:eastAsia="游ゴシック" w:hAnsi="游ゴシック" w:hint="eastAsia"/>
          <w:sz w:val="18"/>
          <w:szCs w:val="18"/>
        </w:rPr>
        <w:t>がい</w:t>
      </w:r>
      <w:r w:rsidRPr="00B94D30">
        <w:rPr>
          <w:rFonts w:ascii="游ゴシック" w:eastAsia="游ゴシック" w:hAnsi="游ゴシック" w:hint="eastAsia"/>
          <w:sz w:val="18"/>
          <w:szCs w:val="18"/>
        </w:rPr>
        <w:t>によりもたらされるバリア（障壁）に対処するとの考え方であるのに対し、ユニバーサルデザインはあらかじめ、障</w:t>
      </w:r>
      <w:r w:rsidR="00926BAC" w:rsidRPr="00B94D30">
        <w:rPr>
          <w:rFonts w:ascii="游ゴシック" w:eastAsia="游ゴシック" w:hAnsi="游ゴシック" w:hint="eastAsia"/>
          <w:sz w:val="18"/>
          <w:szCs w:val="18"/>
        </w:rPr>
        <w:t>がい</w:t>
      </w:r>
      <w:r w:rsidRPr="00B94D30">
        <w:rPr>
          <w:rFonts w:ascii="游ゴシック" w:eastAsia="游ゴシック" w:hAnsi="游ゴシック" w:hint="eastAsia"/>
          <w:sz w:val="18"/>
          <w:szCs w:val="18"/>
        </w:rPr>
        <w:t>の有無、年齢、性別、人種等に</w:t>
      </w:r>
      <w:r w:rsidR="000D2EE4" w:rsidRPr="00B94D30">
        <w:rPr>
          <w:rFonts w:ascii="游ゴシック" w:eastAsia="游ゴシック" w:hAnsi="游ゴシック" w:hint="eastAsia"/>
          <w:sz w:val="18"/>
          <w:szCs w:val="18"/>
        </w:rPr>
        <w:t>関わらず</w:t>
      </w:r>
      <w:r w:rsidRPr="00B94D30">
        <w:rPr>
          <w:rFonts w:ascii="游ゴシック" w:eastAsia="游ゴシック" w:hAnsi="游ゴシック" w:hint="eastAsia"/>
          <w:sz w:val="18"/>
          <w:szCs w:val="18"/>
        </w:rPr>
        <w:t>多様な人々が利用しやすいよう都市や生活環境をデザインする考え方。</w:t>
      </w:r>
    </w:p>
    <w:p w14:paraId="55C204D7" w14:textId="77777777" w:rsidR="003068BD" w:rsidRPr="00B94D30" w:rsidRDefault="003068BD" w:rsidP="00004BC0">
      <w:pPr>
        <w:widowControl/>
        <w:adjustRightInd w:val="0"/>
        <w:snapToGrid w:val="0"/>
        <w:spacing w:line="240" w:lineRule="exact"/>
        <w:jc w:val="left"/>
        <w:rPr>
          <w:rFonts w:ascii="游ゴシック" w:eastAsia="游ゴシック" w:hAnsi="游ゴシック"/>
          <w:sz w:val="18"/>
          <w:szCs w:val="18"/>
        </w:rPr>
      </w:pPr>
    </w:p>
    <w:p w14:paraId="1F00717A" w14:textId="628FDB7F" w:rsidR="00EA204D" w:rsidRPr="00B94D30" w:rsidRDefault="00EA204D" w:rsidP="00926BAC">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＜ら行＞</w:t>
      </w:r>
    </w:p>
    <w:p w14:paraId="43E48EA6" w14:textId="7AEBA7F3" w:rsidR="00B463F9" w:rsidRPr="00B94D30" w:rsidRDefault="00B463F9" w:rsidP="00926BAC">
      <w:pPr>
        <w:widowControl/>
        <w:adjustRightInd w:val="0"/>
        <w:snapToGrid w:val="0"/>
        <w:spacing w:line="240" w:lineRule="exact"/>
        <w:jc w:val="center"/>
        <w:rPr>
          <w:rFonts w:ascii="游ゴシック" w:eastAsia="游ゴシック" w:hAnsi="游ゴシック"/>
          <w:b/>
          <w:sz w:val="18"/>
          <w:szCs w:val="18"/>
        </w:rPr>
      </w:pPr>
    </w:p>
    <w:p w14:paraId="3D970465" w14:textId="522EE60B" w:rsidR="00B463F9" w:rsidRPr="00B94D30" w:rsidRDefault="00B463F9" w:rsidP="00926BAC">
      <w:pPr>
        <w:widowControl/>
        <w:adjustRightInd w:val="0"/>
        <w:snapToGrid w:val="0"/>
        <w:spacing w:line="240" w:lineRule="exact"/>
        <w:jc w:val="center"/>
        <w:rPr>
          <w:rFonts w:ascii="游ゴシック" w:eastAsia="游ゴシック" w:hAnsi="游ゴシック"/>
          <w:b/>
          <w:sz w:val="18"/>
          <w:szCs w:val="18"/>
        </w:rPr>
      </w:pPr>
    </w:p>
    <w:p w14:paraId="6C3C2283" w14:textId="77777777" w:rsidR="00B463F9" w:rsidRPr="00B94D30" w:rsidRDefault="00B463F9" w:rsidP="00926BAC">
      <w:pPr>
        <w:widowControl/>
        <w:adjustRightInd w:val="0"/>
        <w:snapToGrid w:val="0"/>
        <w:spacing w:line="240" w:lineRule="exact"/>
        <w:jc w:val="center"/>
        <w:rPr>
          <w:rFonts w:ascii="游ゴシック" w:eastAsia="游ゴシック" w:hAnsi="游ゴシック"/>
          <w:b/>
          <w:sz w:val="18"/>
          <w:szCs w:val="18"/>
        </w:rPr>
      </w:pPr>
    </w:p>
    <w:p w14:paraId="1621AF68" w14:textId="77777777" w:rsidR="00B463F9" w:rsidRPr="00B94D30" w:rsidRDefault="000A7225" w:rsidP="00B463F9">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リソース</w:t>
      </w:r>
    </w:p>
    <w:p w14:paraId="4FE5F50C" w14:textId="67572B36" w:rsidR="000A7225" w:rsidRPr="00B94D30" w:rsidRDefault="00515C4B" w:rsidP="00B463F9">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資源</w:t>
      </w:r>
      <w:r w:rsidR="00284E99" w:rsidRPr="00B94D30">
        <w:rPr>
          <w:rFonts w:ascii="游ゴシック" w:eastAsia="游ゴシック" w:hAnsi="游ゴシック" w:hint="eastAsia"/>
          <w:sz w:val="18"/>
          <w:szCs w:val="18"/>
        </w:rPr>
        <w:t>や資産、資料、供給源</w:t>
      </w:r>
      <w:r w:rsidR="00BD62A3" w:rsidRPr="00B94D30">
        <w:rPr>
          <w:rFonts w:ascii="游ゴシック" w:eastAsia="游ゴシック" w:hAnsi="游ゴシック" w:hint="eastAsia"/>
          <w:sz w:val="18"/>
          <w:szCs w:val="18"/>
        </w:rPr>
        <w:t>の意味</w:t>
      </w:r>
      <w:r w:rsidRPr="00B94D30">
        <w:rPr>
          <w:rFonts w:ascii="游ゴシック" w:eastAsia="游ゴシック" w:hAnsi="游ゴシック" w:hint="eastAsia"/>
          <w:sz w:val="18"/>
          <w:szCs w:val="18"/>
        </w:rPr>
        <w:t>。</w:t>
      </w:r>
      <w:r w:rsidR="00284E99" w:rsidRPr="00B94D30">
        <w:rPr>
          <w:rFonts w:ascii="游ゴシック" w:eastAsia="游ゴシック" w:hAnsi="游ゴシック" w:hint="eastAsia"/>
          <w:sz w:val="18"/>
          <w:szCs w:val="18"/>
        </w:rPr>
        <w:t>人材や物資、資金など、異なる種類の要素を包括的に表す際に</w:t>
      </w:r>
      <w:r w:rsidR="00C84AE4" w:rsidRPr="00B94D30">
        <w:rPr>
          <w:rFonts w:ascii="游ゴシック" w:eastAsia="游ゴシック" w:hAnsi="游ゴシック" w:hint="eastAsia"/>
          <w:sz w:val="18"/>
          <w:szCs w:val="18"/>
        </w:rPr>
        <w:t>も</w:t>
      </w:r>
      <w:r w:rsidR="00284E99" w:rsidRPr="00B94D30">
        <w:rPr>
          <w:rFonts w:ascii="游ゴシック" w:eastAsia="游ゴシック" w:hAnsi="游ゴシック" w:hint="eastAsia"/>
          <w:sz w:val="18"/>
          <w:szCs w:val="18"/>
        </w:rPr>
        <w:t>用いられる。</w:t>
      </w:r>
    </w:p>
    <w:p w14:paraId="7609F15B" w14:textId="77777777" w:rsidR="003068BD" w:rsidRPr="00B94D30" w:rsidRDefault="003068BD" w:rsidP="000A7225">
      <w:pPr>
        <w:widowControl/>
        <w:adjustRightInd w:val="0"/>
        <w:snapToGrid w:val="0"/>
        <w:spacing w:line="240" w:lineRule="exact"/>
        <w:ind w:firstLineChars="100" w:firstLine="180"/>
        <w:jc w:val="left"/>
        <w:rPr>
          <w:rFonts w:ascii="游ゴシック" w:eastAsia="游ゴシック" w:hAnsi="游ゴシック"/>
          <w:sz w:val="18"/>
          <w:szCs w:val="18"/>
        </w:rPr>
      </w:pPr>
    </w:p>
    <w:p w14:paraId="09468F08" w14:textId="3692E77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リノベーション</w:t>
      </w:r>
    </w:p>
    <w:p w14:paraId="72E9E345" w14:textId="190758BC" w:rsidR="00004BC0" w:rsidRPr="00B94D30" w:rsidRDefault="00004BC0"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リフォームが新築時の目論</w:t>
      </w:r>
      <w:r w:rsidR="009F3C7C" w:rsidRPr="00B94D30">
        <w:rPr>
          <w:rFonts w:ascii="游ゴシック" w:eastAsia="游ゴシック" w:hAnsi="游ゴシック" w:hint="eastAsia"/>
          <w:sz w:val="18"/>
          <w:szCs w:val="18"/>
        </w:rPr>
        <w:t>見</w:t>
      </w:r>
      <w:r w:rsidRPr="00B94D30">
        <w:rPr>
          <w:rFonts w:ascii="游ゴシック" w:eastAsia="游ゴシック" w:hAnsi="游ゴシック" w:hint="eastAsia"/>
          <w:sz w:val="18"/>
          <w:szCs w:val="18"/>
        </w:rPr>
        <w:t>に近づく</w:t>
      </w:r>
      <w:r w:rsidR="0086058F" w:rsidRPr="00B94D30">
        <w:rPr>
          <w:rFonts w:ascii="游ゴシック" w:eastAsia="游ゴシック" w:hAnsi="游ゴシック" w:hint="eastAsia"/>
          <w:sz w:val="18"/>
          <w:szCs w:val="18"/>
        </w:rPr>
        <w:t>よう</w:t>
      </w:r>
      <w:r w:rsidRPr="00B94D30">
        <w:rPr>
          <w:rFonts w:ascii="游ゴシック" w:eastAsia="游ゴシック" w:hAnsi="游ゴシック" w:hint="eastAsia"/>
          <w:sz w:val="18"/>
          <w:szCs w:val="18"/>
        </w:rPr>
        <w:t>に復元する修繕であるのに対し、リノベーションは新築時の目論見とは違う次元に改修する改修とされている。一般的には、建物を大幅に改修し、古い建物を新しい状態に戻すのではなく、大規模な設備更新や間取り変更などを伴い、建物に新たな付加価値を与えることを目的としたものをいう。</w:t>
      </w:r>
    </w:p>
    <w:p w14:paraId="0F59C35B" w14:textId="77777777" w:rsidR="00FD293C" w:rsidRPr="00B94D30" w:rsidRDefault="00FD293C" w:rsidP="00FD293C">
      <w:pPr>
        <w:widowControl/>
        <w:adjustRightInd w:val="0"/>
        <w:snapToGrid w:val="0"/>
        <w:spacing w:line="240" w:lineRule="exact"/>
        <w:jc w:val="left"/>
        <w:rPr>
          <w:rFonts w:ascii="游ゴシック" w:eastAsia="游ゴシック" w:hAnsi="游ゴシック"/>
          <w:sz w:val="18"/>
          <w:szCs w:val="18"/>
        </w:rPr>
      </w:pPr>
    </w:p>
    <w:p w14:paraId="11C0C535" w14:textId="66F40BAF" w:rsidR="00004BC0" w:rsidRPr="00B94D30" w:rsidRDefault="00FD293C" w:rsidP="00004BC0">
      <w:pPr>
        <w:widowControl/>
        <w:adjustRightInd w:val="0"/>
        <w:snapToGrid w:val="0"/>
        <w:spacing w:line="240" w:lineRule="exact"/>
        <w:jc w:val="left"/>
        <w:rPr>
          <w:rFonts w:ascii="游ゴシック" w:eastAsia="游ゴシック" w:hAnsi="游ゴシック"/>
          <w:b/>
          <w:bCs/>
          <w:sz w:val="18"/>
          <w:szCs w:val="18"/>
        </w:rPr>
      </w:pPr>
      <w:r w:rsidRPr="00B94D30">
        <w:rPr>
          <w:rFonts w:ascii="游ゴシック" w:eastAsia="游ゴシック" w:hAnsi="游ゴシック" w:hint="eastAsia"/>
          <w:b/>
          <w:bCs/>
          <w:sz w:val="18"/>
          <w:szCs w:val="18"/>
        </w:rPr>
        <w:t>リバースモーゲージ</w:t>
      </w:r>
    </w:p>
    <w:p w14:paraId="5F8B6380" w14:textId="7F37B782" w:rsidR="00FD293C" w:rsidRPr="00B94D30" w:rsidRDefault="00FD293C"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借り手（高齢者）が自らの持ち家に継続居住しながら、その住宅を担保として生活資金を借り入れ、死亡時</w:t>
      </w:r>
      <w:r w:rsidRPr="00B94D30">
        <w:rPr>
          <w:rFonts w:ascii="游ゴシック" w:eastAsia="游ゴシック" w:hAnsi="游ゴシック"/>
          <w:sz w:val="18"/>
          <w:szCs w:val="18"/>
        </w:rPr>
        <w:t>にその住居を売却することにより借入金を清算する制度</w:t>
      </w:r>
      <w:r w:rsidRPr="00B94D30">
        <w:rPr>
          <w:rFonts w:ascii="游ゴシック" w:eastAsia="游ゴシック" w:hAnsi="游ゴシック" w:hint="eastAsia"/>
          <w:sz w:val="18"/>
          <w:szCs w:val="18"/>
        </w:rPr>
        <w:t>。</w:t>
      </w:r>
    </w:p>
    <w:p w14:paraId="21C73190" w14:textId="77777777" w:rsidR="00FD293C" w:rsidRPr="00B94D30" w:rsidRDefault="00FD293C" w:rsidP="00004BC0">
      <w:pPr>
        <w:widowControl/>
        <w:adjustRightInd w:val="0"/>
        <w:snapToGrid w:val="0"/>
        <w:spacing w:line="240" w:lineRule="exact"/>
        <w:jc w:val="left"/>
        <w:rPr>
          <w:rFonts w:ascii="游ゴシック" w:eastAsia="游ゴシック" w:hAnsi="游ゴシック"/>
          <w:sz w:val="18"/>
          <w:szCs w:val="18"/>
        </w:rPr>
      </w:pPr>
    </w:p>
    <w:p w14:paraId="2B5A2E8A" w14:textId="5628889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隣保館（りんぽかん）</w:t>
      </w:r>
    </w:p>
    <w:p w14:paraId="3DB82505" w14:textId="77777777" w:rsidR="00004BC0" w:rsidRPr="00B94D30" w:rsidRDefault="00004BC0"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地域社会全体の中で、福祉の向上や人権啓発の住民交流の拠点となる開かれたコミュニティセンターとして、生活上の各種相談事業や人権課題の解決のための各種事業を総合的に行う社会福祉施設。</w:t>
      </w:r>
    </w:p>
    <w:p w14:paraId="5C711631"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3D5EDABC" w14:textId="1F3B9961"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＜わ行＞</w:t>
      </w:r>
    </w:p>
    <w:p w14:paraId="796D4CC9" w14:textId="79345E1B"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ワークショップ</w:t>
      </w:r>
    </w:p>
    <w:p w14:paraId="1915F02F" w14:textId="58F9F67C" w:rsidR="00004BC0" w:rsidRPr="00B94D30" w:rsidRDefault="00004BC0" w:rsidP="00EE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地域にかかわる諸問題に対応するために、様々な立場の参加者が、経験交流や魅力的な共同作業を通じて、地域の課題発見・創造的な解決策や計画案の考案・それらの評価などを行っていく活動をいう。</w:t>
      </w:r>
    </w:p>
    <w:p w14:paraId="2BE73970" w14:textId="690B2EA3" w:rsidR="00EA204D"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sz w:val="18"/>
          <w:szCs w:val="18"/>
        </w:rPr>
        <w:t xml:space="preserve"> </w:t>
      </w:r>
    </w:p>
    <w:p w14:paraId="77783528" w14:textId="0EAA4CF7"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＜A~Z＞</w:t>
      </w:r>
    </w:p>
    <w:p w14:paraId="32030CC2" w14:textId="47134877" w:rsidR="00A15885" w:rsidRPr="00B94D30" w:rsidRDefault="00A15885"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BEMS</w:t>
      </w:r>
    </w:p>
    <w:p w14:paraId="7B7AFD7C" w14:textId="47552C96" w:rsidR="00A15885" w:rsidRPr="00B94D30" w:rsidRDefault="00A15885" w:rsidP="00A1588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Building and Energy Management System</w:t>
      </w:r>
      <w:r w:rsidRPr="00B94D30">
        <w:rPr>
          <w:rFonts w:ascii="游ゴシック" w:eastAsia="游ゴシック" w:hAnsi="游ゴシック" w:hint="eastAsia"/>
          <w:sz w:val="18"/>
          <w:szCs w:val="18"/>
        </w:rPr>
        <w:t>の略。</w:t>
      </w:r>
      <w:r w:rsidR="007109F7" w:rsidRPr="00B94D30">
        <w:rPr>
          <w:rFonts w:ascii="游ゴシック" w:eastAsia="游ゴシック" w:hAnsi="游ゴシック" w:hint="eastAsia"/>
          <w:sz w:val="18"/>
          <w:szCs w:val="18"/>
        </w:rPr>
        <w:t>業務用ビル等、建物内のエネルギー使用状況や設備機器の運転状況を把握し、需要予測に基づく負荷を勘案して最適な運転制御を自動で行うもので、エネルギーの供給設備と需要設備を監視・制御し、需要予測をしながら、最適な運転を行うトータルなシステム。</w:t>
      </w:r>
    </w:p>
    <w:p w14:paraId="0AE57FAF" w14:textId="77777777" w:rsidR="007109F7" w:rsidRPr="00B94D30" w:rsidRDefault="007109F7" w:rsidP="00004BC0">
      <w:pPr>
        <w:widowControl/>
        <w:adjustRightInd w:val="0"/>
        <w:snapToGrid w:val="0"/>
        <w:spacing w:line="240" w:lineRule="exact"/>
        <w:jc w:val="left"/>
        <w:rPr>
          <w:rFonts w:ascii="游ゴシック" w:eastAsia="游ゴシック" w:hAnsi="游ゴシック"/>
          <w:b/>
          <w:sz w:val="18"/>
          <w:szCs w:val="18"/>
        </w:rPr>
      </w:pPr>
    </w:p>
    <w:p w14:paraId="57D3BBE3" w14:textId="5ADBB9CE" w:rsidR="00004BC0" w:rsidRPr="00B94D30" w:rsidRDefault="0099317A"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DIY</w:t>
      </w:r>
    </w:p>
    <w:p w14:paraId="70DBE4AE" w14:textId="7B1BE3DC" w:rsidR="00004BC0" w:rsidRPr="00B94D30" w:rsidRDefault="00004BC0" w:rsidP="00691ED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Do it yourselfの略。</w:t>
      </w:r>
      <w:r w:rsidR="00691ED5" w:rsidRPr="00B94D30">
        <w:rPr>
          <w:rFonts w:ascii="游ゴシック" w:eastAsia="游ゴシック" w:hAnsi="游ゴシック" w:hint="eastAsia"/>
          <w:sz w:val="18"/>
          <w:szCs w:val="18"/>
        </w:rPr>
        <w:t>一般的には自らの手で日曜大工等を行うこと</w:t>
      </w:r>
      <w:r w:rsidRPr="00B94D30">
        <w:rPr>
          <w:rFonts w:ascii="游ゴシック" w:eastAsia="游ゴシック" w:hAnsi="游ゴシック"/>
          <w:sz w:val="18"/>
          <w:szCs w:val="18"/>
        </w:rPr>
        <w:t>。賃貸住宅等</w:t>
      </w:r>
      <w:r w:rsidR="00691ED5" w:rsidRPr="00B94D30">
        <w:rPr>
          <w:rFonts w:ascii="游ゴシック" w:eastAsia="游ゴシック" w:hAnsi="游ゴシック" w:hint="eastAsia"/>
          <w:sz w:val="18"/>
          <w:szCs w:val="18"/>
        </w:rPr>
        <w:t>で</w:t>
      </w:r>
      <w:r w:rsidRPr="00B94D30">
        <w:rPr>
          <w:rFonts w:ascii="游ゴシック" w:eastAsia="游ゴシック" w:hAnsi="游ゴシック"/>
          <w:sz w:val="18"/>
          <w:szCs w:val="18"/>
        </w:rPr>
        <w:t>は、</w:t>
      </w:r>
      <w:r w:rsidR="00691ED5" w:rsidRPr="00B94D30">
        <w:rPr>
          <w:rFonts w:ascii="游ゴシック" w:eastAsia="游ゴシック" w:hAnsi="游ゴシック" w:hint="eastAsia"/>
          <w:sz w:val="18"/>
          <w:szCs w:val="18"/>
        </w:rPr>
        <w:t>棚の設置、押し入れを造作収納に変更、床・壁・点状の素材の変更など</w:t>
      </w:r>
      <w:r w:rsidRPr="00B94D30">
        <w:rPr>
          <w:rFonts w:ascii="游ゴシック" w:eastAsia="游ゴシック" w:hAnsi="游ゴシック"/>
          <w:sz w:val="18"/>
          <w:szCs w:val="18"/>
        </w:rPr>
        <w:t>室内を</w:t>
      </w:r>
      <w:r w:rsidR="00691ED5" w:rsidRPr="00B94D30">
        <w:rPr>
          <w:rFonts w:ascii="游ゴシック" w:eastAsia="游ゴシック" w:hAnsi="游ゴシック" w:hint="eastAsia"/>
          <w:sz w:val="18"/>
          <w:szCs w:val="18"/>
        </w:rPr>
        <w:t>賃借人が自分の好みに合わせて</w:t>
      </w:r>
      <w:r w:rsidRPr="00B94D30">
        <w:rPr>
          <w:rFonts w:ascii="游ゴシック" w:eastAsia="游ゴシック" w:hAnsi="游ゴシック"/>
          <w:sz w:val="18"/>
          <w:szCs w:val="18"/>
        </w:rPr>
        <w:t>ある程度自由に</w:t>
      </w:r>
      <w:r w:rsidR="00691ED5" w:rsidRPr="00B94D30">
        <w:rPr>
          <w:rFonts w:ascii="游ゴシック" w:eastAsia="游ゴシック" w:hAnsi="游ゴシック" w:hint="eastAsia"/>
          <w:sz w:val="18"/>
          <w:szCs w:val="18"/>
        </w:rPr>
        <w:t>住宅を</w:t>
      </w:r>
      <w:r w:rsidRPr="00B94D30">
        <w:rPr>
          <w:rFonts w:ascii="游ゴシック" w:eastAsia="游ゴシック" w:hAnsi="游ゴシック"/>
          <w:sz w:val="18"/>
          <w:szCs w:val="18"/>
        </w:rPr>
        <w:t>改装すること。</w:t>
      </w:r>
    </w:p>
    <w:p w14:paraId="65D37E3F" w14:textId="77777777" w:rsidR="008027A1" w:rsidRPr="00B94D30" w:rsidRDefault="008027A1" w:rsidP="00004BC0">
      <w:pPr>
        <w:widowControl/>
        <w:adjustRightInd w:val="0"/>
        <w:snapToGrid w:val="0"/>
        <w:spacing w:line="240" w:lineRule="exact"/>
        <w:jc w:val="left"/>
        <w:rPr>
          <w:rFonts w:ascii="游ゴシック" w:eastAsia="游ゴシック" w:hAnsi="游ゴシック"/>
          <w:sz w:val="18"/>
          <w:szCs w:val="18"/>
        </w:rPr>
      </w:pPr>
    </w:p>
    <w:p w14:paraId="1A638815" w14:textId="4AE8E2A7"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D</w:t>
      </w:r>
      <w:r w:rsidRPr="00B94D30">
        <w:rPr>
          <w:rFonts w:ascii="游ゴシック" w:eastAsia="游ゴシック" w:hAnsi="游ゴシック"/>
          <w:b/>
          <w:sz w:val="18"/>
          <w:szCs w:val="18"/>
        </w:rPr>
        <w:t>X</w:t>
      </w:r>
    </w:p>
    <w:p w14:paraId="776859AE" w14:textId="6487DF0E" w:rsidR="008027A1" w:rsidRPr="00B94D30" w:rsidRDefault="0099317A"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Digital Transformation</w:t>
      </w:r>
      <w:r w:rsidRPr="00B94D30">
        <w:rPr>
          <w:rFonts w:ascii="游ゴシック" w:eastAsia="游ゴシック" w:hAnsi="游ゴシック" w:hint="eastAsia"/>
          <w:sz w:val="18"/>
          <w:szCs w:val="18"/>
        </w:rPr>
        <w:t>の略。</w:t>
      </w:r>
      <w:r w:rsidR="002903B2" w:rsidRPr="00B94D30">
        <w:rPr>
          <w:rFonts w:ascii="游ゴシック" w:eastAsia="游ゴシック" w:hAnsi="游ゴシック" w:hint="eastAsia"/>
          <w:sz w:val="18"/>
          <w:szCs w:val="18"/>
        </w:rPr>
        <w:t>一般的には進化したデジタル技術を浸透させることで人々の生活をより良いものへと変革するという概念</w:t>
      </w:r>
      <w:r w:rsidRPr="00B94D30">
        <w:rPr>
          <w:rFonts w:ascii="游ゴシック" w:eastAsia="游ゴシック" w:hAnsi="游ゴシック" w:hint="eastAsia"/>
          <w:sz w:val="18"/>
          <w:szCs w:val="18"/>
        </w:rPr>
        <w:t>。</w:t>
      </w:r>
      <w:r w:rsidR="002903B2" w:rsidRPr="00B94D30">
        <w:rPr>
          <w:rFonts w:ascii="游ゴシック" w:eastAsia="游ゴシック" w:hAnsi="游ゴシック" w:hint="eastAsia"/>
          <w:sz w:val="18"/>
          <w:szCs w:val="18"/>
        </w:rPr>
        <w:t>交通、医療、エネルギー、商業、行政、オフィスなど、あらゆる都市機能の</w:t>
      </w:r>
      <w:r w:rsidR="002903B2" w:rsidRPr="00B94D30">
        <w:rPr>
          <w:rFonts w:ascii="游ゴシック" w:eastAsia="游ゴシック" w:hAnsi="游ゴシック"/>
          <w:sz w:val="18"/>
          <w:szCs w:val="18"/>
        </w:rPr>
        <w:t>DX化を通じたスマートシティ</w:t>
      </w:r>
      <w:r w:rsidR="002903B2" w:rsidRPr="00B94D30">
        <w:rPr>
          <w:rFonts w:ascii="游ゴシック" w:eastAsia="游ゴシック" w:hAnsi="游ゴシック" w:hint="eastAsia"/>
          <w:sz w:val="18"/>
          <w:szCs w:val="18"/>
        </w:rPr>
        <w:t>など</w:t>
      </w:r>
      <w:r w:rsidR="002903B2" w:rsidRPr="00B94D30">
        <w:rPr>
          <w:rFonts w:ascii="游ゴシック" w:eastAsia="游ゴシック" w:hAnsi="游ゴシック"/>
          <w:sz w:val="18"/>
          <w:szCs w:val="18"/>
        </w:rPr>
        <w:t>の取組みが</w:t>
      </w:r>
      <w:r w:rsidR="002903B2" w:rsidRPr="00B94D30">
        <w:rPr>
          <w:rFonts w:ascii="游ゴシック" w:eastAsia="游ゴシック" w:hAnsi="游ゴシック" w:hint="eastAsia"/>
          <w:sz w:val="18"/>
          <w:szCs w:val="18"/>
        </w:rPr>
        <w:t>進みつつある。</w:t>
      </w:r>
    </w:p>
    <w:p w14:paraId="4B84F699" w14:textId="6B80E6FA" w:rsidR="00395781" w:rsidRPr="00B94D30" w:rsidRDefault="00395781" w:rsidP="0099317A">
      <w:pPr>
        <w:widowControl/>
        <w:adjustRightInd w:val="0"/>
        <w:snapToGrid w:val="0"/>
        <w:spacing w:line="240" w:lineRule="exact"/>
        <w:ind w:firstLineChars="100" w:firstLine="180"/>
        <w:jc w:val="left"/>
        <w:rPr>
          <w:rFonts w:ascii="游ゴシック" w:eastAsia="游ゴシック" w:hAnsi="游ゴシック"/>
          <w:sz w:val="18"/>
          <w:szCs w:val="18"/>
        </w:rPr>
      </w:pPr>
    </w:p>
    <w:p w14:paraId="4B29ED32" w14:textId="77777777" w:rsidR="00B463F9" w:rsidRPr="00B94D30" w:rsidRDefault="00B463F9" w:rsidP="0099317A">
      <w:pPr>
        <w:widowControl/>
        <w:adjustRightInd w:val="0"/>
        <w:snapToGrid w:val="0"/>
        <w:spacing w:line="240" w:lineRule="exact"/>
        <w:ind w:firstLineChars="100" w:firstLine="180"/>
        <w:jc w:val="left"/>
        <w:rPr>
          <w:rFonts w:ascii="游ゴシック" w:eastAsia="游ゴシック" w:hAnsi="游ゴシック"/>
          <w:sz w:val="18"/>
          <w:szCs w:val="18"/>
        </w:rPr>
      </w:pPr>
    </w:p>
    <w:p w14:paraId="272EAD21" w14:textId="09E2FBF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lastRenderedPageBreak/>
        <w:t>ESCO事業</w:t>
      </w:r>
    </w:p>
    <w:p w14:paraId="44B49C49" w14:textId="77777777" w:rsidR="00004BC0" w:rsidRPr="00B94D30" w:rsidRDefault="00004BC0"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Energy Service Company事業の略称。省エネルギー化による光熱水費の削減分で改修工事に係る経費等を償還することを基本とする事業で、ESCO事業者は省エネルギー効果が見込まれるシステム・設備などを提案・提供することで省エネルギーを保証し、維持・管理まで含めた包括的なサービスを提供する。</w:t>
      </w:r>
    </w:p>
    <w:p w14:paraId="5FDC796E" w14:textId="1A126631"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0208B51F" w14:textId="62048587"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H</w:t>
      </w:r>
      <w:r w:rsidRPr="00B94D30">
        <w:rPr>
          <w:rFonts w:ascii="游ゴシック" w:eastAsia="游ゴシック" w:hAnsi="游ゴシック"/>
          <w:b/>
          <w:sz w:val="18"/>
          <w:szCs w:val="18"/>
        </w:rPr>
        <w:t>EMS</w:t>
      </w:r>
    </w:p>
    <w:p w14:paraId="23190536" w14:textId="47C514D9" w:rsidR="008027A1" w:rsidRPr="00B94D30" w:rsidRDefault="0099317A"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Home Energy Management System</w:t>
      </w:r>
      <w:r w:rsidRPr="00B94D30">
        <w:rPr>
          <w:rFonts w:ascii="游ゴシック" w:eastAsia="游ゴシック" w:hAnsi="游ゴシック" w:hint="eastAsia"/>
          <w:sz w:val="18"/>
          <w:szCs w:val="18"/>
        </w:rPr>
        <w:t>の略。家庭内で使用している電気機器の使用量や稼働状況をモニター画面などで見える化し、電気の使用状況を把握することで、消費者が自らエネルギーを管理するシステム。</w:t>
      </w:r>
    </w:p>
    <w:p w14:paraId="6EBD9B2D" w14:textId="77777777" w:rsidR="00EA204D" w:rsidRPr="00B94D30" w:rsidRDefault="00EA204D" w:rsidP="0099317A">
      <w:pPr>
        <w:widowControl/>
        <w:adjustRightInd w:val="0"/>
        <w:snapToGrid w:val="0"/>
        <w:spacing w:line="240" w:lineRule="exact"/>
        <w:ind w:firstLineChars="100" w:firstLine="180"/>
        <w:jc w:val="left"/>
        <w:rPr>
          <w:rFonts w:ascii="游ゴシック" w:eastAsia="游ゴシック" w:hAnsi="游ゴシック"/>
          <w:sz w:val="18"/>
          <w:szCs w:val="18"/>
        </w:rPr>
      </w:pPr>
    </w:p>
    <w:p w14:paraId="4CC0B97E" w14:textId="4BCB05DB"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proofErr w:type="spellStart"/>
      <w:r w:rsidRPr="00B94D30">
        <w:rPr>
          <w:rFonts w:ascii="游ゴシック" w:eastAsia="游ゴシック" w:hAnsi="游ゴシック" w:hint="eastAsia"/>
          <w:b/>
          <w:sz w:val="18"/>
          <w:szCs w:val="18"/>
        </w:rPr>
        <w:t>IoT</w:t>
      </w:r>
      <w:proofErr w:type="spellEnd"/>
    </w:p>
    <w:p w14:paraId="1898F689" w14:textId="6CBC5B1D" w:rsidR="008027A1" w:rsidRPr="00B94D30" w:rsidRDefault="00947CB3" w:rsidP="00947CB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Internet of Things</w:t>
      </w:r>
      <w:r w:rsidRPr="00B94D30">
        <w:rPr>
          <w:rFonts w:ascii="游ゴシック" w:eastAsia="游ゴシック" w:hAnsi="游ゴシック" w:hint="eastAsia"/>
          <w:sz w:val="18"/>
          <w:szCs w:val="18"/>
        </w:rPr>
        <w:t>の略。自動車、家電、ロボット、施設などあらゆるモノがインターネットにつながり、情報のやり取りをすることで、モノのデータ化やそれに基づく自動化等が進展し、新たな付加価値を生み出すというもの。これにより、製品の販売に留まらず、製品を使ってサービスを提供するいわゆるモノのサービス化の進展にも寄与する。</w:t>
      </w:r>
    </w:p>
    <w:p w14:paraId="2625842B" w14:textId="2991C138" w:rsidR="00804888" w:rsidRPr="00B94D30" w:rsidRDefault="00804888" w:rsidP="00004BC0">
      <w:pPr>
        <w:widowControl/>
        <w:adjustRightInd w:val="0"/>
        <w:snapToGrid w:val="0"/>
        <w:spacing w:line="240" w:lineRule="exact"/>
        <w:jc w:val="left"/>
        <w:rPr>
          <w:rFonts w:ascii="游ゴシック" w:eastAsia="游ゴシック" w:hAnsi="游ゴシック"/>
          <w:sz w:val="18"/>
          <w:szCs w:val="18"/>
        </w:rPr>
      </w:pPr>
    </w:p>
    <w:p w14:paraId="54A92E96" w14:textId="0889C495"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proofErr w:type="spellStart"/>
      <w:r w:rsidRPr="00B94D30">
        <w:rPr>
          <w:rFonts w:ascii="游ゴシック" w:eastAsia="游ゴシック" w:hAnsi="游ゴシック" w:hint="eastAsia"/>
          <w:b/>
          <w:sz w:val="18"/>
          <w:szCs w:val="18"/>
        </w:rPr>
        <w:t>M</w:t>
      </w:r>
      <w:r w:rsidRPr="00B94D30">
        <w:rPr>
          <w:rFonts w:ascii="游ゴシック" w:eastAsia="游ゴシック" w:hAnsi="游ゴシック"/>
          <w:b/>
          <w:sz w:val="18"/>
          <w:szCs w:val="18"/>
        </w:rPr>
        <w:t>aaS</w:t>
      </w:r>
      <w:proofErr w:type="spellEnd"/>
    </w:p>
    <w:p w14:paraId="796D0396" w14:textId="23242E97" w:rsidR="008027A1" w:rsidRPr="00B94D30" w:rsidRDefault="00947CB3" w:rsidP="00947CB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Mobility as a Service</w:t>
      </w:r>
      <w:r w:rsidRPr="00B94D30">
        <w:rPr>
          <w:rFonts w:ascii="游ゴシック" w:eastAsia="游ゴシック" w:hAnsi="游ゴシック" w:hint="eastAsia"/>
          <w:sz w:val="18"/>
          <w:szCs w:val="18"/>
        </w:rPr>
        <w:t>の略。地域住民や旅行者一人一人のトリップ単位での移動ニーズに対応して、複数の公共交通やそれ以外の移動サービスを最適に組み合わせて検索・予約・決済等を一括で行うサービスであり、観光や医療等の目的地における交通以外のサービス等との連携により、移動の利便性向上や地域の課題解決にも資する重要な手段となるもの。</w:t>
      </w:r>
    </w:p>
    <w:p w14:paraId="6796FD08" w14:textId="4F14C714" w:rsidR="007109F7" w:rsidRPr="00B94D30" w:rsidRDefault="007109F7" w:rsidP="00004BC0">
      <w:pPr>
        <w:widowControl/>
        <w:adjustRightInd w:val="0"/>
        <w:snapToGrid w:val="0"/>
        <w:spacing w:line="240" w:lineRule="exact"/>
        <w:jc w:val="left"/>
        <w:rPr>
          <w:rFonts w:ascii="游ゴシック" w:eastAsia="游ゴシック" w:hAnsi="游ゴシック"/>
          <w:sz w:val="18"/>
          <w:szCs w:val="18"/>
        </w:rPr>
      </w:pPr>
    </w:p>
    <w:p w14:paraId="6A49CF57" w14:textId="4F0E8342"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PFI</w:t>
      </w:r>
    </w:p>
    <w:p w14:paraId="2CA41D90" w14:textId="4498AA54" w:rsidR="00004BC0" w:rsidRPr="00B94D30" w:rsidRDefault="008A4E79" w:rsidP="00C10BF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Private Finance I</w:t>
      </w:r>
      <w:r w:rsidR="00004BC0" w:rsidRPr="00B94D30">
        <w:rPr>
          <w:rFonts w:ascii="游ゴシック" w:eastAsia="游ゴシック" w:hAnsi="游ゴシック"/>
          <w:sz w:val="18"/>
          <w:szCs w:val="18"/>
        </w:rPr>
        <w:t>nitiativeの略。</w:t>
      </w:r>
      <w:r w:rsidRPr="00B94D30">
        <w:rPr>
          <w:rFonts w:ascii="游ゴシック" w:eastAsia="游ゴシック" w:hAnsi="游ゴシック" w:hint="eastAsia"/>
          <w:sz w:val="18"/>
          <w:szCs w:val="18"/>
        </w:rPr>
        <w:t>公共施設等の建設、維持管理、運営等を民間の資金、経営能力及び技術的能力を活用して行う手法</w:t>
      </w:r>
      <w:r w:rsidR="00004BC0" w:rsidRPr="00B94D30">
        <w:rPr>
          <w:rFonts w:ascii="游ゴシック" w:eastAsia="游ゴシック" w:hAnsi="游ゴシック"/>
          <w:sz w:val="18"/>
          <w:szCs w:val="18"/>
        </w:rPr>
        <w:t>。</w:t>
      </w:r>
    </w:p>
    <w:p w14:paraId="5ECB6695" w14:textId="2D32D306" w:rsidR="004C3865" w:rsidRPr="00B94D30" w:rsidRDefault="004C3865" w:rsidP="00004BC0">
      <w:pPr>
        <w:widowControl/>
        <w:adjustRightInd w:val="0"/>
        <w:snapToGrid w:val="0"/>
        <w:spacing w:line="240" w:lineRule="exact"/>
        <w:jc w:val="left"/>
        <w:rPr>
          <w:rFonts w:ascii="游ゴシック" w:eastAsia="游ゴシック" w:hAnsi="游ゴシック"/>
          <w:sz w:val="18"/>
          <w:szCs w:val="18"/>
        </w:rPr>
      </w:pPr>
    </w:p>
    <w:p w14:paraId="6C6BA1FE" w14:textId="4C217DA0"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PPP</w:t>
      </w:r>
    </w:p>
    <w:p w14:paraId="759ADFE0" w14:textId="63B106F7" w:rsidR="00004BC0" w:rsidRPr="00B94D30" w:rsidRDefault="00004BC0" w:rsidP="008A4E79">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Public-Private Partnershipの略。</w:t>
      </w:r>
      <w:r w:rsidR="008A4E79" w:rsidRPr="00B94D30">
        <w:rPr>
          <w:rFonts w:ascii="游ゴシック" w:eastAsia="游ゴシック" w:hAnsi="游ゴシック" w:hint="eastAsia"/>
          <w:sz w:val="18"/>
          <w:szCs w:val="18"/>
        </w:rPr>
        <w:t>公共サービスの提供において、何らかの形で民間が参画する手法を幅広くとらえた概念で、</w:t>
      </w:r>
      <w:r w:rsidR="008A4E79" w:rsidRPr="00B94D30">
        <w:rPr>
          <w:rFonts w:ascii="游ゴシック" w:eastAsia="游ゴシック" w:hAnsi="游ゴシック"/>
          <w:sz w:val="18"/>
          <w:szCs w:val="18"/>
        </w:rPr>
        <w:t>PFIのほかに、部分民営化やアウトソーシング、行政財産の商業利用などの手法が含まれる</w:t>
      </w:r>
      <w:r w:rsidRPr="00B94D30">
        <w:rPr>
          <w:rFonts w:ascii="游ゴシック" w:eastAsia="游ゴシック" w:hAnsi="游ゴシック"/>
          <w:sz w:val="18"/>
          <w:szCs w:val="18"/>
        </w:rPr>
        <w:t>。</w:t>
      </w:r>
    </w:p>
    <w:p w14:paraId="6CD4293D" w14:textId="1F9F6BC6" w:rsidR="00004BC0" w:rsidRPr="00B94D30" w:rsidRDefault="00004BC0" w:rsidP="00432EB8">
      <w:pPr>
        <w:widowControl/>
        <w:adjustRightInd w:val="0"/>
        <w:snapToGrid w:val="0"/>
        <w:spacing w:line="240" w:lineRule="exact"/>
        <w:jc w:val="left"/>
        <w:rPr>
          <w:rFonts w:ascii="游ゴシック" w:eastAsia="游ゴシック" w:hAnsi="游ゴシック"/>
          <w:sz w:val="18"/>
          <w:szCs w:val="18"/>
        </w:rPr>
      </w:pPr>
    </w:p>
    <w:p w14:paraId="086BA8C5" w14:textId="7FC1AB0A" w:rsidR="002D45A2" w:rsidRPr="00B94D30" w:rsidRDefault="002D45A2" w:rsidP="002D45A2">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SDGs</w:t>
      </w:r>
    </w:p>
    <w:p w14:paraId="47E72D7C" w14:textId="204D9951" w:rsidR="002D45A2" w:rsidRPr="00B94D30" w:rsidRDefault="002D45A2" w:rsidP="002D45A2">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Sustainable Development Goals</w:t>
      </w:r>
      <w:r w:rsidRPr="00B94D30">
        <w:rPr>
          <w:rFonts w:ascii="游ゴシック" w:eastAsia="游ゴシック" w:hAnsi="游ゴシック" w:hint="eastAsia"/>
          <w:sz w:val="18"/>
          <w:szCs w:val="18"/>
        </w:rPr>
        <w:t>の略。</w:t>
      </w:r>
      <w:r w:rsidR="0075207C" w:rsidRPr="00B94D30">
        <w:rPr>
          <w:rFonts w:ascii="游ゴシック" w:eastAsia="游ゴシック" w:hAnsi="游ゴシック" w:hint="eastAsia"/>
          <w:sz w:val="18"/>
          <w:szCs w:val="18"/>
        </w:rPr>
        <w:t>平成27年</w:t>
      </w:r>
      <w:r w:rsidRPr="00B94D30">
        <w:rPr>
          <w:rFonts w:ascii="游ゴシック" w:eastAsia="游ゴシック" w:hAnsi="游ゴシック"/>
          <w:sz w:val="18"/>
          <w:szCs w:val="18"/>
        </w:rPr>
        <w:t>年9</w:t>
      </w:r>
      <w:r w:rsidR="00D54BD9" w:rsidRPr="00B94D30">
        <w:rPr>
          <w:rFonts w:ascii="游ゴシック" w:eastAsia="游ゴシック" w:hAnsi="游ゴシック"/>
          <w:sz w:val="18"/>
          <w:szCs w:val="18"/>
        </w:rPr>
        <w:t>月の国連サミットにおいて、全会一致で採択された国際目標</w:t>
      </w:r>
      <w:r w:rsidRPr="00B94D30">
        <w:rPr>
          <w:rFonts w:ascii="游ゴシック" w:eastAsia="游ゴシック" w:hAnsi="游ゴシック"/>
          <w:sz w:val="18"/>
          <w:szCs w:val="18"/>
        </w:rPr>
        <w:t>。</w:t>
      </w:r>
      <w:r w:rsidRPr="00B94D30">
        <w:rPr>
          <w:rFonts w:ascii="游ゴシック" w:eastAsia="游ゴシック" w:hAnsi="游ゴシック" w:hint="eastAsia"/>
          <w:sz w:val="18"/>
          <w:szCs w:val="18"/>
        </w:rPr>
        <w:t>「誰一人取り残</w:t>
      </w:r>
      <w:r w:rsidR="0075207C" w:rsidRPr="00B94D30">
        <w:rPr>
          <w:rFonts w:ascii="游ゴシック" w:eastAsia="游ゴシック" w:hAnsi="游ゴシック" w:hint="eastAsia"/>
          <w:sz w:val="18"/>
          <w:szCs w:val="18"/>
        </w:rPr>
        <w:t>さない」持続可能で多様性と包摂性のある社会の実現のため、令和12年（2030）</w:t>
      </w:r>
      <w:r w:rsidRPr="00B94D30">
        <w:rPr>
          <w:rFonts w:ascii="游ゴシック" w:eastAsia="游ゴシック" w:hAnsi="游ゴシック" w:hint="eastAsia"/>
          <w:sz w:val="18"/>
          <w:szCs w:val="18"/>
        </w:rPr>
        <w:t>年を年限とする</w:t>
      </w:r>
      <w:r w:rsidR="0075207C" w:rsidRPr="00B94D30">
        <w:rPr>
          <w:rFonts w:ascii="游ゴシック" w:eastAsia="游ゴシック" w:hAnsi="游ゴシック" w:hint="eastAsia"/>
          <w:sz w:val="18"/>
          <w:szCs w:val="18"/>
        </w:rPr>
        <w:t>17</w:t>
      </w:r>
      <w:r w:rsidRPr="00B94D30">
        <w:rPr>
          <w:rFonts w:ascii="游ゴシック" w:eastAsia="游ゴシック" w:hAnsi="游ゴシック" w:hint="eastAsia"/>
          <w:sz w:val="18"/>
          <w:szCs w:val="18"/>
        </w:rPr>
        <w:t>の国際目標で、その下に、</w:t>
      </w:r>
      <w:r w:rsidR="0075207C" w:rsidRPr="00B94D30">
        <w:rPr>
          <w:rFonts w:ascii="游ゴシック" w:eastAsia="游ゴシック" w:hAnsi="游ゴシック" w:hint="eastAsia"/>
          <w:sz w:val="18"/>
          <w:szCs w:val="18"/>
        </w:rPr>
        <w:t>169</w:t>
      </w:r>
      <w:r w:rsidRPr="00B94D30">
        <w:rPr>
          <w:rFonts w:ascii="游ゴシック" w:eastAsia="游ゴシック" w:hAnsi="游ゴシック" w:hint="eastAsia"/>
          <w:sz w:val="18"/>
          <w:szCs w:val="18"/>
        </w:rPr>
        <w:t>のターゲット、</w:t>
      </w:r>
      <w:r w:rsidR="0075207C" w:rsidRPr="00B94D30">
        <w:rPr>
          <w:rFonts w:ascii="游ゴシック" w:eastAsia="游ゴシック" w:hAnsi="游ゴシック" w:hint="eastAsia"/>
          <w:sz w:val="18"/>
          <w:szCs w:val="18"/>
        </w:rPr>
        <w:t>232</w:t>
      </w:r>
      <w:r w:rsidRPr="00B94D30">
        <w:rPr>
          <w:rFonts w:ascii="游ゴシック" w:eastAsia="游ゴシック" w:hAnsi="游ゴシック" w:hint="eastAsia"/>
          <w:sz w:val="18"/>
          <w:szCs w:val="18"/>
        </w:rPr>
        <w:t>の指標が定められてい</w:t>
      </w:r>
      <w:r w:rsidR="00D54BD9" w:rsidRPr="00B94D30">
        <w:rPr>
          <w:rFonts w:ascii="游ゴシック" w:eastAsia="游ゴシック" w:hAnsi="游ゴシック" w:hint="eastAsia"/>
          <w:sz w:val="18"/>
          <w:szCs w:val="18"/>
        </w:rPr>
        <w:t>る</w:t>
      </w:r>
      <w:r w:rsidRPr="00B94D30">
        <w:rPr>
          <w:rFonts w:ascii="游ゴシック" w:eastAsia="游ゴシック" w:hAnsi="游ゴシック" w:hint="eastAsia"/>
          <w:sz w:val="18"/>
          <w:szCs w:val="18"/>
        </w:rPr>
        <w:t>。</w:t>
      </w:r>
    </w:p>
    <w:p w14:paraId="25364816" w14:textId="3FC64F8A" w:rsidR="002D45A2" w:rsidRPr="00B94D30" w:rsidRDefault="002D45A2" w:rsidP="002D45A2">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発展途上国のみならず、先進国自身が取り組むべき課題であること、また、自治体を含めた様々なステークホルダーが取り組むべき目標とされてい</w:t>
      </w:r>
      <w:r w:rsidR="00D54BD9" w:rsidRPr="00B94D30">
        <w:rPr>
          <w:rFonts w:ascii="游ゴシック" w:eastAsia="游ゴシック" w:hAnsi="游ゴシック" w:hint="eastAsia"/>
          <w:sz w:val="18"/>
          <w:szCs w:val="18"/>
        </w:rPr>
        <w:t>る</w:t>
      </w:r>
      <w:r w:rsidRPr="00B94D30">
        <w:rPr>
          <w:rFonts w:ascii="游ゴシック" w:eastAsia="游ゴシック" w:hAnsi="游ゴシック" w:hint="eastAsia"/>
          <w:sz w:val="18"/>
          <w:szCs w:val="18"/>
        </w:rPr>
        <w:t>。</w:t>
      </w:r>
    </w:p>
    <w:p w14:paraId="41F65C27" w14:textId="21628D80" w:rsidR="002D45A2" w:rsidRPr="00B94D30" w:rsidRDefault="002D45A2" w:rsidP="00432EB8">
      <w:pPr>
        <w:widowControl/>
        <w:adjustRightInd w:val="0"/>
        <w:snapToGrid w:val="0"/>
        <w:spacing w:line="240" w:lineRule="exact"/>
        <w:jc w:val="left"/>
        <w:rPr>
          <w:rFonts w:ascii="游ゴシック" w:eastAsia="游ゴシック" w:hAnsi="游ゴシック"/>
          <w:sz w:val="18"/>
          <w:szCs w:val="18"/>
        </w:rPr>
      </w:pPr>
    </w:p>
    <w:p w14:paraId="5CDB325A" w14:textId="77777777" w:rsidR="0086058F" w:rsidRPr="00B94D30" w:rsidRDefault="0086058F" w:rsidP="00432EB8">
      <w:pPr>
        <w:widowControl/>
        <w:adjustRightInd w:val="0"/>
        <w:snapToGrid w:val="0"/>
        <w:spacing w:line="240" w:lineRule="exact"/>
        <w:jc w:val="left"/>
        <w:rPr>
          <w:rFonts w:ascii="游ゴシック" w:eastAsia="游ゴシック" w:hAnsi="游ゴシック"/>
          <w:sz w:val="18"/>
          <w:szCs w:val="18"/>
        </w:rPr>
      </w:pPr>
    </w:p>
    <w:p w14:paraId="238DD789" w14:textId="63A37DE3" w:rsidR="004C3865" w:rsidRPr="00B94D30" w:rsidRDefault="004C3865" w:rsidP="004C3865">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UR賃貸住宅のストック再生</w:t>
      </w:r>
    </w:p>
    <w:p w14:paraId="13926BE7" w14:textId="4286BACE" w:rsidR="004C3865" w:rsidRPr="00B94D30" w:rsidRDefault="004C3865" w:rsidP="004C386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平成30</w:t>
      </w:r>
      <w:r w:rsidRPr="00B94D30">
        <w:rPr>
          <w:rFonts w:ascii="游ゴシック" w:eastAsia="游ゴシック" w:hAnsi="游ゴシック"/>
          <w:sz w:val="18"/>
          <w:szCs w:val="18"/>
        </w:rPr>
        <w:t>年にUR都市機構が公表した「UR賃貸住宅ストック</w:t>
      </w:r>
      <w:r w:rsidRPr="00B94D30">
        <w:rPr>
          <w:rFonts w:ascii="游ゴシック" w:eastAsia="游ゴシック" w:hAnsi="游ゴシック" w:hint="eastAsia"/>
          <w:sz w:val="18"/>
          <w:szCs w:val="18"/>
        </w:rPr>
        <w:t>活用・再生ビジョンについて</w:t>
      </w:r>
      <w:r w:rsidRPr="00B94D30">
        <w:rPr>
          <w:rFonts w:ascii="游ゴシック" w:eastAsia="游ゴシック" w:hAnsi="游ゴシック"/>
          <w:sz w:val="18"/>
          <w:szCs w:val="18"/>
        </w:rPr>
        <w:t>」に基づき、</w:t>
      </w:r>
      <w:r w:rsidRPr="00B94D30">
        <w:rPr>
          <w:rFonts w:ascii="游ゴシック" w:eastAsia="游ゴシック" w:hAnsi="游ゴシック" w:hint="eastAsia"/>
          <w:sz w:val="18"/>
          <w:szCs w:val="18"/>
        </w:rPr>
        <w:t>多様な活用を行うために再生の必要がある高経年団地を「ストック再生」として、建替え、集約、用途転換、改善の4つの手法を複合的・選択的に実施するもの</w:t>
      </w:r>
      <w:r w:rsidRPr="00B94D30">
        <w:rPr>
          <w:rFonts w:ascii="游ゴシック" w:eastAsia="游ゴシック" w:hAnsi="游ゴシック"/>
          <w:sz w:val="18"/>
          <w:szCs w:val="18"/>
        </w:rPr>
        <w:t>。</w:t>
      </w:r>
    </w:p>
    <w:p w14:paraId="1E62B4F5" w14:textId="77777777" w:rsidR="00EE36C8" w:rsidRPr="00B94D30" w:rsidRDefault="00EE36C8" w:rsidP="004C3865">
      <w:pPr>
        <w:widowControl/>
        <w:adjustRightInd w:val="0"/>
        <w:snapToGrid w:val="0"/>
        <w:spacing w:line="240" w:lineRule="exact"/>
        <w:ind w:firstLineChars="100" w:firstLine="180"/>
        <w:jc w:val="left"/>
        <w:rPr>
          <w:rFonts w:ascii="游ゴシック" w:eastAsia="游ゴシック" w:hAnsi="游ゴシック"/>
          <w:sz w:val="18"/>
          <w:szCs w:val="18"/>
        </w:rPr>
      </w:pPr>
    </w:p>
    <w:p w14:paraId="39644ED8" w14:textId="6835777F"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Z</w:t>
      </w:r>
      <w:r w:rsidRPr="00B94D30">
        <w:rPr>
          <w:rFonts w:ascii="游ゴシック" w:eastAsia="游ゴシック" w:hAnsi="游ゴシック"/>
          <w:b/>
          <w:sz w:val="18"/>
          <w:szCs w:val="18"/>
        </w:rPr>
        <w:t>EB</w:t>
      </w:r>
    </w:p>
    <w:p w14:paraId="58317940" w14:textId="646FA2D7" w:rsidR="008027A1" w:rsidRPr="00B94D30" w:rsidRDefault="008316A7" w:rsidP="007B7D9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Net Zero Energy Building</w:t>
      </w:r>
      <w:r w:rsidRPr="00B94D30">
        <w:rPr>
          <w:rFonts w:ascii="游ゴシック" w:eastAsia="游ゴシック" w:hAnsi="游ゴシック" w:hint="eastAsia"/>
          <w:sz w:val="18"/>
          <w:szCs w:val="18"/>
        </w:rPr>
        <w:t>の略。</w:t>
      </w:r>
      <w:r w:rsidR="008A4E79" w:rsidRPr="00B94D30">
        <w:rPr>
          <w:rFonts w:ascii="游ゴシック" w:eastAsia="游ゴシック" w:hAnsi="游ゴシック" w:hint="eastAsia"/>
          <w:sz w:val="18"/>
          <w:szCs w:val="18"/>
        </w:rPr>
        <w:t>先進的な建築設計によるエネルギー負荷の抑制やパッシブ技術の採用による自然エネルギーの積極的な活用、高効率な設備システムの導入等により、室内環境の質を維持しつつ大幅な省エネルギー化を実現した上で、再生可能エネルギーを導入することにより、エネルギー自立度を極力高め、年間の一次エネルギー消費量の収支をゼロとすることを目指した建築物</w:t>
      </w:r>
      <w:r w:rsidR="0086058F" w:rsidRPr="00B94D30">
        <w:rPr>
          <w:rFonts w:ascii="游ゴシック" w:eastAsia="游ゴシック" w:hAnsi="游ゴシック" w:hint="eastAsia"/>
          <w:sz w:val="18"/>
          <w:szCs w:val="18"/>
        </w:rPr>
        <w:t>。</w:t>
      </w:r>
    </w:p>
    <w:p w14:paraId="402603DB" w14:textId="62FC0B40" w:rsidR="00A1088C" w:rsidRPr="00B94D30" w:rsidRDefault="00A1088C" w:rsidP="00432EB8">
      <w:pPr>
        <w:widowControl/>
        <w:adjustRightInd w:val="0"/>
        <w:snapToGrid w:val="0"/>
        <w:spacing w:line="240" w:lineRule="exact"/>
        <w:jc w:val="left"/>
        <w:rPr>
          <w:rFonts w:ascii="游ゴシック" w:eastAsia="游ゴシック" w:hAnsi="游ゴシック"/>
          <w:sz w:val="18"/>
          <w:szCs w:val="18"/>
        </w:rPr>
      </w:pPr>
    </w:p>
    <w:p w14:paraId="4A2A765D" w14:textId="71D4B401"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ZEH</w:t>
      </w:r>
    </w:p>
    <w:p w14:paraId="5A0BB782" w14:textId="38FEC994" w:rsidR="008027A1" w:rsidRPr="00B94D30" w:rsidRDefault="008316A7" w:rsidP="007B7D9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Net Zero Energy House</w:t>
      </w:r>
      <w:r w:rsidRPr="00B94D30">
        <w:rPr>
          <w:rFonts w:ascii="游ゴシック" w:eastAsia="游ゴシック" w:hAnsi="游ゴシック" w:hint="eastAsia"/>
          <w:sz w:val="18"/>
          <w:szCs w:val="18"/>
        </w:rPr>
        <w:t>の略。外皮の断熱性能等を大幅に向上させるとともに、高効率な設備システムの導入により、室内環境の質を維持しつつ大幅な省エネルギーを実現した上で、再生可能エネルギーを導入することにより、年間の一次エネルギー消費量の収支がゼロとすることを目指した住宅。</w:t>
      </w:r>
    </w:p>
    <w:p w14:paraId="3CC8F280" w14:textId="7CFB98F1" w:rsidR="00CE6ACE" w:rsidRPr="00B94D30" w:rsidRDefault="00CE6ACE" w:rsidP="00432EB8">
      <w:pPr>
        <w:widowControl/>
        <w:adjustRightInd w:val="0"/>
        <w:snapToGrid w:val="0"/>
        <w:spacing w:line="240" w:lineRule="exact"/>
        <w:jc w:val="left"/>
        <w:rPr>
          <w:rFonts w:ascii="游ゴシック" w:eastAsia="游ゴシック" w:hAnsi="游ゴシック"/>
          <w:sz w:val="18"/>
          <w:szCs w:val="18"/>
        </w:rPr>
      </w:pPr>
    </w:p>
    <w:sectPr w:rsidR="00CE6ACE" w:rsidRPr="00B94D30" w:rsidSect="000D1911">
      <w:headerReference w:type="default" r:id="rId11"/>
      <w:footerReference w:type="default" r:id="rId12"/>
      <w:pgSz w:w="11906" w:h="16838" w:code="9"/>
      <w:pgMar w:top="1418" w:right="1418" w:bottom="1418" w:left="1418" w:header="851" w:footer="283" w:gutter="0"/>
      <w:pgNumType w:start="48"/>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C2CC" w14:textId="77777777" w:rsidR="00A66467" w:rsidRDefault="00A66467" w:rsidP="00186035">
      <w:r>
        <w:separator/>
      </w:r>
    </w:p>
  </w:endnote>
  <w:endnote w:type="continuationSeparator" w:id="0">
    <w:p w14:paraId="6D7217E2" w14:textId="77777777" w:rsidR="00A66467" w:rsidRDefault="00A66467" w:rsidP="0018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045513"/>
      <w:docPartObj>
        <w:docPartGallery w:val="Page Numbers (Bottom of Page)"/>
        <w:docPartUnique/>
      </w:docPartObj>
    </w:sdtPr>
    <w:sdtEndPr/>
    <w:sdtContent>
      <w:p w14:paraId="20F995AC" w14:textId="1916E761" w:rsidR="00354660" w:rsidRDefault="00354660">
        <w:pPr>
          <w:pStyle w:val="a7"/>
          <w:jc w:val="center"/>
        </w:pPr>
        <w:r>
          <w:fldChar w:fldCharType="begin"/>
        </w:r>
        <w:r>
          <w:instrText>PAGE   \* MERGEFORMAT</w:instrText>
        </w:r>
        <w:r>
          <w:fldChar w:fldCharType="separate"/>
        </w:r>
        <w:r w:rsidR="00F00453" w:rsidRPr="00F00453">
          <w:rPr>
            <w:noProof/>
            <w:lang w:val="ja-JP"/>
          </w:rPr>
          <w:t>52</w:t>
        </w:r>
        <w:r>
          <w:fldChar w:fldCharType="end"/>
        </w:r>
      </w:p>
    </w:sdtContent>
  </w:sdt>
  <w:p w14:paraId="1C801107" w14:textId="2699DF35" w:rsidR="00A66467" w:rsidRPr="00A72669" w:rsidRDefault="00A66467" w:rsidP="00E877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2083" w14:textId="77777777" w:rsidR="00A66467" w:rsidRDefault="00A66467" w:rsidP="00186035">
      <w:r>
        <w:separator/>
      </w:r>
    </w:p>
  </w:footnote>
  <w:footnote w:type="continuationSeparator" w:id="0">
    <w:p w14:paraId="326F3DCC" w14:textId="77777777" w:rsidR="00A66467" w:rsidRDefault="00A66467" w:rsidP="0018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9564" w14:textId="77777777" w:rsidR="00A66467" w:rsidRPr="00FD3D1F" w:rsidRDefault="00A66467" w:rsidP="00E877C1">
    <w:pPr>
      <w:pStyle w:val="a5"/>
      <w:wordWrap w:val="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D5D"/>
    <w:multiLevelType w:val="hybridMultilevel"/>
    <w:tmpl w:val="420C27E8"/>
    <w:lvl w:ilvl="0" w:tplc="5AD4DF06">
      <w:start w:val="1"/>
      <w:numFmt w:val="bullet"/>
      <w:lvlText w:val=""/>
      <w:lvlJc w:val="left"/>
      <w:pPr>
        <w:tabs>
          <w:tab w:val="num" w:pos="720"/>
        </w:tabs>
        <w:ind w:left="720" w:hanging="360"/>
      </w:pPr>
      <w:rPr>
        <w:rFonts w:ascii="Wingdings" w:hAnsi="Wingdings" w:hint="default"/>
      </w:rPr>
    </w:lvl>
    <w:lvl w:ilvl="1" w:tplc="72386B2A" w:tentative="1">
      <w:start w:val="1"/>
      <w:numFmt w:val="bullet"/>
      <w:lvlText w:val=""/>
      <w:lvlJc w:val="left"/>
      <w:pPr>
        <w:tabs>
          <w:tab w:val="num" w:pos="1440"/>
        </w:tabs>
        <w:ind w:left="1440" w:hanging="360"/>
      </w:pPr>
      <w:rPr>
        <w:rFonts w:ascii="Wingdings" w:hAnsi="Wingdings" w:hint="default"/>
      </w:rPr>
    </w:lvl>
    <w:lvl w:ilvl="2" w:tplc="ADE6F85A" w:tentative="1">
      <w:start w:val="1"/>
      <w:numFmt w:val="bullet"/>
      <w:lvlText w:val=""/>
      <w:lvlJc w:val="left"/>
      <w:pPr>
        <w:tabs>
          <w:tab w:val="num" w:pos="2160"/>
        </w:tabs>
        <w:ind w:left="2160" w:hanging="360"/>
      </w:pPr>
      <w:rPr>
        <w:rFonts w:ascii="Wingdings" w:hAnsi="Wingdings" w:hint="default"/>
      </w:rPr>
    </w:lvl>
    <w:lvl w:ilvl="3" w:tplc="251053AC" w:tentative="1">
      <w:start w:val="1"/>
      <w:numFmt w:val="bullet"/>
      <w:lvlText w:val=""/>
      <w:lvlJc w:val="left"/>
      <w:pPr>
        <w:tabs>
          <w:tab w:val="num" w:pos="2880"/>
        </w:tabs>
        <w:ind w:left="2880" w:hanging="360"/>
      </w:pPr>
      <w:rPr>
        <w:rFonts w:ascii="Wingdings" w:hAnsi="Wingdings" w:hint="default"/>
      </w:rPr>
    </w:lvl>
    <w:lvl w:ilvl="4" w:tplc="83302E4E" w:tentative="1">
      <w:start w:val="1"/>
      <w:numFmt w:val="bullet"/>
      <w:lvlText w:val=""/>
      <w:lvlJc w:val="left"/>
      <w:pPr>
        <w:tabs>
          <w:tab w:val="num" w:pos="3600"/>
        </w:tabs>
        <w:ind w:left="3600" w:hanging="360"/>
      </w:pPr>
      <w:rPr>
        <w:rFonts w:ascii="Wingdings" w:hAnsi="Wingdings" w:hint="default"/>
      </w:rPr>
    </w:lvl>
    <w:lvl w:ilvl="5" w:tplc="CEF6357C" w:tentative="1">
      <w:start w:val="1"/>
      <w:numFmt w:val="bullet"/>
      <w:lvlText w:val=""/>
      <w:lvlJc w:val="left"/>
      <w:pPr>
        <w:tabs>
          <w:tab w:val="num" w:pos="4320"/>
        </w:tabs>
        <w:ind w:left="4320" w:hanging="360"/>
      </w:pPr>
      <w:rPr>
        <w:rFonts w:ascii="Wingdings" w:hAnsi="Wingdings" w:hint="default"/>
      </w:rPr>
    </w:lvl>
    <w:lvl w:ilvl="6" w:tplc="46EC1D2A" w:tentative="1">
      <w:start w:val="1"/>
      <w:numFmt w:val="bullet"/>
      <w:lvlText w:val=""/>
      <w:lvlJc w:val="left"/>
      <w:pPr>
        <w:tabs>
          <w:tab w:val="num" w:pos="5040"/>
        </w:tabs>
        <w:ind w:left="5040" w:hanging="360"/>
      </w:pPr>
      <w:rPr>
        <w:rFonts w:ascii="Wingdings" w:hAnsi="Wingdings" w:hint="default"/>
      </w:rPr>
    </w:lvl>
    <w:lvl w:ilvl="7" w:tplc="5406FA58" w:tentative="1">
      <w:start w:val="1"/>
      <w:numFmt w:val="bullet"/>
      <w:lvlText w:val=""/>
      <w:lvlJc w:val="left"/>
      <w:pPr>
        <w:tabs>
          <w:tab w:val="num" w:pos="5760"/>
        </w:tabs>
        <w:ind w:left="5760" w:hanging="360"/>
      </w:pPr>
      <w:rPr>
        <w:rFonts w:ascii="Wingdings" w:hAnsi="Wingdings" w:hint="default"/>
      </w:rPr>
    </w:lvl>
    <w:lvl w:ilvl="8" w:tplc="AF20ED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07D3B"/>
    <w:multiLevelType w:val="hybridMultilevel"/>
    <w:tmpl w:val="35DE0D90"/>
    <w:lvl w:ilvl="0" w:tplc="A476B23A">
      <w:start w:val="1"/>
      <w:numFmt w:val="bullet"/>
      <w:lvlText w:val=""/>
      <w:lvlJc w:val="left"/>
      <w:pPr>
        <w:tabs>
          <w:tab w:val="num" w:pos="720"/>
        </w:tabs>
        <w:ind w:left="720" w:hanging="360"/>
      </w:pPr>
      <w:rPr>
        <w:rFonts w:ascii="Wingdings" w:hAnsi="Wingdings" w:hint="default"/>
      </w:rPr>
    </w:lvl>
    <w:lvl w:ilvl="1" w:tplc="037286C4" w:tentative="1">
      <w:start w:val="1"/>
      <w:numFmt w:val="bullet"/>
      <w:lvlText w:val=""/>
      <w:lvlJc w:val="left"/>
      <w:pPr>
        <w:tabs>
          <w:tab w:val="num" w:pos="1440"/>
        </w:tabs>
        <w:ind w:left="1440" w:hanging="360"/>
      </w:pPr>
      <w:rPr>
        <w:rFonts w:ascii="Wingdings" w:hAnsi="Wingdings" w:hint="default"/>
      </w:rPr>
    </w:lvl>
    <w:lvl w:ilvl="2" w:tplc="6CA4575A" w:tentative="1">
      <w:start w:val="1"/>
      <w:numFmt w:val="bullet"/>
      <w:lvlText w:val=""/>
      <w:lvlJc w:val="left"/>
      <w:pPr>
        <w:tabs>
          <w:tab w:val="num" w:pos="2160"/>
        </w:tabs>
        <w:ind w:left="2160" w:hanging="360"/>
      </w:pPr>
      <w:rPr>
        <w:rFonts w:ascii="Wingdings" w:hAnsi="Wingdings" w:hint="default"/>
      </w:rPr>
    </w:lvl>
    <w:lvl w:ilvl="3" w:tplc="ADA06B32" w:tentative="1">
      <w:start w:val="1"/>
      <w:numFmt w:val="bullet"/>
      <w:lvlText w:val=""/>
      <w:lvlJc w:val="left"/>
      <w:pPr>
        <w:tabs>
          <w:tab w:val="num" w:pos="2880"/>
        </w:tabs>
        <w:ind w:left="2880" w:hanging="360"/>
      </w:pPr>
      <w:rPr>
        <w:rFonts w:ascii="Wingdings" w:hAnsi="Wingdings" w:hint="default"/>
      </w:rPr>
    </w:lvl>
    <w:lvl w:ilvl="4" w:tplc="D480CB7C" w:tentative="1">
      <w:start w:val="1"/>
      <w:numFmt w:val="bullet"/>
      <w:lvlText w:val=""/>
      <w:lvlJc w:val="left"/>
      <w:pPr>
        <w:tabs>
          <w:tab w:val="num" w:pos="3600"/>
        </w:tabs>
        <w:ind w:left="3600" w:hanging="360"/>
      </w:pPr>
      <w:rPr>
        <w:rFonts w:ascii="Wingdings" w:hAnsi="Wingdings" w:hint="default"/>
      </w:rPr>
    </w:lvl>
    <w:lvl w:ilvl="5" w:tplc="032AD902" w:tentative="1">
      <w:start w:val="1"/>
      <w:numFmt w:val="bullet"/>
      <w:lvlText w:val=""/>
      <w:lvlJc w:val="left"/>
      <w:pPr>
        <w:tabs>
          <w:tab w:val="num" w:pos="4320"/>
        </w:tabs>
        <w:ind w:left="4320" w:hanging="360"/>
      </w:pPr>
      <w:rPr>
        <w:rFonts w:ascii="Wingdings" w:hAnsi="Wingdings" w:hint="default"/>
      </w:rPr>
    </w:lvl>
    <w:lvl w:ilvl="6" w:tplc="CA36008A" w:tentative="1">
      <w:start w:val="1"/>
      <w:numFmt w:val="bullet"/>
      <w:lvlText w:val=""/>
      <w:lvlJc w:val="left"/>
      <w:pPr>
        <w:tabs>
          <w:tab w:val="num" w:pos="5040"/>
        </w:tabs>
        <w:ind w:left="5040" w:hanging="360"/>
      </w:pPr>
      <w:rPr>
        <w:rFonts w:ascii="Wingdings" w:hAnsi="Wingdings" w:hint="default"/>
      </w:rPr>
    </w:lvl>
    <w:lvl w:ilvl="7" w:tplc="FAAE9CAC" w:tentative="1">
      <w:start w:val="1"/>
      <w:numFmt w:val="bullet"/>
      <w:lvlText w:val=""/>
      <w:lvlJc w:val="left"/>
      <w:pPr>
        <w:tabs>
          <w:tab w:val="num" w:pos="5760"/>
        </w:tabs>
        <w:ind w:left="5760" w:hanging="360"/>
      </w:pPr>
      <w:rPr>
        <w:rFonts w:ascii="Wingdings" w:hAnsi="Wingdings" w:hint="default"/>
      </w:rPr>
    </w:lvl>
    <w:lvl w:ilvl="8" w:tplc="1EFACA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53EE"/>
    <w:multiLevelType w:val="hybridMultilevel"/>
    <w:tmpl w:val="55F40434"/>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D0603C"/>
    <w:multiLevelType w:val="hybridMultilevel"/>
    <w:tmpl w:val="2DA0C472"/>
    <w:lvl w:ilvl="0" w:tplc="04090003">
      <w:start w:val="1"/>
      <w:numFmt w:val="bullet"/>
      <w:lvlText w:val=""/>
      <w:lvlJc w:val="left"/>
      <w:pPr>
        <w:ind w:left="1203" w:hanging="420"/>
      </w:pPr>
      <w:rPr>
        <w:rFonts w:ascii="Wingdings" w:hAnsi="Wingdings" w:hint="default"/>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4" w15:restartNumberingAfterBreak="0">
    <w:nsid w:val="233030C7"/>
    <w:multiLevelType w:val="hybridMultilevel"/>
    <w:tmpl w:val="E05245A8"/>
    <w:lvl w:ilvl="0" w:tplc="A08E0154">
      <w:start w:val="1"/>
      <w:numFmt w:val="bullet"/>
      <w:lvlText w:val=""/>
      <w:lvlJc w:val="left"/>
      <w:pPr>
        <w:tabs>
          <w:tab w:val="num" w:pos="720"/>
        </w:tabs>
        <w:ind w:left="720" w:hanging="360"/>
      </w:pPr>
      <w:rPr>
        <w:rFonts w:ascii="Wingdings" w:hAnsi="Wingdings" w:hint="default"/>
      </w:rPr>
    </w:lvl>
    <w:lvl w:ilvl="1" w:tplc="4562580C" w:tentative="1">
      <w:start w:val="1"/>
      <w:numFmt w:val="bullet"/>
      <w:lvlText w:val=""/>
      <w:lvlJc w:val="left"/>
      <w:pPr>
        <w:tabs>
          <w:tab w:val="num" w:pos="1440"/>
        </w:tabs>
        <w:ind w:left="1440" w:hanging="360"/>
      </w:pPr>
      <w:rPr>
        <w:rFonts w:ascii="Wingdings" w:hAnsi="Wingdings" w:hint="default"/>
      </w:rPr>
    </w:lvl>
    <w:lvl w:ilvl="2" w:tplc="4614C45C" w:tentative="1">
      <w:start w:val="1"/>
      <w:numFmt w:val="bullet"/>
      <w:lvlText w:val=""/>
      <w:lvlJc w:val="left"/>
      <w:pPr>
        <w:tabs>
          <w:tab w:val="num" w:pos="2160"/>
        </w:tabs>
        <w:ind w:left="2160" w:hanging="360"/>
      </w:pPr>
      <w:rPr>
        <w:rFonts w:ascii="Wingdings" w:hAnsi="Wingdings" w:hint="default"/>
      </w:rPr>
    </w:lvl>
    <w:lvl w:ilvl="3" w:tplc="6EF05036" w:tentative="1">
      <w:start w:val="1"/>
      <w:numFmt w:val="bullet"/>
      <w:lvlText w:val=""/>
      <w:lvlJc w:val="left"/>
      <w:pPr>
        <w:tabs>
          <w:tab w:val="num" w:pos="2880"/>
        </w:tabs>
        <w:ind w:left="2880" w:hanging="360"/>
      </w:pPr>
      <w:rPr>
        <w:rFonts w:ascii="Wingdings" w:hAnsi="Wingdings" w:hint="default"/>
      </w:rPr>
    </w:lvl>
    <w:lvl w:ilvl="4" w:tplc="81D09AEE" w:tentative="1">
      <w:start w:val="1"/>
      <w:numFmt w:val="bullet"/>
      <w:lvlText w:val=""/>
      <w:lvlJc w:val="left"/>
      <w:pPr>
        <w:tabs>
          <w:tab w:val="num" w:pos="3600"/>
        </w:tabs>
        <w:ind w:left="3600" w:hanging="360"/>
      </w:pPr>
      <w:rPr>
        <w:rFonts w:ascii="Wingdings" w:hAnsi="Wingdings" w:hint="default"/>
      </w:rPr>
    </w:lvl>
    <w:lvl w:ilvl="5" w:tplc="40F2F38C" w:tentative="1">
      <w:start w:val="1"/>
      <w:numFmt w:val="bullet"/>
      <w:lvlText w:val=""/>
      <w:lvlJc w:val="left"/>
      <w:pPr>
        <w:tabs>
          <w:tab w:val="num" w:pos="4320"/>
        </w:tabs>
        <w:ind w:left="4320" w:hanging="360"/>
      </w:pPr>
      <w:rPr>
        <w:rFonts w:ascii="Wingdings" w:hAnsi="Wingdings" w:hint="default"/>
      </w:rPr>
    </w:lvl>
    <w:lvl w:ilvl="6" w:tplc="E98E7EF8" w:tentative="1">
      <w:start w:val="1"/>
      <w:numFmt w:val="bullet"/>
      <w:lvlText w:val=""/>
      <w:lvlJc w:val="left"/>
      <w:pPr>
        <w:tabs>
          <w:tab w:val="num" w:pos="5040"/>
        </w:tabs>
        <w:ind w:left="5040" w:hanging="360"/>
      </w:pPr>
      <w:rPr>
        <w:rFonts w:ascii="Wingdings" w:hAnsi="Wingdings" w:hint="default"/>
      </w:rPr>
    </w:lvl>
    <w:lvl w:ilvl="7" w:tplc="77EAE73A" w:tentative="1">
      <w:start w:val="1"/>
      <w:numFmt w:val="bullet"/>
      <w:lvlText w:val=""/>
      <w:lvlJc w:val="left"/>
      <w:pPr>
        <w:tabs>
          <w:tab w:val="num" w:pos="5760"/>
        </w:tabs>
        <w:ind w:left="5760" w:hanging="360"/>
      </w:pPr>
      <w:rPr>
        <w:rFonts w:ascii="Wingdings" w:hAnsi="Wingdings" w:hint="default"/>
      </w:rPr>
    </w:lvl>
    <w:lvl w:ilvl="8" w:tplc="194CDB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C1A76"/>
    <w:multiLevelType w:val="hybridMultilevel"/>
    <w:tmpl w:val="93FA6D86"/>
    <w:lvl w:ilvl="0" w:tplc="2214C0EE">
      <w:start w:val="1"/>
      <w:numFmt w:val="bullet"/>
      <w:lvlText w:val=""/>
      <w:lvlJc w:val="left"/>
      <w:pPr>
        <w:tabs>
          <w:tab w:val="num" w:pos="720"/>
        </w:tabs>
        <w:ind w:left="720" w:hanging="360"/>
      </w:pPr>
      <w:rPr>
        <w:rFonts w:ascii="Wingdings" w:hAnsi="Wingdings" w:hint="default"/>
      </w:rPr>
    </w:lvl>
    <w:lvl w:ilvl="1" w:tplc="0CD45DE0" w:tentative="1">
      <w:start w:val="1"/>
      <w:numFmt w:val="bullet"/>
      <w:lvlText w:val=""/>
      <w:lvlJc w:val="left"/>
      <w:pPr>
        <w:tabs>
          <w:tab w:val="num" w:pos="1440"/>
        </w:tabs>
        <w:ind w:left="1440" w:hanging="360"/>
      </w:pPr>
      <w:rPr>
        <w:rFonts w:ascii="Wingdings" w:hAnsi="Wingdings" w:hint="default"/>
      </w:rPr>
    </w:lvl>
    <w:lvl w:ilvl="2" w:tplc="ACAE2E36" w:tentative="1">
      <w:start w:val="1"/>
      <w:numFmt w:val="bullet"/>
      <w:lvlText w:val=""/>
      <w:lvlJc w:val="left"/>
      <w:pPr>
        <w:tabs>
          <w:tab w:val="num" w:pos="2160"/>
        </w:tabs>
        <w:ind w:left="2160" w:hanging="360"/>
      </w:pPr>
      <w:rPr>
        <w:rFonts w:ascii="Wingdings" w:hAnsi="Wingdings" w:hint="default"/>
      </w:rPr>
    </w:lvl>
    <w:lvl w:ilvl="3" w:tplc="49862E04" w:tentative="1">
      <w:start w:val="1"/>
      <w:numFmt w:val="bullet"/>
      <w:lvlText w:val=""/>
      <w:lvlJc w:val="left"/>
      <w:pPr>
        <w:tabs>
          <w:tab w:val="num" w:pos="2880"/>
        </w:tabs>
        <w:ind w:left="2880" w:hanging="360"/>
      </w:pPr>
      <w:rPr>
        <w:rFonts w:ascii="Wingdings" w:hAnsi="Wingdings" w:hint="default"/>
      </w:rPr>
    </w:lvl>
    <w:lvl w:ilvl="4" w:tplc="D056EA8E" w:tentative="1">
      <w:start w:val="1"/>
      <w:numFmt w:val="bullet"/>
      <w:lvlText w:val=""/>
      <w:lvlJc w:val="left"/>
      <w:pPr>
        <w:tabs>
          <w:tab w:val="num" w:pos="3600"/>
        </w:tabs>
        <w:ind w:left="3600" w:hanging="360"/>
      </w:pPr>
      <w:rPr>
        <w:rFonts w:ascii="Wingdings" w:hAnsi="Wingdings" w:hint="default"/>
      </w:rPr>
    </w:lvl>
    <w:lvl w:ilvl="5" w:tplc="C628AA64" w:tentative="1">
      <w:start w:val="1"/>
      <w:numFmt w:val="bullet"/>
      <w:lvlText w:val=""/>
      <w:lvlJc w:val="left"/>
      <w:pPr>
        <w:tabs>
          <w:tab w:val="num" w:pos="4320"/>
        </w:tabs>
        <w:ind w:left="4320" w:hanging="360"/>
      </w:pPr>
      <w:rPr>
        <w:rFonts w:ascii="Wingdings" w:hAnsi="Wingdings" w:hint="default"/>
      </w:rPr>
    </w:lvl>
    <w:lvl w:ilvl="6" w:tplc="34366FA8" w:tentative="1">
      <w:start w:val="1"/>
      <w:numFmt w:val="bullet"/>
      <w:lvlText w:val=""/>
      <w:lvlJc w:val="left"/>
      <w:pPr>
        <w:tabs>
          <w:tab w:val="num" w:pos="5040"/>
        </w:tabs>
        <w:ind w:left="5040" w:hanging="360"/>
      </w:pPr>
      <w:rPr>
        <w:rFonts w:ascii="Wingdings" w:hAnsi="Wingdings" w:hint="default"/>
      </w:rPr>
    </w:lvl>
    <w:lvl w:ilvl="7" w:tplc="0820EFAA" w:tentative="1">
      <w:start w:val="1"/>
      <w:numFmt w:val="bullet"/>
      <w:lvlText w:val=""/>
      <w:lvlJc w:val="left"/>
      <w:pPr>
        <w:tabs>
          <w:tab w:val="num" w:pos="5760"/>
        </w:tabs>
        <w:ind w:left="5760" w:hanging="360"/>
      </w:pPr>
      <w:rPr>
        <w:rFonts w:ascii="Wingdings" w:hAnsi="Wingdings" w:hint="default"/>
      </w:rPr>
    </w:lvl>
    <w:lvl w:ilvl="8" w:tplc="0BAC24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179D"/>
    <w:multiLevelType w:val="hybridMultilevel"/>
    <w:tmpl w:val="14BCE1C6"/>
    <w:lvl w:ilvl="0" w:tplc="137E0C94">
      <w:start w:val="1"/>
      <w:numFmt w:val="bullet"/>
      <w:lvlText w:val=""/>
      <w:lvlJc w:val="left"/>
      <w:pPr>
        <w:tabs>
          <w:tab w:val="num" w:pos="720"/>
        </w:tabs>
        <w:ind w:left="720" w:hanging="360"/>
      </w:pPr>
      <w:rPr>
        <w:rFonts w:ascii="Wingdings" w:hAnsi="Wingdings" w:hint="default"/>
      </w:rPr>
    </w:lvl>
    <w:lvl w:ilvl="1" w:tplc="D460FD4C" w:tentative="1">
      <w:start w:val="1"/>
      <w:numFmt w:val="bullet"/>
      <w:lvlText w:val=""/>
      <w:lvlJc w:val="left"/>
      <w:pPr>
        <w:tabs>
          <w:tab w:val="num" w:pos="1440"/>
        </w:tabs>
        <w:ind w:left="1440" w:hanging="360"/>
      </w:pPr>
      <w:rPr>
        <w:rFonts w:ascii="Wingdings" w:hAnsi="Wingdings" w:hint="default"/>
      </w:rPr>
    </w:lvl>
    <w:lvl w:ilvl="2" w:tplc="0F5A6B0E" w:tentative="1">
      <w:start w:val="1"/>
      <w:numFmt w:val="bullet"/>
      <w:lvlText w:val=""/>
      <w:lvlJc w:val="left"/>
      <w:pPr>
        <w:tabs>
          <w:tab w:val="num" w:pos="2160"/>
        </w:tabs>
        <w:ind w:left="2160" w:hanging="360"/>
      </w:pPr>
      <w:rPr>
        <w:rFonts w:ascii="Wingdings" w:hAnsi="Wingdings" w:hint="default"/>
      </w:rPr>
    </w:lvl>
    <w:lvl w:ilvl="3" w:tplc="5950BD6A" w:tentative="1">
      <w:start w:val="1"/>
      <w:numFmt w:val="bullet"/>
      <w:lvlText w:val=""/>
      <w:lvlJc w:val="left"/>
      <w:pPr>
        <w:tabs>
          <w:tab w:val="num" w:pos="2880"/>
        </w:tabs>
        <w:ind w:left="2880" w:hanging="360"/>
      </w:pPr>
      <w:rPr>
        <w:rFonts w:ascii="Wingdings" w:hAnsi="Wingdings" w:hint="default"/>
      </w:rPr>
    </w:lvl>
    <w:lvl w:ilvl="4" w:tplc="38322422" w:tentative="1">
      <w:start w:val="1"/>
      <w:numFmt w:val="bullet"/>
      <w:lvlText w:val=""/>
      <w:lvlJc w:val="left"/>
      <w:pPr>
        <w:tabs>
          <w:tab w:val="num" w:pos="3600"/>
        </w:tabs>
        <w:ind w:left="3600" w:hanging="360"/>
      </w:pPr>
      <w:rPr>
        <w:rFonts w:ascii="Wingdings" w:hAnsi="Wingdings" w:hint="default"/>
      </w:rPr>
    </w:lvl>
    <w:lvl w:ilvl="5" w:tplc="8E060FA4" w:tentative="1">
      <w:start w:val="1"/>
      <w:numFmt w:val="bullet"/>
      <w:lvlText w:val=""/>
      <w:lvlJc w:val="left"/>
      <w:pPr>
        <w:tabs>
          <w:tab w:val="num" w:pos="4320"/>
        </w:tabs>
        <w:ind w:left="4320" w:hanging="360"/>
      </w:pPr>
      <w:rPr>
        <w:rFonts w:ascii="Wingdings" w:hAnsi="Wingdings" w:hint="default"/>
      </w:rPr>
    </w:lvl>
    <w:lvl w:ilvl="6" w:tplc="771E355E" w:tentative="1">
      <w:start w:val="1"/>
      <w:numFmt w:val="bullet"/>
      <w:lvlText w:val=""/>
      <w:lvlJc w:val="left"/>
      <w:pPr>
        <w:tabs>
          <w:tab w:val="num" w:pos="5040"/>
        </w:tabs>
        <w:ind w:left="5040" w:hanging="360"/>
      </w:pPr>
      <w:rPr>
        <w:rFonts w:ascii="Wingdings" w:hAnsi="Wingdings" w:hint="default"/>
      </w:rPr>
    </w:lvl>
    <w:lvl w:ilvl="7" w:tplc="B240F750" w:tentative="1">
      <w:start w:val="1"/>
      <w:numFmt w:val="bullet"/>
      <w:lvlText w:val=""/>
      <w:lvlJc w:val="left"/>
      <w:pPr>
        <w:tabs>
          <w:tab w:val="num" w:pos="5760"/>
        </w:tabs>
        <w:ind w:left="5760" w:hanging="360"/>
      </w:pPr>
      <w:rPr>
        <w:rFonts w:ascii="Wingdings" w:hAnsi="Wingdings" w:hint="default"/>
      </w:rPr>
    </w:lvl>
    <w:lvl w:ilvl="8" w:tplc="3E5EF7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D518E"/>
    <w:multiLevelType w:val="hybridMultilevel"/>
    <w:tmpl w:val="F3D83576"/>
    <w:lvl w:ilvl="0" w:tplc="3E3E2E22">
      <w:start w:val="1"/>
      <w:numFmt w:val="bullet"/>
      <w:lvlText w:val=""/>
      <w:lvlJc w:val="left"/>
      <w:pPr>
        <w:tabs>
          <w:tab w:val="num" w:pos="720"/>
        </w:tabs>
        <w:ind w:left="720" w:hanging="360"/>
      </w:pPr>
      <w:rPr>
        <w:rFonts w:ascii="Wingdings" w:hAnsi="Wingdings" w:hint="default"/>
      </w:rPr>
    </w:lvl>
    <w:lvl w:ilvl="1" w:tplc="1BFAA9F8" w:tentative="1">
      <w:start w:val="1"/>
      <w:numFmt w:val="bullet"/>
      <w:lvlText w:val=""/>
      <w:lvlJc w:val="left"/>
      <w:pPr>
        <w:tabs>
          <w:tab w:val="num" w:pos="1440"/>
        </w:tabs>
        <w:ind w:left="1440" w:hanging="360"/>
      </w:pPr>
      <w:rPr>
        <w:rFonts w:ascii="Wingdings" w:hAnsi="Wingdings" w:hint="default"/>
      </w:rPr>
    </w:lvl>
    <w:lvl w:ilvl="2" w:tplc="40542F40" w:tentative="1">
      <w:start w:val="1"/>
      <w:numFmt w:val="bullet"/>
      <w:lvlText w:val=""/>
      <w:lvlJc w:val="left"/>
      <w:pPr>
        <w:tabs>
          <w:tab w:val="num" w:pos="2160"/>
        </w:tabs>
        <w:ind w:left="2160" w:hanging="360"/>
      </w:pPr>
      <w:rPr>
        <w:rFonts w:ascii="Wingdings" w:hAnsi="Wingdings" w:hint="default"/>
      </w:rPr>
    </w:lvl>
    <w:lvl w:ilvl="3" w:tplc="3A3A296A" w:tentative="1">
      <w:start w:val="1"/>
      <w:numFmt w:val="bullet"/>
      <w:lvlText w:val=""/>
      <w:lvlJc w:val="left"/>
      <w:pPr>
        <w:tabs>
          <w:tab w:val="num" w:pos="2880"/>
        </w:tabs>
        <w:ind w:left="2880" w:hanging="360"/>
      </w:pPr>
      <w:rPr>
        <w:rFonts w:ascii="Wingdings" w:hAnsi="Wingdings" w:hint="default"/>
      </w:rPr>
    </w:lvl>
    <w:lvl w:ilvl="4" w:tplc="0B3A05A8" w:tentative="1">
      <w:start w:val="1"/>
      <w:numFmt w:val="bullet"/>
      <w:lvlText w:val=""/>
      <w:lvlJc w:val="left"/>
      <w:pPr>
        <w:tabs>
          <w:tab w:val="num" w:pos="3600"/>
        </w:tabs>
        <w:ind w:left="3600" w:hanging="360"/>
      </w:pPr>
      <w:rPr>
        <w:rFonts w:ascii="Wingdings" w:hAnsi="Wingdings" w:hint="default"/>
      </w:rPr>
    </w:lvl>
    <w:lvl w:ilvl="5" w:tplc="6D4421AC" w:tentative="1">
      <w:start w:val="1"/>
      <w:numFmt w:val="bullet"/>
      <w:lvlText w:val=""/>
      <w:lvlJc w:val="left"/>
      <w:pPr>
        <w:tabs>
          <w:tab w:val="num" w:pos="4320"/>
        </w:tabs>
        <w:ind w:left="4320" w:hanging="360"/>
      </w:pPr>
      <w:rPr>
        <w:rFonts w:ascii="Wingdings" w:hAnsi="Wingdings" w:hint="default"/>
      </w:rPr>
    </w:lvl>
    <w:lvl w:ilvl="6" w:tplc="2B3C213C" w:tentative="1">
      <w:start w:val="1"/>
      <w:numFmt w:val="bullet"/>
      <w:lvlText w:val=""/>
      <w:lvlJc w:val="left"/>
      <w:pPr>
        <w:tabs>
          <w:tab w:val="num" w:pos="5040"/>
        </w:tabs>
        <w:ind w:left="5040" w:hanging="360"/>
      </w:pPr>
      <w:rPr>
        <w:rFonts w:ascii="Wingdings" w:hAnsi="Wingdings" w:hint="default"/>
      </w:rPr>
    </w:lvl>
    <w:lvl w:ilvl="7" w:tplc="593487F0" w:tentative="1">
      <w:start w:val="1"/>
      <w:numFmt w:val="bullet"/>
      <w:lvlText w:val=""/>
      <w:lvlJc w:val="left"/>
      <w:pPr>
        <w:tabs>
          <w:tab w:val="num" w:pos="5760"/>
        </w:tabs>
        <w:ind w:left="5760" w:hanging="360"/>
      </w:pPr>
      <w:rPr>
        <w:rFonts w:ascii="Wingdings" w:hAnsi="Wingdings" w:hint="default"/>
      </w:rPr>
    </w:lvl>
    <w:lvl w:ilvl="8" w:tplc="94AE80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67DB6"/>
    <w:multiLevelType w:val="hybridMultilevel"/>
    <w:tmpl w:val="03DA06C0"/>
    <w:lvl w:ilvl="0" w:tplc="41AEFB80">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891323"/>
    <w:multiLevelType w:val="hybridMultilevel"/>
    <w:tmpl w:val="B7326D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A74F8E"/>
    <w:multiLevelType w:val="hybridMultilevel"/>
    <w:tmpl w:val="CDB42806"/>
    <w:lvl w:ilvl="0" w:tplc="98E62C4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6213C8"/>
    <w:multiLevelType w:val="hybridMultilevel"/>
    <w:tmpl w:val="E474DCF6"/>
    <w:lvl w:ilvl="0" w:tplc="EF4E3B66">
      <w:start w:val="1"/>
      <w:numFmt w:val="decimalEnclosedCircle"/>
      <w:lvlText w:val="%1"/>
      <w:lvlJc w:val="left"/>
      <w:pPr>
        <w:ind w:left="360" w:hanging="360"/>
      </w:pPr>
      <w:rPr>
        <w:rFonts w:hint="default"/>
      </w:rPr>
    </w:lvl>
    <w:lvl w:ilvl="1" w:tplc="04090003">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D361C"/>
    <w:multiLevelType w:val="hybridMultilevel"/>
    <w:tmpl w:val="0B9CDB58"/>
    <w:lvl w:ilvl="0" w:tplc="0409000B">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4" w15:restartNumberingAfterBreak="0">
    <w:nsid w:val="54CF3F71"/>
    <w:multiLevelType w:val="hybridMultilevel"/>
    <w:tmpl w:val="486481D8"/>
    <w:lvl w:ilvl="0" w:tplc="A398A8BE">
      <w:start w:val="1"/>
      <w:numFmt w:val="bullet"/>
      <w:lvlText w:val="○"/>
      <w:lvlJc w:val="left"/>
      <w:pPr>
        <w:ind w:left="360" w:hanging="360"/>
      </w:pPr>
      <w:rPr>
        <w:rFonts w:ascii="游ゴシック Medium" w:eastAsia="游ゴシック Medium" w:hAnsi="游ゴシック Medium" w:cstheme="minorBidi" w:hint="eastAsia"/>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8F45A4"/>
    <w:multiLevelType w:val="hybridMultilevel"/>
    <w:tmpl w:val="CE88DC64"/>
    <w:lvl w:ilvl="0" w:tplc="7070D292">
      <w:start w:val="1"/>
      <w:numFmt w:val="bullet"/>
      <w:lvlText w:val=""/>
      <w:lvlJc w:val="left"/>
      <w:pPr>
        <w:tabs>
          <w:tab w:val="num" w:pos="720"/>
        </w:tabs>
        <w:ind w:left="720" w:hanging="360"/>
      </w:pPr>
      <w:rPr>
        <w:rFonts w:ascii="Wingdings" w:hAnsi="Wingdings" w:hint="default"/>
      </w:rPr>
    </w:lvl>
    <w:lvl w:ilvl="1" w:tplc="CD4EDBCA" w:tentative="1">
      <w:start w:val="1"/>
      <w:numFmt w:val="bullet"/>
      <w:lvlText w:val=""/>
      <w:lvlJc w:val="left"/>
      <w:pPr>
        <w:tabs>
          <w:tab w:val="num" w:pos="1440"/>
        </w:tabs>
        <w:ind w:left="1440" w:hanging="360"/>
      </w:pPr>
      <w:rPr>
        <w:rFonts w:ascii="Wingdings" w:hAnsi="Wingdings" w:hint="default"/>
      </w:rPr>
    </w:lvl>
    <w:lvl w:ilvl="2" w:tplc="804410AE" w:tentative="1">
      <w:start w:val="1"/>
      <w:numFmt w:val="bullet"/>
      <w:lvlText w:val=""/>
      <w:lvlJc w:val="left"/>
      <w:pPr>
        <w:tabs>
          <w:tab w:val="num" w:pos="2160"/>
        </w:tabs>
        <w:ind w:left="2160" w:hanging="360"/>
      </w:pPr>
      <w:rPr>
        <w:rFonts w:ascii="Wingdings" w:hAnsi="Wingdings" w:hint="default"/>
      </w:rPr>
    </w:lvl>
    <w:lvl w:ilvl="3" w:tplc="3B1AB244" w:tentative="1">
      <w:start w:val="1"/>
      <w:numFmt w:val="bullet"/>
      <w:lvlText w:val=""/>
      <w:lvlJc w:val="left"/>
      <w:pPr>
        <w:tabs>
          <w:tab w:val="num" w:pos="2880"/>
        </w:tabs>
        <w:ind w:left="2880" w:hanging="360"/>
      </w:pPr>
      <w:rPr>
        <w:rFonts w:ascii="Wingdings" w:hAnsi="Wingdings" w:hint="default"/>
      </w:rPr>
    </w:lvl>
    <w:lvl w:ilvl="4" w:tplc="7D5232A8" w:tentative="1">
      <w:start w:val="1"/>
      <w:numFmt w:val="bullet"/>
      <w:lvlText w:val=""/>
      <w:lvlJc w:val="left"/>
      <w:pPr>
        <w:tabs>
          <w:tab w:val="num" w:pos="3600"/>
        </w:tabs>
        <w:ind w:left="3600" w:hanging="360"/>
      </w:pPr>
      <w:rPr>
        <w:rFonts w:ascii="Wingdings" w:hAnsi="Wingdings" w:hint="default"/>
      </w:rPr>
    </w:lvl>
    <w:lvl w:ilvl="5" w:tplc="A094C35A" w:tentative="1">
      <w:start w:val="1"/>
      <w:numFmt w:val="bullet"/>
      <w:lvlText w:val=""/>
      <w:lvlJc w:val="left"/>
      <w:pPr>
        <w:tabs>
          <w:tab w:val="num" w:pos="4320"/>
        </w:tabs>
        <w:ind w:left="4320" w:hanging="360"/>
      </w:pPr>
      <w:rPr>
        <w:rFonts w:ascii="Wingdings" w:hAnsi="Wingdings" w:hint="default"/>
      </w:rPr>
    </w:lvl>
    <w:lvl w:ilvl="6" w:tplc="EE1651C2" w:tentative="1">
      <w:start w:val="1"/>
      <w:numFmt w:val="bullet"/>
      <w:lvlText w:val=""/>
      <w:lvlJc w:val="left"/>
      <w:pPr>
        <w:tabs>
          <w:tab w:val="num" w:pos="5040"/>
        </w:tabs>
        <w:ind w:left="5040" w:hanging="360"/>
      </w:pPr>
      <w:rPr>
        <w:rFonts w:ascii="Wingdings" w:hAnsi="Wingdings" w:hint="default"/>
      </w:rPr>
    </w:lvl>
    <w:lvl w:ilvl="7" w:tplc="F83A8E48" w:tentative="1">
      <w:start w:val="1"/>
      <w:numFmt w:val="bullet"/>
      <w:lvlText w:val=""/>
      <w:lvlJc w:val="left"/>
      <w:pPr>
        <w:tabs>
          <w:tab w:val="num" w:pos="5760"/>
        </w:tabs>
        <w:ind w:left="5760" w:hanging="360"/>
      </w:pPr>
      <w:rPr>
        <w:rFonts w:ascii="Wingdings" w:hAnsi="Wingdings" w:hint="default"/>
      </w:rPr>
    </w:lvl>
    <w:lvl w:ilvl="8" w:tplc="03C4D2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A6BC2"/>
    <w:multiLevelType w:val="hybridMultilevel"/>
    <w:tmpl w:val="0390E9EC"/>
    <w:lvl w:ilvl="0" w:tplc="844E0902">
      <w:start w:val="5"/>
      <w:numFmt w:val="decimalFullWidth"/>
      <w:lvlText w:val="%1．"/>
      <w:lvlJc w:val="left"/>
      <w:pPr>
        <w:ind w:left="420" w:hanging="420"/>
      </w:pPr>
      <w:rPr>
        <w:rFonts w:ascii="游ゴシック Medium" w:eastAsia="游ゴシック Medium" w:hAnsi="游ゴシック Medium"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D4267"/>
    <w:multiLevelType w:val="hybridMultilevel"/>
    <w:tmpl w:val="D83CFC3E"/>
    <w:lvl w:ilvl="0" w:tplc="04090001">
      <w:start w:val="1"/>
      <w:numFmt w:val="bullet"/>
      <w:lvlText w:val=""/>
      <w:lvlJc w:val="left"/>
      <w:pPr>
        <w:ind w:left="634" w:hanging="420"/>
      </w:pPr>
      <w:rPr>
        <w:rFonts w:ascii="Wingdings" w:hAnsi="Wingdings" w:hint="default"/>
      </w:rPr>
    </w:lvl>
    <w:lvl w:ilvl="1" w:tplc="0409000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BAA3834"/>
    <w:multiLevelType w:val="hybridMultilevel"/>
    <w:tmpl w:val="A1F234C2"/>
    <w:lvl w:ilvl="0" w:tplc="86B2C422">
      <w:start w:val="1"/>
      <w:numFmt w:val="bullet"/>
      <w:lvlText w:val=""/>
      <w:lvlJc w:val="left"/>
      <w:pPr>
        <w:tabs>
          <w:tab w:val="num" w:pos="720"/>
        </w:tabs>
        <w:ind w:left="720" w:hanging="360"/>
      </w:pPr>
      <w:rPr>
        <w:rFonts w:ascii="Wingdings" w:hAnsi="Wingdings" w:hint="default"/>
      </w:rPr>
    </w:lvl>
    <w:lvl w:ilvl="1" w:tplc="C3C273EE" w:tentative="1">
      <w:start w:val="1"/>
      <w:numFmt w:val="bullet"/>
      <w:lvlText w:val=""/>
      <w:lvlJc w:val="left"/>
      <w:pPr>
        <w:tabs>
          <w:tab w:val="num" w:pos="1440"/>
        </w:tabs>
        <w:ind w:left="1440" w:hanging="360"/>
      </w:pPr>
      <w:rPr>
        <w:rFonts w:ascii="Wingdings" w:hAnsi="Wingdings" w:hint="default"/>
      </w:rPr>
    </w:lvl>
    <w:lvl w:ilvl="2" w:tplc="D728A3B0" w:tentative="1">
      <w:start w:val="1"/>
      <w:numFmt w:val="bullet"/>
      <w:lvlText w:val=""/>
      <w:lvlJc w:val="left"/>
      <w:pPr>
        <w:tabs>
          <w:tab w:val="num" w:pos="2160"/>
        </w:tabs>
        <w:ind w:left="2160" w:hanging="360"/>
      </w:pPr>
      <w:rPr>
        <w:rFonts w:ascii="Wingdings" w:hAnsi="Wingdings" w:hint="default"/>
      </w:rPr>
    </w:lvl>
    <w:lvl w:ilvl="3" w:tplc="29C000F8" w:tentative="1">
      <w:start w:val="1"/>
      <w:numFmt w:val="bullet"/>
      <w:lvlText w:val=""/>
      <w:lvlJc w:val="left"/>
      <w:pPr>
        <w:tabs>
          <w:tab w:val="num" w:pos="2880"/>
        </w:tabs>
        <w:ind w:left="2880" w:hanging="360"/>
      </w:pPr>
      <w:rPr>
        <w:rFonts w:ascii="Wingdings" w:hAnsi="Wingdings" w:hint="default"/>
      </w:rPr>
    </w:lvl>
    <w:lvl w:ilvl="4" w:tplc="86DACCC6" w:tentative="1">
      <w:start w:val="1"/>
      <w:numFmt w:val="bullet"/>
      <w:lvlText w:val=""/>
      <w:lvlJc w:val="left"/>
      <w:pPr>
        <w:tabs>
          <w:tab w:val="num" w:pos="3600"/>
        </w:tabs>
        <w:ind w:left="3600" w:hanging="360"/>
      </w:pPr>
      <w:rPr>
        <w:rFonts w:ascii="Wingdings" w:hAnsi="Wingdings" w:hint="default"/>
      </w:rPr>
    </w:lvl>
    <w:lvl w:ilvl="5" w:tplc="84AAFBD4" w:tentative="1">
      <w:start w:val="1"/>
      <w:numFmt w:val="bullet"/>
      <w:lvlText w:val=""/>
      <w:lvlJc w:val="left"/>
      <w:pPr>
        <w:tabs>
          <w:tab w:val="num" w:pos="4320"/>
        </w:tabs>
        <w:ind w:left="4320" w:hanging="360"/>
      </w:pPr>
      <w:rPr>
        <w:rFonts w:ascii="Wingdings" w:hAnsi="Wingdings" w:hint="default"/>
      </w:rPr>
    </w:lvl>
    <w:lvl w:ilvl="6" w:tplc="BE4CF1F4" w:tentative="1">
      <w:start w:val="1"/>
      <w:numFmt w:val="bullet"/>
      <w:lvlText w:val=""/>
      <w:lvlJc w:val="left"/>
      <w:pPr>
        <w:tabs>
          <w:tab w:val="num" w:pos="5040"/>
        </w:tabs>
        <w:ind w:left="5040" w:hanging="360"/>
      </w:pPr>
      <w:rPr>
        <w:rFonts w:ascii="Wingdings" w:hAnsi="Wingdings" w:hint="default"/>
      </w:rPr>
    </w:lvl>
    <w:lvl w:ilvl="7" w:tplc="E830338C" w:tentative="1">
      <w:start w:val="1"/>
      <w:numFmt w:val="bullet"/>
      <w:lvlText w:val=""/>
      <w:lvlJc w:val="left"/>
      <w:pPr>
        <w:tabs>
          <w:tab w:val="num" w:pos="5760"/>
        </w:tabs>
        <w:ind w:left="5760" w:hanging="360"/>
      </w:pPr>
      <w:rPr>
        <w:rFonts w:ascii="Wingdings" w:hAnsi="Wingdings" w:hint="default"/>
      </w:rPr>
    </w:lvl>
    <w:lvl w:ilvl="8" w:tplc="E86C3D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22384"/>
    <w:multiLevelType w:val="hybridMultilevel"/>
    <w:tmpl w:val="5CF21A44"/>
    <w:lvl w:ilvl="0" w:tplc="FD02C92A">
      <w:start w:val="1"/>
      <w:numFmt w:val="bullet"/>
      <w:lvlText w:val=""/>
      <w:lvlJc w:val="left"/>
      <w:pPr>
        <w:tabs>
          <w:tab w:val="num" w:pos="720"/>
        </w:tabs>
        <w:ind w:left="720" w:hanging="360"/>
      </w:pPr>
      <w:rPr>
        <w:rFonts w:ascii="Wingdings" w:hAnsi="Wingdings" w:hint="default"/>
      </w:rPr>
    </w:lvl>
    <w:lvl w:ilvl="1" w:tplc="E6503CF8" w:tentative="1">
      <w:start w:val="1"/>
      <w:numFmt w:val="bullet"/>
      <w:lvlText w:val=""/>
      <w:lvlJc w:val="left"/>
      <w:pPr>
        <w:tabs>
          <w:tab w:val="num" w:pos="1440"/>
        </w:tabs>
        <w:ind w:left="1440" w:hanging="360"/>
      </w:pPr>
      <w:rPr>
        <w:rFonts w:ascii="Wingdings" w:hAnsi="Wingdings" w:hint="default"/>
      </w:rPr>
    </w:lvl>
    <w:lvl w:ilvl="2" w:tplc="5E5093B6" w:tentative="1">
      <w:start w:val="1"/>
      <w:numFmt w:val="bullet"/>
      <w:lvlText w:val=""/>
      <w:lvlJc w:val="left"/>
      <w:pPr>
        <w:tabs>
          <w:tab w:val="num" w:pos="2160"/>
        </w:tabs>
        <w:ind w:left="2160" w:hanging="360"/>
      </w:pPr>
      <w:rPr>
        <w:rFonts w:ascii="Wingdings" w:hAnsi="Wingdings" w:hint="default"/>
      </w:rPr>
    </w:lvl>
    <w:lvl w:ilvl="3" w:tplc="32AEB3DC" w:tentative="1">
      <w:start w:val="1"/>
      <w:numFmt w:val="bullet"/>
      <w:lvlText w:val=""/>
      <w:lvlJc w:val="left"/>
      <w:pPr>
        <w:tabs>
          <w:tab w:val="num" w:pos="2880"/>
        </w:tabs>
        <w:ind w:left="2880" w:hanging="360"/>
      </w:pPr>
      <w:rPr>
        <w:rFonts w:ascii="Wingdings" w:hAnsi="Wingdings" w:hint="default"/>
      </w:rPr>
    </w:lvl>
    <w:lvl w:ilvl="4" w:tplc="7358996E" w:tentative="1">
      <w:start w:val="1"/>
      <w:numFmt w:val="bullet"/>
      <w:lvlText w:val=""/>
      <w:lvlJc w:val="left"/>
      <w:pPr>
        <w:tabs>
          <w:tab w:val="num" w:pos="3600"/>
        </w:tabs>
        <w:ind w:left="3600" w:hanging="360"/>
      </w:pPr>
      <w:rPr>
        <w:rFonts w:ascii="Wingdings" w:hAnsi="Wingdings" w:hint="default"/>
      </w:rPr>
    </w:lvl>
    <w:lvl w:ilvl="5" w:tplc="B346F3F2" w:tentative="1">
      <w:start w:val="1"/>
      <w:numFmt w:val="bullet"/>
      <w:lvlText w:val=""/>
      <w:lvlJc w:val="left"/>
      <w:pPr>
        <w:tabs>
          <w:tab w:val="num" w:pos="4320"/>
        </w:tabs>
        <w:ind w:left="4320" w:hanging="360"/>
      </w:pPr>
      <w:rPr>
        <w:rFonts w:ascii="Wingdings" w:hAnsi="Wingdings" w:hint="default"/>
      </w:rPr>
    </w:lvl>
    <w:lvl w:ilvl="6" w:tplc="4BE05512" w:tentative="1">
      <w:start w:val="1"/>
      <w:numFmt w:val="bullet"/>
      <w:lvlText w:val=""/>
      <w:lvlJc w:val="left"/>
      <w:pPr>
        <w:tabs>
          <w:tab w:val="num" w:pos="5040"/>
        </w:tabs>
        <w:ind w:left="5040" w:hanging="360"/>
      </w:pPr>
      <w:rPr>
        <w:rFonts w:ascii="Wingdings" w:hAnsi="Wingdings" w:hint="default"/>
      </w:rPr>
    </w:lvl>
    <w:lvl w:ilvl="7" w:tplc="16B0D686" w:tentative="1">
      <w:start w:val="1"/>
      <w:numFmt w:val="bullet"/>
      <w:lvlText w:val=""/>
      <w:lvlJc w:val="left"/>
      <w:pPr>
        <w:tabs>
          <w:tab w:val="num" w:pos="5760"/>
        </w:tabs>
        <w:ind w:left="5760" w:hanging="360"/>
      </w:pPr>
      <w:rPr>
        <w:rFonts w:ascii="Wingdings" w:hAnsi="Wingdings" w:hint="default"/>
      </w:rPr>
    </w:lvl>
    <w:lvl w:ilvl="8" w:tplc="7A0A5B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82B73"/>
    <w:multiLevelType w:val="hybridMultilevel"/>
    <w:tmpl w:val="8F04F552"/>
    <w:lvl w:ilvl="0" w:tplc="FBAEE174">
      <w:start w:val="1"/>
      <w:numFmt w:val="decimalFullWidth"/>
      <w:lvlText w:val="%1．"/>
      <w:lvlJc w:val="left"/>
      <w:pPr>
        <w:ind w:left="450" w:hanging="450"/>
      </w:pPr>
      <w:rPr>
        <w:rFonts w:hint="default"/>
      </w:rPr>
    </w:lvl>
    <w:lvl w:ilvl="1" w:tplc="86607B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851056"/>
    <w:multiLevelType w:val="hybridMultilevel"/>
    <w:tmpl w:val="A628F07A"/>
    <w:lvl w:ilvl="0" w:tplc="F10CF69E">
      <w:numFmt w:val="bullet"/>
      <w:lvlText w:val="□"/>
      <w:lvlJc w:val="left"/>
      <w:pPr>
        <w:ind w:left="360" w:hanging="360"/>
      </w:pPr>
      <w:rPr>
        <w:rFonts w:ascii="Yu Gothic UI" w:eastAsia="Yu Gothic UI" w:hAnsi="Yu Gothic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695AF9"/>
    <w:multiLevelType w:val="hybridMultilevel"/>
    <w:tmpl w:val="E7788768"/>
    <w:lvl w:ilvl="0" w:tplc="B3E83E5E">
      <w:start w:val="5"/>
      <w:numFmt w:val="decimalFullWidth"/>
      <w:lvlText w:val="%1．"/>
      <w:lvlJc w:val="left"/>
      <w:pPr>
        <w:ind w:left="420" w:hanging="420"/>
      </w:pPr>
      <w:rPr>
        <w:rFonts w:ascii="游ゴシック Medium" w:eastAsia="游ゴシック Medium" w:hAnsi="游ゴシック Medium"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A1277"/>
    <w:multiLevelType w:val="hybridMultilevel"/>
    <w:tmpl w:val="A888D324"/>
    <w:lvl w:ilvl="0" w:tplc="0D04A936">
      <w:start w:val="4"/>
      <w:numFmt w:val="decimalEnclosedCircle"/>
      <w:lvlText w:val="%1"/>
      <w:lvlJc w:val="left"/>
      <w:pPr>
        <w:ind w:left="780" w:hanging="360"/>
      </w:pPr>
      <w:rPr>
        <w:rFonts w:hint="default"/>
      </w:rPr>
    </w:lvl>
    <w:lvl w:ilvl="1" w:tplc="84C2770A">
      <w:start w:val="4"/>
      <w:numFmt w:val="decimalFullWidth"/>
      <w:lvlText w:val="%2．"/>
      <w:lvlJc w:val="left"/>
      <w:pPr>
        <w:ind w:left="840" w:hanging="420"/>
      </w:pPr>
      <w:rPr>
        <w:rFonts w:ascii="游ゴシック Medium" w:eastAsia="游ゴシック Medium" w:hAnsi="游ゴシック Medium" w:hint="default"/>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E3425D"/>
    <w:multiLevelType w:val="hybridMultilevel"/>
    <w:tmpl w:val="40043F94"/>
    <w:lvl w:ilvl="0" w:tplc="AA2CD5FE">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6F433F"/>
    <w:multiLevelType w:val="hybridMultilevel"/>
    <w:tmpl w:val="518CE96E"/>
    <w:lvl w:ilvl="0" w:tplc="6FB4CDD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4"/>
  </w:num>
  <w:num w:numId="3">
    <w:abstractNumId w:val="20"/>
  </w:num>
  <w:num w:numId="4">
    <w:abstractNumId w:val="23"/>
  </w:num>
  <w:num w:numId="5">
    <w:abstractNumId w:val="21"/>
  </w:num>
  <w:num w:numId="6">
    <w:abstractNumId w:val="17"/>
  </w:num>
  <w:num w:numId="7">
    <w:abstractNumId w:val="25"/>
  </w:num>
  <w:num w:numId="8">
    <w:abstractNumId w:val="24"/>
  </w:num>
  <w:num w:numId="9">
    <w:abstractNumId w:val="3"/>
  </w:num>
  <w:num w:numId="10">
    <w:abstractNumId w:val="9"/>
  </w:num>
  <w:num w:numId="11">
    <w:abstractNumId w:val="13"/>
  </w:num>
  <w:num w:numId="12">
    <w:abstractNumId w:val="7"/>
  </w:num>
  <w:num w:numId="13">
    <w:abstractNumId w:val="6"/>
  </w:num>
  <w:num w:numId="14">
    <w:abstractNumId w:val="18"/>
  </w:num>
  <w:num w:numId="15">
    <w:abstractNumId w:val="19"/>
  </w:num>
  <w:num w:numId="16">
    <w:abstractNumId w:val="5"/>
  </w:num>
  <w:num w:numId="17">
    <w:abstractNumId w:val="15"/>
  </w:num>
  <w:num w:numId="18">
    <w:abstractNumId w:val="4"/>
  </w:num>
  <w:num w:numId="19">
    <w:abstractNumId w:val="1"/>
  </w:num>
  <w:num w:numId="20">
    <w:abstractNumId w:val="16"/>
  </w:num>
  <w:num w:numId="21">
    <w:abstractNumId w:val="22"/>
  </w:num>
  <w:num w:numId="22">
    <w:abstractNumId w:val="10"/>
  </w:num>
  <w:num w:numId="23">
    <w:abstractNumId w:val="8"/>
  </w:num>
  <w:num w:numId="24">
    <w:abstractNumId w:val="0"/>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E4"/>
    <w:rsid w:val="00001CCC"/>
    <w:rsid w:val="000022C6"/>
    <w:rsid w:val="00004BC0"/>
    <w:rsid w:val="00005D0F"/>
    <w:rsid w:val="00006310"/>
    <w:rsid w:val="00012DFC"/>
    <w:rsid w:val="00017D2A"/>
    <w:rsid w:val="00020A61"/>
    <w:rsid w:val="00023BCC"/>
    <w:rsid w:val="00026C32"/>
    <w:rsid w:val="000275B8"/>
    <w:rsid w:val="00030207"/>
    <w:rsid w:val="00031E1D"/>
    <w:rsid w:val="000371D7"/>
    <w:rsid w:val="000379B9"/>
    <w:rsid w:val="00040107"/>
    <w:rsid w:val="000515C9"/>
    <w:rsid w:val="000518A4"/>
    <w:rsid w:val="00052149"/>
    <w:rsid w:val="00055A15"/>
    <w:rsid w:val="000639C8"/>
    <w:rsid w:val="00065D62"/>
    <w:rsid w:val="00067E6C"/>
    <w:rsid w:val="000719FF"/>
    <w:rsid w:val="00074E82"/>
    <w:rsid w:val="00076E5D"/>
    <w:rsid w:val="00081001"/>
    <w:rsid w:val="00083031"/>
    <w:rsid w:val="00083C94"/>
    <w:rsid w:val="00085730"/>
    <w:rsid w:val="00090FEE"/>
    <w:rsid w:val="00091ED7"/>
    <w:rsid w:val="00095E05"/>
    <w:rsid w:val="00096E76"/>
    <w:rsid w:val="00097A0B"/>
    <w:rsid w:val="000A243F"/>
    <w:rsid w:val="000A7225"/>
    <w:rsid w:val="000A7BAE"/>
    <w:rsid w:val="000B1732"/>
    <w:rsid w:val="000B2AE2"/>
    <w:rsid w:val="000B4FAA"/>
    <w:rsid w:val="000B5D0E"/>
    <w:rsid w:val="000B656D"/>
    <w:rsid w:val="000B6FA2"/>
    <w:rsid w:val="000B72EB"/>
    <w:rsid w:val="000B78BB"/>
    <w:rsid w:val="000B7F0A"/>
    <w:rsid w:val="000C2797"/>
    <w:rsid w:val="000C55F9"/>
    <w:rsid w:val="000D1911"/>
    <w:rsid w:val="000D2EE4"/>
    <w:rsid w:val="000D5875"/>
    <w:rsid w:val="000F0FEA"/>
    <w:rsid w:val="000F28D1"/>
    <w:rsid w:val="000F4E8A"/>
    <w:rsid w:val="00103E59"/>
    <w:rsid w:val="00104ADE"/>
    <w:rsid w:val="00104F99"/>
    <w:rsid w:val="0011010E"/>
    <w:rsid w:val="00110577"/>
    <w:rsid w:val="0011203F"/>
    <w:rsid w:val="00112AF9"/>
    <w:rsid w:val="00114BA6"/>
    <w:rsid w:val="00114C80"/>
    <w:rsid w:val="00122CF6"/>
    <w:rsid w:val="00130928"/>
    <w:rsid w:val="001313A7"/>
    <w:rsid w:val="00131601"/>
    <w:rsid w:val="00132E5C"/>
    <w:rsid w:val="001344BB"/>
    <w:rsid w:val="00134FB5"/>
    <w:rsid w:val="00136B6E"/>
    <w:rsid w:val="001400F3"/>
    <w:rsid w:val="0014315F"/>
    <w:rsid w:val="00143C12"/>
    <w:rsid w:val="001474F1"/>
    <w:rsid w:val="00150189"/>
    <w:rsid w:val="001529C4"/>
    <w:rsid w:val="001560DE"/>
    <w:rsid w:val="00156DA3"/>
    <w:rsid w:val="00161476"/>
    <w:rsid w:val="001630E5"/>
    <w:rsid w:val="00163C55"/>
    <w:rsid w:val="001648AD"/>
    <w:rsid w:val="00164F76"/>
    <w:rsid w:val="00166F8D"/>
    <w:rsid w:val="00167D9E"/>
    <w:rsid w:val="00167EB1"/>
    <w:rsid w:val="00172238"/>
    <w:rsid w:val="001731A0"/>
    <w:rsid w:val="00175DD7"/>
    <w:rsid w:val="00176327"/>
    <w:rsid w:val="00180129"/>
    <w:rsid w:val="001815FB"/>
    <w:rsid w:val="00181772"/>
    <w:rsid w:val="0018267B"/>
    <w:rsid w:val="00182F8D"/>
    <w:rsid w:val="00184A0A"/>
    <w:rsid w:val="00184C3C"/>
    <w:rsid w:val="00186035"/>
    <w:rsid w:val="00187742"/>
    <w:rsid w:val="0019572A"/>
    <w:rsid w:val="001A193F"/>
    <w:rsid w:val="001A2093"/>
    <w:rsid w:val="001A3782"/>
    <w:rsid w:val="001A5EF5"/>
    <w:rsid w:val="001B0A1B"/>
    <w:rsid w:val="001B35C5"/>
    <w:rsid w:val="001B613F"/>
    <w:rsid w:val="001B7B5D"/>
    <w:rsid w:val="001C0C62"/>
    <w:rsid w:val="001C20FE"/>
    <w:rsid w:val="001C2820"/>
    <w:rsid w:val="001C3759"/>
    <w:rsid w:val="001C7266"/>
    <w:rsid w:val="001D28C1"/>
    <w:rsid w:val="001D32ED"/>
    <w:rsid w:val="001D4E2E"/>
    <w:rsid w:val="001E073A"/>
    <w:rsid w:val="001E4B0B"/>
    <w:rsid w:val="001E6855"/>
    <w:rsid w:val="001F3688"/>
    <w:rsid w:val="001F4FFF"/>
    <w:rsid w:val="0020035D"/>
    <w:rsid w:val="00202E2B"/>
    <w:rsid w:val="00204D5A"/>
    <w:rsid w:val="00204F5E"/>
    <w:rsid w:val="002071BC"/>
    <w:rsid w:val="00210482"/>
    <w:rsid w:val="00210881"/>
    <w:rsid w:val="00212857"/>
    <w:rsid w:val="00220F8A"/>
    <w:rsid w:val="0022134B"/>
    <w:rsid w:val="00223BA6"/>
    <w:rsid w:val="00227E47"/>
    <w:rsid w:val="00230912"/>
    <w:rsid w:val="00231314"/>
    <w:rsid w:val="00231651"/>
    <w:rsid w:val="00232476"/>
    <w:rsid w:val="002328E9"/>
    <w:rsid w:val="00232AB4"/>
    <w:rsid w:val="00234AA0"/>
    <w:rsid w:val="00236295"/>
    <w:rsid w:val="00237DD5"/>
    <w:rsid w:val="00242A87"/>
    <w:rsid w:val="00246DE9"/>
    <w:rsid w:val="00250C06"/>
    <w:rsid w:val="0025147E"/>
    <w:rsid w:val="00251A6C"/>
    <w:rsid w:val="0025518E"/>
    <w:rsid w:val="002565BA"/>
    <w:rsid w:val="0025762C"/>
    <w:rsid w:val="002618B5"/>
    <w:rsid w:val="00261DA2"/>
    <w:rsid w:val="00262B3D"/>
    <w:rsid w:val="00266053"/>
    <w:rsid w:val="00266E12"/>
    <w:rsid w:val="002756FB"/>
    <w:rsid w:val="0027623D"/>
    <w:rsid w:val="00280785"/>
    <w:rsid w:val="002829A8"/>
    <w:rsid w:val="00282C24"/>
    <w:rsid w:val="00284E99"/>
    <w:rsid w:val="0028613D"/>
    <w:rsid w:val="002875AB"/>
    <w:rsid w:val="002903B2"/>
    <w:rsid w:val="00291651"/>
    <w:rsid w:val="00294608"/>
    <w:rsid w:val="00296EEA"/>
    <w:rsid w:val="00297D42"/>
    <w:rsid w:val="002A6F2F"/>
    <w:rsid w:val="002A70C9"/>
    <w:rsid w:val="002A7F56"/>
    <w:rsid w:val="002B0CC6"/>
    <w:rsid w:val="002B62F6"/>
    <w:rsid w:val="002B6CFE"/>
    <w:rsid w:val="002C43D6"/>
    <w:rsid w:val="002C5736"/>
    <w:rsid w:val="002C5C31"/>
    <w:rsid w:val="002C7189"/>
    <w:rsid w:val="002D4179"/>
    <w:rsid w:val="002D45A2"/>
    <w:rsid w:val="002D5E23"/>
    <w:rsid w:val="002D629B"/>
    <w:rsid w:val="002E4BA3"/>
    <w:rsid w:val="002E5B66"/>
    <w:rsid w:val="002E5C3D"/>
    <w:rsid w:val="002E621C"/>
    <w:rsid w:val="002E7BE8"/>
    <w:rsid w:val="002F1293"/>
    <w:rsid w:val="002F18AA"/>
    <w:rsid w:val="002F2286"/>
    <w:rsid w:val="002F286F"/>
    <w:rsid w:val="002F4855"/>
    <w:rsid w:val="00303D40"/>
    <w:rsid w:val="00303EE0"/>
    <w:rsid w:val="00304858"/>
    <w:rsid w:val="003068BD"/>
    <w:rsid w:val="0030738C"/>
    <w:rsid w:val="00314537"/>
    <w:rsid w:val="003145EA"/>
    <w:rsid w:val="00316E7D"/>
    <w:rsid w:val="003176A1"/>
    <w:rsid w:val="0032037E"/>
    <w:rsid w:val="00321FB8"/>
    <w:rsid w:val="00322263"/>
    <w:rsid w:val="00322E7E"/>
    <w:rsid w:val="00323B6E"/>
    <w:rsid w:val="00325A92"/>
    <w:rsid w:val="00326EE6"/>
    <w:rsid w:val="00330364"/>
    <w:rsid w:val="00330A67"/>
    <w:rsid w:val="00334C7E"/>
    <w:rsid w:val="0033742D"/>
    <w:rsid w:val="00337C19"/>
    <w:rsid w:val="003405E2"/>
    <w:rsid w:val="00340662"/>
    <w:rsid w:val="00344203"/>
    <w:rsid w:val="0034600E"/>
    <w:rsid w:val="00352E93"/>
    <w:rsid w:val="00354172"/>
    <w:rsid w:val="00354660"/>
    <w:rsid w:val="00360FD2"/>
    <w:rsid w:val="00363C34"/>
    <w:rsid w:val="00365409"/>
    <w:rsid w:val="003673BA"/>
    <w:rsid w:val="00367E20"/>
    <w:rsid w:val="00370C96"/>
    <w:rsid w:val="0037170F"/>
    <w:rsid w:val="00373EB0"/>
    <w:rsid w:val="0037609C"/>
    <w:rsid w:val="00376DD7"/>
    <w:rsid w:val="00382010"/>
    <w:rsid w:val="0038793E"/>
    <w:rsid w:val="00390482"/>
    <w:rsid w:val="003928C5"/>
    <w:rsid w:val="00393983"/>
    <w:rsid w:val="00393DAB"/>
    <w:rsid w:val="0039422C"/>
    <w:rsid w:val="00395781"/>
    <w:rsid w:val="00395ED0"/>
    <w:rsid w:val="003A1A87"/>
    <w:rsid w:val="003A43D6"/>
    <w:rsid w:val="003A4478"/>
    <w:rsid w:val="003B0742"/>
    <w:rsid w:val="003B28CA"/>
    <w:rsid w:val="003B4549"/>
    <w:rsid w:val="003B62A0"/>
    <w:rsid w:val="003B6E13"/>
    <w:rsid w:val="003C58C2"/>
    <w:rsid w:val="003C6B8A"/>
    <w:rsid w:val="003C7E16"/>
    <w:rsid w:val="003C7F2C"/>
    <w:rsid w:val="003D146D"/>
    <w:rsid w:val="003D42FD"/>
    <w:rsid w:val="003D5BBB"/>
    <w:rsid w:val="003E2A2E"/>
    <w:rsid w:val="003E5568"/>
    <w:rsid w:val="003E5CF1"/>
    <w:rsid w:val="003F1A56"/>
    <w:rsid w:val="003F2CD8"/>
    <w:rsid w:val="003F43DA"/>
    <w:rsid w:val="003F5D57"/>
    <w:rsid w:val="004000FC"/>
    <w:rsid w:val="00400DF6"/>
    <w:rsid w:val="00401B02"/>
    <w:rsid w:val="00405019"/>
    <w:rsid w:val="00406A41"/>
    <w:rsid w:val="004100E5"/>
    <w:rsid w:val="0041037B"/>
    <w:rsid w:val="0041159F"/>
    <w:rsid w:val="00412D5D"/>
    <w:rsid w:val="00414CA8"/>
    <w:rsid w:val="004153B3"/>
    <w:rsid w:val="0041670A"/>
    <w:rsid w:val="004174A6"/>
    <w:rsid w:val="00417651"/>
    <w:rsid w:val="00420BB7"/>
    <w:rsid w:val="00421A7E"/>
    <w:rsid w:val="004258A4"/>
    <w:rsid w:val="00426432"/>
    <w:rsid w:val="00432EB8"/>
    <w:rsid w:val="004342F1"/>
    <w:rsid w:val="00435639"/>
    <w:rsid w:val="0043764C"/>
    <w:rsid w:val="00437AC3"/>
    <w:rsid w:val="00442319"/>
    <w:rsid w:val="00445153"/>
    <w:rsid w:val="00451323"/>
    <w:rsid w:val="004574EB"/>
    <w:rsid w:val="00461C26"/>
    <w:rsid w:val="0046246D"/>
    <w:rsid w:val="00466F17"/>
    <w:rsid w:val="004733DB"/>
    <w:rsid w:val="00474BA8"/>
    <w:rsid w:val="00480195"/>
    <w:rsid w:val="004816C3"/>
    <w:rsid w:val="00483906"/>
    <w:rsid w:val="00487A21"/>
    <w:rsid w:val="0049027A"/>
    <w:rsid w:val="004916A4"/>
    <w:rsid w:val="00491D86"/>
    <w:rsid w:val="0049229B"/>
    <w:rsid w:val="00493523"/>
    <w:rsid w:val="0049362C"/>
    <w:rsid w:val="004938AE"/>
    <w:rsid w:val="0049415E"/>
    <w:rsid w:val="00494D1A"/>
    <w:rsid w:val="00494F22"/>
    <w:rsid w:val="004A3293"/>
    <w:rsid w:val="004A4611"/>
    <w:rsid w:val="004A48D1"/>
    <w:rsid w:val="004A7394"/>
    <w:rsid w:val="004A7A9B"/>
    <w:rsid w:val="004B2984"/>
    <w:rsid w:val="004B632C"/>
    <w:rsid w:val="004B6A3B"/>
    <w:rsid w:val="004B6E86"/>
    <w:rsid w:val="004C10C3"/>
    <w:rsid w:val="004C3865"/>
    <w:rsid w:val="004C3F30"/>
    <w:rsid w:val="004C56A8"/>
    <w:rsid w:val="004C73B8"/>
    <w:rsid w:val="004D76A5"/>
    <w:rsid w:val="004D7F6B"/>
    <w:rsid w:val="004E14D5"/>
    <w:rsid w:val="004E408D"/>
    <w:rsid w:val="004E5453"/>
    <w:rsid w:val="004E69D2"/>
    <w:rsid w:val="004F04C4"/>
    <w:rsid w:val="004F21DF"/>
    <w:rsid w:val="004F6366"/>
    <w:rsid w:val="0050060C"/>
    <w:rsid w:val="005020D1"/>
    <w:rsid w:val="00503AA3"/>
    <w:rsid w:val="005051FC"/>
    <w:rsid w:val="00506D8E"/>
    <w:rsid w:val="0051320E"/>
    <w:rsid w:val="00513F6B"/>
    <w:rsid w:val="00514234"/>
    <w:rsid w:val="00514D87"/>
    <w:rsid w:val="00515C4B"/>
    <w:rsid w:val="00517A7B"/>
    <w:rsid w:val="005217A9"/>
    <w:rsid w:val="00521D51"/>
    <w:rsid w:val="005246E0"/>
    <w:rsid w:val="005250AB"/>
    <w:rsid w:val="005254BF"/>
    <w:rsid w:val="00525FBC"/>
    <w:rsid w:val="0052725E"/>
    <w:rsid w:val="005279CD"/>
    <w:rsid w:val="00533BD5"/>
    <w:rsid w:val="0053570B"/>
    <w:rsid w:val="005374FF"/>
    <w:rsid w:val="005376BB"/>
    <w:rsid w:val="00544F0C"/>
    <w:rsid w:val="005519A9"/>
    <w:rsid w:val="00552735"/>
    <w:rsid w:val="00553920"/>
    <w:rsid w:val="00555A56"/>
    <w:rsid w:val="00555EB4"/>
    <w:rsid w:val="00556E82"/>
    <w:rsid w:val="00562802"/>
    <w:rsid w:val="005659B2"/>
    <w:rsid w:val="00565FED"/>
    <w:rsid w:val="0056685D"/>
    <w:rsid w:val="00566B8F"/>
    <w:rsid w:val="00567426"/>
    <w:rsid w:val="00570B21"/>
    <w:rsid w:val="00573C5B"/>
    <w:rsid w:val="00577784"/>
    <w:rsid w:val="005777FC"/>
    <w:rsid w:val="00580B46"/>
    <w:rsid w:val="005821EE"/>
    <w:rsid w:val="00582B67"/>
    <w:rsid w:val="00582D55"/>
    <w:rsid w:val="00587776"/>
    <w:rsid w:val="00591A56"/>
    <w:rsid w:val="00592EB9"/>
    <w:rsid w:val="00595FE1"/>
    <w:rsid w:val="005A2C56"/>
    <w:rsid w:val="005A754D"/>
    <w:rsid w:val="005B1859"/>
    <w:rsid w:val="005B2567"/>
    <w:rsid w:val="005B2F98"/>
    <w:rsid w:val="005B3FE9"/>
    <w:rsid w:val="005B4076"/>
    <w:rsid w:val="005C3A6F"/>
    <w:rsid w:val="005C3C7E"/>
    <w:rsid w:val="005C648E"/>
    <w:rsid w:val="005D15C1"/>
    <w:rsid w:val="005D41A7"/>
    <w:rsid w:val="005D7ABE"/>
    <w:rsid w:val="005D7F0F"/>
    <w:rsid w:val="005E1AB8"/>
    <w:rsid w:val="005F3C22"/>
    <w:rsid w:val="005F5E33"/>
    <w:rsid w:val="005F6C6B"/>
    <w:rsid w:val="006055E4"/>
    <w:rsid w:val="00607B60"/>
    <w:rsid w:val="00611D11"/>
    <w:rsid w:val="00611D51"/>
    <w:rsid w:val="0061276F"/>
    <w:rsid w:val="00616979"/>
    <w:rsid w:val="00617D04"/>
    <w:rsid w:val="006238F9"/>
    <w:rsid w:val="0062529B"/>
    <w:rsid w:val="0062767E"/>
    <w:rsid w:val="00627976"/>
    <w:rsid w:val="00632E35"/>
    <w:rsid w:val="00633A22"/>
    <w:rsid w:val="006349B7"/>
    <w:rsid w:val="006375DA"/>
    <w:rsid w:val="00647E44"/>
    <w:rsid w:val="006510F1"/>
    <w:rsid w:val="00651852"/>
    <w:rsid w:val="00652456"/>
    <w:rsid w:val="00653C45"/>
    <w:rsid w:val="00655DBF"/>
    <w:rsid w:val="00657214"/>
    <w:rsid w:val="00660094"/>
    <w:rsid w:val="0066254D"/>
    <w:rsid w:val="00663A5D"/>
    <w:rsid w:val="0066588E"/>
    <w:rsid w:val="00665939"/>
    <w:rsid w:val="00671190"/>
    <w:rsid w:val="006717E4"/>
    <w:rsid w:val="00671BA8"/>
    <w:rsid w:val="0067765B"/>
    <w:rsid w:val="006777C3"/>
    <w:rsid w:val="00684728"/>
    <w:rsid w:val="00685B8F"/>
    <w:rsid w:val="00687C09"/>
    <w:rsid w:val="00687EF2"/>
    <w:rsid w:val="00691ED5"/>
    <w:rsid w:val="0069339D"/>
    <w:rsid w:val="00693472"/>
    <w:rsid w:val="00694840"/>
    <w:rsid w:val="0069627B"/>
    <w:rsid w:val="00696392"/>
    <w:rsid w:val="006A2B66"/>
    <w:rsid w:val="006A47A2"/>
    <w:rsid w:val="006A52E7"/>
    <w:rsid w:val="006A57C1"/>
    <w:rsid w:val="006A6DE1"/>
    <w:rsid w:val="006B1BB7"/>
    <w:rsid w:val="006B29F9"/>
    <w:rsid w:val="006B4332"/>
    <w:rsid w:val="006B4850"/>
    <w:rsid w:val="006C0043"/>
    <w:rsid w:val="006C3B19"/>
    <w:rsid w:val="006D1E2E"/>
    <w:rsid w:val="006D2627"/>
    <w:rsid w:val="006D2DF4"/>
    <w:rsid w:val="006D4DCF"/>
    <w:rsid w:val="006D60E5"/>
    <w:rsid w:val="006D61B7"/>
    <w:rsid w:val="006D6243"/>
    <w:rsid w:val="006D730C"/>
    <w:rsid w:val="006D7648"/>
    <w:rsid w:val="006E1B06"/>
    <w:rsid w:val="006E638C"/>
    <w:rsid w:val="006E6596"/>
    <w:rsid w:val="006E68BE"/>
    <w:rsid w:val="006E7257"/>
    <w:rsid w:val="006F06C0"/>
    <w:rsid w:val="006F3DB0"/>
    <w:rsid w:val="006F4123"/>
    <w:rsid w:val="006F4985"/>
    <w:rsid w:val="006F50B4"/>
    <w:rsid w:val="006F5FE8"/>
    <w:rsid w:val="006F7A80"/>
    <w:rsid w:val="00702376"/>
    <w:rsid w:val="00704A92"/>
    <w:rsid w:val="007059D8"/>
    <w:rsid w:val="00710088"/>
    <w:rsid w:val="007109F7"/>
    <w:rsid w:val="007111AB"/>
    <w:rsid w:val="00711AA1"/>
    <w:rsid w:val="00714D41"/>
    <w:rsid w:val="00716650"/>
    <w:rsid w:val="00722004"/>
    <w:rsid w:val="00724263"/>
    <w:rsid w:val="007249E8"/>
    <w:rsid w:val="00732006"/>
    <w:rsid w:val="00732012"/>
    <w:rsid w:val="00732D48"/>
    <w:rsid w:val="00732F86"/>
    <w:rsid w:val="00733FE0"/>
    <w:rsid w:val="00736BFF"/>
    <w:rsid w:val="0075114C"/>
    <w:rsid w:val="0075207C"/>
    <w:rsid w:val="00752368"/>
    <w:rsid w:val="007536D2"/>
    <w:rsid w:val="007607AE"/>
    <w:rsid w:val="00760CFC"/>
    <w:rsid w:val="00764A57"/>
    <w:rsid w:val="00765483"/>
    <w:rsid w:val="007725F7"/>
    <w:rsid w:val="007740DA"/>
    <w:rsid w:val="00775261"/>
    <w:rsid w:val="00776142"/>
    <w:rsid w:val="00780ACE"/>
    <w:rsid w:val="00781008"/>
    <w:rsid w:val="007835BA"/>
    <w:rsid w:val="007856CF"/>
    <w:rsid w:val="00785B54"/>
    <w:rsid w:val="00787E22"/>
    <w:rsid w:val="00793F75"/>
    <w:rsid w:val="0079461A"/>
    <w:rsid w:val="00795B32"/>
    <w:rsid w:val="007972D8"/>
    <w:rsid w:val="007A3229"/>
    <w:rsid w:val="007A78F1"/>
    <w:rsid w:val="007A7CEB"/>
    <w:rsid w:val="007B5059"/>
    <w:rsid w:val="007B7391"/>
    <w:rsid w:val="007B7407"/>
    <w:rsid w:val="007B7D93"/>
    <w:rsid w:val="007C3180"/>
    <w:rsid w:val="007C517F"/>
    <w:rsid w:val="007D09D2"/>
    <w:rsid w:val="007D1E81"/>
    <w:rsid w:val="007D229C"/>
    <w:rsid w:val="007E2D1E"/>
    <w:rsid w:val="007E3056"/>
    <w:rsid w:val="007E314C"/>
    <w:rsid w:val="007E612B"/>
    <w:rsid w:val="007E7CA2"/>
    <w:rsid w:val="007F0207"/>
    <w:rsid w:val="007F1489"/>
    <w:rsid w:val="007F333D"/>
    <w:rsid w:val="007F7CE0"/>
    <w:rsid w:val="008003E5"/>
    <w:rsid w:val="008027A1"/>
    <w:rsid w:val="00804850"/>
    <w:rsid w:val="00804888"/>
    <w:rsid w:val="00806D90"/>
    <w:rsid w:val="0081651C"/>
    <w:rsid w:val="00820817"/>
    <w:rsid w:val="00821B59"/>
    <w:rsid w:val="00822A28"/>
    <w:rsid w:val="008249D5"/>
    <w:rsid w:val="008273EA"/>
    <w:rsid w:val="00827B68"/>
    <w:rsid w:val="008316A7"/>
    <w:rsid w:val="008356D3"/>
    <w:rsid w:val="00835E52"/>
    <w:rsid w:val="0084775B"/>
    <w:rsid w:val="00851196"/>
    <w:rsid w:val="00857887"/>
    <w:rsid w:val="00857991"/>
    <w:rsid w:val="0086058F"/>
    <w:rsid w:val="00862F6A"/>
    <w:rsid w:val="00867442"/>
    <w:rsid w:val="00870CDF"/>
    <w:rsid w:val="008764BE"/>
    <w:rsid w:val="008771F9"/>
    <w:rsid w:val="00877FEF"/>
    <w:rsid w:val="0088067E"/>
    <w:rsid w:val="008814B8"/>
    <w:rsid w:val="00886F82"/>
    <w:rsid w:val="008921A6"/>
    <w:rsid w:val="008A002B"/>
    <w:rsid w:val="008A2ECB"/>
    <w:rsid w:val="008A30A5"/>
    <w:rsid w:val="008A3296"/>
    <w:rsid w:val="008A437E"/>
    <w:rsid w:val="008A4E79"/>
    <w:rsid w:val="008A60C2"/>
    <w:rsid w:val="008A6348"/>
    <w:rsid w:val="008A750A"/>
    <w:rsid w:val="008B0AA7"/>
    <w:rsid w:val="008B2363"/>
    <w:rsid w:val="008B5976"/>
    <w:rsid w:val="008B5E76"/>
    <w:rsid w:val="008B5EBD"/>
    <w:rsid w:val="008B604A"/>
    <w:rsid w:val="008C2E50"/>
    <w:rsid w:val="008C36C8"/>
    <w:rsid w:val="008C4F60"/>
    <w:rsid w:val="008C511A"/>
    <w:rsid w:val="008C58A7"/>
    <w:rsid w:val="008C6735"/>
    <w:rsid w:val="008C6E2F"/>
    <w:rsid w:val="008D6349"/>
    <w:rsid w:val="008E04EB"/>
    <w:rsid w:val="008E0652"/>
    <w:rsid w:val="008E1270"/>
    <w:rsid w:val="008E3762"/>
    <w:rsid w:val="008E3C61"/>
    <w:rsid w:val="008E3D33"/>
    <w:rsid w:val="008E77C8"/>
    <w:rsid w:val="008F125E"/>
    <w:rsid w:val="008F31A5"/>
    <w:rsid w:val="008F3B9C"/>
    <w:rsid w:val="008F4A34"/>
    <w:rsid w:val="008F5536"/>
    <w:rsid w:val="00901152"/>
    <w:rsid w:val="0090727F"/>
    <w:rsid w:val="009125C3"/>
    <w:rsid w:val="00912933"/>
    <w:rsid w:val="00914CD3"/>
    <w:rsid w:val="00917F02"/>
    <w:rsid w:val="00926BAC"/>
    <w:rsid w:val="00927DB4"/>
    <w:rsid w:val="00931A99"/>
    <w:rsid w:val="00933780"/>
    <w:rsid w:val="009353DA"/>
    <w:rsid w:val="0093545E"/>
    <w:rsid w:val="0093552E"/>
    <w:rsid w:val="0093678B"/>
    <w:rsid w:val="009418D3"/>
    <w:rsid w:val="00944E4F"/>
    <w:rsid w:val="009462AA"/>
    <w:rsid w:val="00947CB3"/>
    <w:rsid w:val="00950608"/>
    <w:rsid w:val="00952D89"/>
    <w:rsid w:val="00953C01"/>
    <w:rsid w:val="00954370"/>
    <w:rsid w:val="00956AC3"/>
    <w:rsid w:val="00957540"/>
    <w:rsid w:val="009576C8"/>
    <w:rsid w:val="009612C3"/>
    <w:rsid w:val="00962726"/>
    <w:rsid w:val="009629F8"/>
    <w:rsid w:val="0096330D"/>
    <w:rsid w:val="009665F6"/>
    <w:rsid w:val="00967F7F"/>
    <w:rsid w:val="009703F3"/>
    <w:rsid w:val="00972F29"/>
    <w:rsid w:val="00976CEB"/>
    <w:rsid w:val="00977058"/>
    <w:rsid w:val="00982B45"/>
    <w:rsid w:val="0098418B"/>
    <w:rsid w:val="00984D4A"/>
    <w:rsid w:val="00990B71"/>
    <w:rsid w:val="0099317A"/>
    <w:rsid w:val="00993B44"/>
    <w:rsid w:val="009A0A03"/>
    <w:rsid w:val="009A4719"/>
    <w:rsid w:val="009B213A"/>
    <w:rsid w:val="009B58DD"/>
    <w:rsid w:val="009B651C"/>
    <w:rsid w:val="009C046E"/>
    <w:rsid w:val="009C52CC"/>
    <w:rsid w:val="009C5315"/>
    <w:rsid w:val="009D4103"/>
    <w:rsid w:val="009D5D07"/>
    <w:rsid w:val="009D6D68"/>
    <w:rsid w:val="009E47C9"/>
    <w:rsid w:val="009F0D89"/>
    <w:rsid w:val="009F3C7C"/>
    <w:rsid w:val="009F4DAC"/>
    <w:rsid w:val="009F5E0E"/>
    <w:rsid w:val="009F612E"/>
    <w:rsid w:val="009F61C1"/>
    <w:rsid w:val="00A06CA3"/>
    <w:rsid w:val="00A1088C"/>
    <w:rsid w:val="00A11225"/>
    <w:rsid w:val="00A11360"/>
    <w:rsid w:val="00A15885"/>
    <w:rsid w:val="00A20883"/>
    <w:rsid w:val="00A222CB"/>
    <w:rsid w:val="00A231E7"/>
    <w:rsid w:val="00A23E54"/>
    <w:rsid w:val="00A27512"/>
    <w:rsid w:val="00A27F9F"/>
    <w:rsid w:val="00A35DB2"/>
    <w:rsid w:val="00A3733D"/>
    <w:rsid w:val="00A37D77"/>
    <w:rsid w:val="00A37EE9"/>
    <w:rsid w:val="00A42EBF"/>
    <w:rsid w:val="00A453CD"/>
    <w:rsid w:val="00A4640E"/>
    <w:rsid w:val="00A47D83"/>
    <w:rsid w:val="00A53211"/>
    <w:rsid w:val="00A53739"/>
    <w:rsid w:val="00A54512"/>
    <w:rsid w:val="00A57056"/>
    <w:rsid w:val="00A604D4"/>
    <w:rsid w:val="00A61315"/>
    <w:rsid w:val="00A63D41"/>
    <w:rsid w:val="00A6614B"/>
    <w:rsid w:val="00A66467"/>
    <w:rsid w:val="00A71034"/>
    <w:rsid w:val="00A73732"/>
    <w:rsid w:val="00A74A90"/>
    <w:rsid w:val="00A7525C"/>
    <w:rsid w:val="00A80C07"/>
    <w:rsid w:val="00A82F5F"/>
    <w:rsid w:val="00A858AC"/>
    <w:rsid w:val="00A868FE"/>
    <w:rsid w:val="00A97D02"/>
    <w:rsid w:val="00AA033E"/>
    <w:rsid w:val="00AA0B9C"/>
    <w:rsid w:val="00AA3DF7"/>
    <w:rsid w:val="00AA7268"/>
    <w:rsid w:val="00AB0910"/>
    <w:rsid w:val="00AB367D"/>
    <w:rsid w:val="00AB39D3"/>
    <w:rsid w:val="00AB708B"/>
    <w:rsid w:val="00AC250F"/>
    <w:rsid w:val="00AC46B0"/>
    <w:rsid w:val="00AD0195"/>
    <w:rsid w:val="00AD0405"/>
    <w:rsid w:val="00AD1E5B"/>
    <w:rsid w:val="00AD1F33"/>
    <w:rsid w:val="00AD2BEA"/>
    <w:rsid w:val="00AD5F59"/>
    <w:rsid w:val="00AD7550"/>
    <w:rsid w:val="00AD79CB"/>
    <w:rsid w:val="00AE12E2"/>
    <w:rsid w:val="00AE3365"/>
    <w:rsid w:val="00AE69E3"/>
    <w:rsid w:val="00AE7AC1"/>
    <w:rsid w:val="00AF4837"/>
    <w:rsid w:val="00AF5F13"/>
    <w:rsid w:val="00B0114C"/>
    <w:rsid w:val="00B0320F"/>
    <w:rsid w:val="00B06B91"/>
    <w:rsid w:val="00B071A5"/>
    <w:rsid w:val="00B0723B"/>
    <w:rsid w:val="00B07A76"/>
    <w:rsid w:val="00B153C8"/>
    <w:rsid w:val="00B157A5"/>
    <w:rsid w:val="00B1581D"/>
    <w:rsid w:val="00B15FCE"/>
    <w:rsid w:val="00B16746"/>
    <w:rsid w:val="00B22E2E"/>
    <w:rsid w:val="00B2319B"/>
    <w:rsid w:val="00B27F5E"/>
    <w:rsid w:val="00B304E8"/>
    <w:rsid w:val="00B304FE"/>
    <w:rsid w:val="00B30CA3"/>
    <w:rsid w:val="00B33535"/>
    <w:rsid w:val="00B347C4"/>
    <w:rsid w:val="00B34A16"/>
    <w:rsid w:val="00B36CD1"/>
    <w:rsid w:val="00B37422"/>
    <w:rsid w:val="00B37F7F"/>
    <w:rsid w:val="00B40DBD"/>
    <w:rsid w:val="00B429AF"/>
    <w:rsid w:val="00B42C7F"/>
    <w:rsid w:val="00B42ED3"/>
    <w:rsid w:val="00B43448"/>
    <w:rsid w:val="00B442A3"/>
    <w:rsid w:val="00B463F9"/>
    <w:rsid w:val="00B46F57"/>
    <w:rsid w:val="00B47825"/>
    <w:rsid w:val="00B47871"/>
    <w:rsid w:val="00B50CD2"/>
    <w:rsid w:val="00B529D4"/>
    <w:rsid w:val="00B53CBF"/>
    <w:rsid w:val="00B546C3"/>
    <w:rsid w:val="00B6199D"/>
    <w:rsid w:val="00B61F67"/>
    <w:rsid w:val="00B63194"/>
    <w:rsid w:val="00B636A9"/>
    <w:rsid w:val="00B63834"/>
    <w:rsid w:val="00B65779"/>
    <w:rsid w:val="00B65907"/>
    <w:rsid w:val="00B66F0B"/>
    <w:rsid w:val="00B67885"/>
    <w:rsid w:val="00B73D59"/>
    <w:rsid w:val="00B80B66"/>
    <w:rsid w:val="00B8226F"/>
    <w:rsid w:val="00B8293F"/>
    <w:rsid w:val="00B84DD0"/>
    <w:rsid w:val="00B91E92"/>
    <w:rsid w:val="00B94D30"/>
    <w:rsid w:val="00B95DCB"/>
    <w:rsid w:val="00B97462"/>
    <w:rsid w:val="00B976F5"/>
    <w:rsid w:val="00BA15E5"/>
    <w:rsid w:val="00BA2012"/>
    <w:rsid w:val="00BA4D0F"/>
    <w:rsid w:val="00BA4FD6"/>
    <w:rsid w:val="00BA6430"/>
    <w:rsid w:val="00BA78FB"/>
    <w:rsid w:val="00BB097E"/>
    <w:rsid w:val="00BB4A95"/>
    <w:rsid w:val="00BB525A"/>
    <w:rsid w:val="00BB77E9"/>
    <w:rsid w:val="00BC1BE2"/>
    <w:rsid w:val="00BC468F"/>
    <w:rsid w:val="00BD13FB"/>
    <w:rsid w:val="00BD3FEA"/>
    <w:rsid w:val="00BD4645"/>
    <w:rsid w:val="00BD62A3"/>
    <w:rsid w:val="00BE227B"/>
    <w:rsid w:val="00BE2A53"/>
    <w:rsid w:val="00BE41C5"/>
    <w:rsid w:val="00BE50E2"/>
    <w:rsid w:val="00BE6494"/>
    <w:rsid w:val="00BE6DBE"/>
    <w:rsid w:val="00BF0059"/>
    <w:rsid w:val="00BF35BF"/>
    <w:rsid w:val="00BF6AB0"/>
    <w:rsid w:val="00C02250"/>
    <w:rsid w:val="00C10BF3"/>
    <w:rsid w:val="00C14436"/>
    <w:rsid w:val="00C1516E"/>
    <w:rsid w:val="00C153D1"/>
    <w:rsid w:val="00C15F86"/>
    <w:rsid w:val="00C160FD"/>
    <w:rsid w:val="00C2263D"/>
    <w:rsid w:val="00C238B5"/>
    <w:rsid w:val="00C24A5C"/>
    <w:rsid w:val="00C25FFD"/>
    <w:rsid w:val="00C274E2"/>
    <w:rsid w:val="00C40A09"/>
    <w:rsid w:val="00C42592"/>
    <w:rsid w:val="00C43C4A"/>
    <w:rsid w:val="00C45CFC"/>
    <w:rsid w:val="00C556CE"/>
    <w:rsid w:val="00C57333"/>
    <w:rsid w:val="00C60C53"/>
    <w:rsid w:val="00C60CD5"/>
    <w:rsid w:val="00C61471"/>
    <w:rsid w:val="00C6379A"/>
    <w:rsid w:val="00C642F5"/>
    <w:rsid w:val="00C64C53"/>
    <w:rsid w:val="00C64E45"/>
    <w:rsid w:val="00C70D2D"/>
    <w:rsid w:val="00C82588"/>
    <w:rsid w:val="00C83AAF"/>
    <w:rsid w:val="00C84AE4"/>
    <w:rsid w:val="00C84CE2"/>
    <w:rsid w:val="00C84D3C"/>
    <w:rsid w:val="00C856D3"/>
    <w:rsid w:val="00C86359"/>
    <w:rsid w:val="00C86FC0"/>
    <w:rsid w:val="00C9230F"/>
    <w:rsid w:val="00C948E4"/>
    <w:rsid w:val="00C9727D"/>
    <w:rsid w:val="00C97A4C"/>
    <w:rsid w:val="00CA2D3D"/>
    <w:rsid w:val="00CA3C97"/>
    <w:rsid w:val="00CA3D4C"/>
    <w:rsid w:val="00CA4156"/>
    <w:rsid w:val="00CA6DF3"/>
    <w:rsid w:val="00CA77A3"/>
    <w:rsid w:val="00CB1343"/>
    <w:rsid w:val="00CB6C8F"/>
    <w:rsid w:val="00CC3DB7"/>
    <w:rsid w:val="00CC56A1"/>
    <w:rsid w:val="00CD1EBE"/>
    <w:rsid w:val="00CD2828"/>
    <w:rsid w:val="00CD2B3B"/>
    <w:rsid w:val="00CD3164"/>
    <w:rsid w:val="00CD34FB"/>
    <w:rsid w:val="00CD38A2"/>
    <w:rsid w:val="00CD3C09"/>
    <w:rsid w:val="00CD3C8D"/>
    <w:rsid w:val="00CD4513"/>
    <w:rsid w:val="00CD6E13"/>
    <w:rsid w:val="00CE3635"/>
    <w:rsid w:val="00CE4E47"/>
    <w:rsid w:val="00CE6ACE"/>
    <w:rsid w:val="00CF17AA"/>
    <w:rsid w:val="00CF397B"/>
    <w:rsid w:val="00D01816"/>
    <w:rsid w:val="00D0209A"/>
    <w:rsid w:val="00D045C7"/>
    <w:rsid w:val="00D05724"/>
    <w:rsid w:val="00D10ACE"/>
    <w:rsid w:val="00D1422E"/>
    <w:rsid w:val="00D14CE7"/>
    <w:rsid w:val="00D326ED"/>
    <w:rsid w:val="00D34AAA"/>
    <w:rsid w:val="00D36169"/>
    <w:rsid w:val="00D3650B"/>
    <w:rsid w:val="00D373EB"/>
    <w:rsid w:val="00D375E2"/>
    <w:rsid w:val="00D41D62"/>
    <w:rsid w:val="00D446F5"/>
    <w:rsid w:val="00D45C54"/>
    <w:rsid w:val="00D517A2"/>
    <w:rsid w:val="00D54102"/>
    <w:rsid w:val="00D54BD9"/>
    <w:rsid w:val="00D54CA1"/>
    <w:rsid w:val="00D600AC"/>
    <w:rsid w:val="00D60777"/>
    <w:rsid w:val="00D62932"/>
    <w:rsid w:val="00D654CF"/>
    <w:rsid w:val="00D67C5A"/>
    <w:rsid w:val="00D7078E"/>
    <w:rsid w:val="00D71318"/>
    <w:rsid w:val="00D76AFF"/>
    <w:rsid w:val="00D82010"/>
    <w:rsid w:val="00D84081"/>
    <w:rsid w:val="00D84F77"/>
    <w:rsid w:val="00D87E15"/>
    <w:rsid w:val="00D911E6"/>
    <w:rsid w:val="00D966EE"/>
    <w:rsid w:val="00D97698"/>
    <w:rsid w:val="00DA01ED"/>
    <w:rsid w:val="00DA28C4"/>
    <w:rsid w:val="00DB057F"/>
    <w:rsid w:val="00DB269F"/>
    <w:rsid w:val="00DB5C21"/>
    <w:rsid w:val="00DB6E13"/>
    <w:rsid w:val="00DB75FF"/>
    <w:rsid w:val="00DC13EE"/>
    <w:rsid w:val="00DC5B17"/>
    <w:rsid w:val="00DC6449"/>
    <w:rsid w:val="00DC6924"/>
    <w:rsid w:val="00DD0FD9"/>
    <w:rsid w:val="00DD3088"/>
    <w:rsid w:val="00DD6AC2"/>
    <w:rsid w:val="00DD7DA5"/>
    <w:rsid w:val="00DE2E05"/>
    <w:rsid w:val="00DE33DB"/>
    <w:rsid w:val="00DE41E5"/>
    <w:rsid w:val="00DE4AF0"/>
    <w:rsid w:val="00DE5525"/>
    <w:rsid w:val="00DE5551"/>
    <w:rsid w:val="00DE5C1E"/>
    <w:rsid w:val="00DE61A3"/>
    <w:rsid w:val="00DE7621"/>
    <w:rsid w:val="00DF2789"/>
    <w:rsid w:val="00DF3F22"/>
    <w:rsid w:val="00DF4B1E"/>
    <w:rsid w:val="00DF5914"/>
    <w:rsid w:val="00E00C55"/>
    <w:rsid w:val="00E00E9A"/>
    <w:rsid w:val="00E011ED"/>
    <w:rsid w:val="00E127CE"/>
    <w:rsid w:val="00E15009"/>
    <w:rsid w:val="00E15A38"/>
    <w:rsid w:val="00E20C3A"/>
    <w:rsid w:val="00E20E55"/>
    <w:rsid w:val="00E217AE"/>
    <w:rsid w:val="00E24A9D"/>
    <w:rsid w:val="00E2642E"/>
    <w:rsid w:val="00E318B0"/>
    <w:rsid w:val="00E31A39"/>
    <w:rsid w:val="00E32D74"/>
    <w:rsid w:val="00E32F65"/>
    <w:rsid w:val="00E334B8"/>
    <w:rsid w:val="00E40F56"/>
    <w:rsid w:val="00E4679F"/>
    <w:rsid w:val="00E47CE6"/>
    <w:rsid w:val="00E505E4"/>
    <w:rsid w:val="00E5382C"/>
    <w:rsid w:val="00E5653B"/>
    <w:rsid w:val="00E56A32"/>
    <w:rsid w:val="00E62200"/>
    <w:rsid w:val="00E62D23"/>
    <w:rsid w:val="00E62D70"/>
    <w:rsid w:val="00E633F1"/>
    <w:rsid w:val="00E63D81"/>
    <w:rsid w:val="00E65605"/>
    <w:rsid w:val="00E6697F"/>
    <w:rsid w:val="00E672AA"/>
    <w:rsid w:val="00E7301F"/>
    <w:rsid w:val="00E73275"/>
    <w:rsid w:val="00E73767"/>
    <w:rsid w:val="00E743E5"/>
    <w:rsid w:val="00E7472F"/>
    <w:rsid w:val="00E7655F"/>
    <w:rsid w:val="00E77E24"/>
    <w:rsid w:val="00E80724"/>
    <w:rsid w:val="00E80C2D"/>
    <w:rsid w:val="00E8401B"/>
    <w:rsid w:val="00E85FEA"/>
    <w:rsid w:val="00E877B6"/>
    <w:rsid w:val="00E877C1"/>
    <w:rsid w:val="00E87957"/>
    <w:rsid w:val="00E87DDC"/>
    <w:rsid w:val="00E938BB"/>
    <w:rsid w:val="00E95E72"/>
    <w:rsid w:val="00EA0A24"/>
    <w:rsid w:val="00EA15B2"/>
    <w:rsid w:val="00EA204D"/>
    <w:rsid w:val="00EA556A"/>
    <w:rsid w:val="00EA5798"/>
    <w:rsid w:val="00EA6C82"/>
    <w:rsid w:val="00EA72E7"/>
    <w:rsid w:val="00EA79B4"/>
    <w:rsid w:val="00EB092C"/>
    <w:rsid w:val="00EB40AB"/>
    <w:rsid w:val="00EB50C0"/>
    <w:rsid w:val="00EB5E5A"/>
    <w:rsid w:val="00EB70A1"/>
    <w:rsid w:val="00EC0FAC"/>
    <w:rsid w:val="00EC372D"/>
    <w:rsid w:val="00EC408E"/>
    <w:rsid w:val="00EC4E77"/>
    <w:rsid w:val="00EC52D1"/>
    <w:rsid w:val="00ED0971"/>
    <w:rsid w:val="00ED0F33"/>
    <w:rsid w:val="00ED331F"/>
    <w:rsid w:val="00ED3507"/>
    <w:rsid w:val="00ED5744"/>
    <w:rsid w:val="00EE19CA"/>
    <w:rsid w:val="00EE36C8"/>
    <w:rsid w:val="00EE63B7"/>
    <w:rsid w:val="00EE7047"/>
    <w:rsid w:val="00EE7B70"/>
    <w:rsid w:val="00EE7B84"/>
    <w:rsid w:val="00EF075E"/>
    <w:rsid w:val="00EF1F72"/>
    <w:rsid w:val="00EF3FBB"/>
    <w:rsid w:val="00EF62DF"/>
    <w:rsid w:val="00EF7F41"/>
    <w:rsid w:val="00F00453"/>
    <w:rsid w:val="00F01865"/>
    <w:rsid w:val="00F05C45"/>
    <w:rsid w:val="00F06F1E"/>
    <w:rsid w:val="00F1261B"/>
    <w:rsid w:val="00F14FBB"/>
    <w:rsid w:val="00F16EAF"/>
    <w:rsid w:val="00F224E5"/>
    <w:rsid w:val="00F22C2B"/>
    <w:rsid w:val="00F271BD"/>
    <w:rsid w:val="00F301E9"/>
    <w:rsid w:val="00F3390F"/>
    <w:rsid w:val="00F344AE"/>
    <w:rsid w:val="00F35AEB"/>
    <w:rsid w:val="00F35CC0"/>
    <w:rsid w:val="00F3656B"/>
    <w:rsid w:val="00F4026B"/>
    <w:rsid w:val="00F414E8"/>
    <w:rsid w:val="00F41D94"/>
    <w:rsid w:val="00F41DC7"/>
    <w:rsid w:val="00F46501"/>
    <w:rsid w:val="00F467F7"/>
    <w:rsid w:val="00F46D38"/>
    <w:rsid w:val="00F47721"/>
    <w:rsid w:val="00F5061E"/>
    <w:rsid w:val="00F506DB"/>
    <w:rsid w:val="00F53274"/>
    <w:rsid w:val="00F55409"/>
    <w:rsid w:val="00F5562D"/>
    <w:rsid w:val="00F562A2"/>
    <w:rsid w:val="00F56A2D"/>
    <w:rsid w:val="00F62A80"/>
    <w:rsid w:val="00F63676"/>
    <w:rsid w:val="00F652BF"/>
    <w:rsid w:val="00F66995"/>
    <w:rsid w:val="00F726B8"/>
    <w:rsid w:val="00F73700"/>
    <w:rsid w:val="00F7648F"/>
    <w:rsid w:val="00F76F7B"/>
    <w:rsid w:val="00F8226F"/>
    <w:rsid w:val="00F85F3F"/>
    <w:rsid w:val="00F929B0"/>
    <w:rsid w:val="00F93975"/>
    <w:rsid w:val="00F93AC9"/>
    <w:rsid w:val="00F93CA7"/>
    <w:rsid w:val="00F95CA7"/>
    <w:rsid w:val="00F9602D"/>
    <w:rsid w:val="00FA1D4E"/>
    <w:rsid w:val="00FA42D8"/>
    <w:rsid w:val="00FA6C12"/>
    <w:rsid w:val="00FB78DE"/>
    <w:rsid w:val="00FC5491"/>
    <w:rsid w:val="00FC77BD"/>
    <w:rsid w:val="00FC7A87"/>
    <w:rsid w:val="00FD06D6"/>
    <w:rsid w:val="00FD1031"/>
    <w:rsid w:val="00FD293C"/>
    <w:rsid w:val="00FD36F3"/>
    <w:rsid w:val="00FD5884"/>
    <w:rsid w:val="00FD7359"/>
    <w:rsid w:val="00FE0BA9"/>
    <w:rsid w:val="00FE2224"/>
    <w:rsid w:val="00FE3586"/>
    <w:rsid w:val="00FE4137"/>
    <w:rsid w:val="00FE5820"/>
    <w:rsid w:val="00FE620C"/>
    <w:rsid w:val="00FF4393"/>
    <w:rsid w:val="00FF465F"/>
    <w:rsid w:val="00FF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878942B"/>
  <w14:defaultImageDpi w14:val="150"/>
  <w15:chartTrackingRefBased/>
  <w15:docId w15:val="{D68CB4B1-FFD8-4FB5-BD8B-2FFD61AA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游ゴシック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0577"/>
  </w:style>
  <w:style w:type="character" w:customStyle="1" w:styleId="a4">
    <w:name w:val="日付 (文字)"/>
    <w:basedOn w:val="a0"/>
    <w:link w:val="a3"/>
    <w:uiPriority w:val="99"/>
    <w:semiHidden/>
    <w:rsid w:val="00110577"/>
  </w:style>
  <w:style w:type="paragraph" w:styleId="a5">
    <w:name w:val="header"/>
    <w:basedOn w:val="a"/>
    <w:link w:val="a6"/>
    <w:uiPriority w:val="99"/>
    <w:unhideWhenUsed/>
    <w:rsid w:val="00186035"/>
    <w:pPr>
      <w:tabs>
        <w:tab w:val="center" w:pos="4252"/>
        <w:tab w:val="right" w:pos="8504"/>
      </w:tabs>
      <w:snapToGrid w:val="0"/>
    </w:pPr>
  </w:style>
  <w:style w:type="character" w:customStyle="1" w:styleId="a6">
    <w:name w:val="ヘッダー (文字)"/>
    <w:basedOn w:val="a0"/>
    <w:link w:val="a5"/>
    <w:uiPriority w:val="99"/>
    <w:rsid w:val="00186035"/>
  </w:style>
  <w:style w:type="paragraph" w:styleId="a7">
    <w:name w:val="footer"/>
    <w:basedOn w:val="a"/>
    <w:link w:val="a8"/>
    <w:uiPriority w:val="99"/>
    <w:unhideWhenUsed/>
    <w:rsid w:val="00186035"/>
    <w:pPr>
      <w:tabs>
        <w:tab w:val="center" w:pos="4252"/>
        <w:tab w:val="right" w:pos="8504"/>
      </w:tabs>
      <w:snapToGrid w:val="0"/>
    </w:pPr>
  </w:style>
  <w:style w:type="character" w:customStyle="1" w:styleId="a8">
    <w:name w:val="フッター (文字)"/>
    <w:basedOn w:val="a0"/>
    <w:link w:val="a7"/>
    <w:uiPriority w:val="99"/>
    <w:rsid w:val="00186035"/>
  </w:style>
  <w:style w:type="paragraph" w:styleId="a9">
    <w:name w:val="Balloon Text"/>
    <w:basedOn w:val="a"/>
    <w:link w:val="aa"/>
    <w:uiPriority w:val="99"/>
    <w:semiHidden/>
    <w:unhideWhenUsed/>
    <w:rsid w:val="009703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3F3"/>
    <w:rPr>
      <w:rFonts w:asciiTheme="majorHAnsi" w:eastAsiaTheme="majorEastAsia" w:hAnsiTheme="majorHAnsi" w:cstheme="majorBidi"/>
      <w:sz w:val="18"/>
      <w:szCs w:val="18"/>
    </w:rPr>
  </w:style>
  <w:style w:type="paragraph" w:styleId="Web">
    <w:name w:val="Normal (Web)"/>
    <w:basedOn w:val="a"/>
    <w:uiPriority w:val="99"/>
    <w:unhideWhenUsed/>
    <w:rsid w:val="008579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8356D3"/>
    <w:pPr>
      <w:ind w:leftChars="400" w:left="840"/>
    </w:pPr>
    <w:rPr>
      <w:rFonts w:asciiTheme="minorHAnsi" w:eastAsiaTheme="minorEastAsia" w:hAnsiTheme="minorHAnsi"/>
    </w:rPr>
  </w:style>
  <w:style w:type="table" w:styleId="ac">
    <w:name w:val="Table Grid"/>
    <w:basedOn w:val="a1"/>
    <w:uiPriority w:val="39"/>
    <w:rsid w:val="008356D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6057">
      <w:bodyDiv w:val="1"/>
      <w:marLeft w:val="0"/>
      <w:marRight w:val="0"/>
      <w:marTop w:val="0"/>
      <w:marBottom w:val="0"/>
      <w:divBdr>
        <w:top w:val="none" w:sz="0" w:space="0" w:color="auto"/>
        <w:left w:val="none" w:sz="0" w:space="0" w:color="auto"/>
        <w:bottom w:val="none" w:sz="0" w:space="0" w:color="auto"/>
        <w:right w:val="none" w:sz="0" w:space="0" w:color="auto"/>
      </w:divBdr>
      <w:divsChild>
        <w:div w:id="329022686">
          <w:marLeft w:val="418"/>
          <w:marRight w:val="0"/>
          <w:marTop w:val="0"/>
          <w:marBottom w:val="0"/>
          <w:divBdr>
            <w:top w:val="none" w:sz="0" w:space="0" w:color="auto"/>
            <w:left w:val="none" w:sz="0" w:space="0" w:color="auto"/>
            <w:bottom w:val="none" w:sz="0" w:space="0" w:color="auto"/>
            <w:right w:val="none" w:sz="0" w:space="0" w:color="auto"/>
          </w:divBdr>
        </w:div>
      </w:divsChild>
    </w:div>
    <w:div w:id="144201520">
      <w:bodyDiv w:val="1"/>
      <w:marLeft w:val="0"/>
      <w:marRight w:val="0"/>
      <w:marTop w:val="0"/>
      <w:marBottom w:val="0"/>
      <w:divBdr>
        <w:top w:val="none" w:sz="0" w:space="0" w:color="auto"/>
        <w:left w:val="none" w:sz="0" w:space="0" w:color="auto"/>
        <w:bottom w:val="none" w:sz="0" w:space="0" w:color="auto"/>
        <w:right w:val="none" w:sz="0" w:space="0" w:color="auto"/>
      </w:divBdr>
      <w:divsChild>
        <w:div w:id="624625310">
          <w:marLeft w:val="446"/>
          <w:marRight w:val="0"/>
          <w:marTop w:val="0"/>
          <w:marBottom w:val="0"/>
          <w:divBdr>
            <w:top w:val="none" w:sz="0" w:space="0" w:color="auto"/>
            <w:left w:val="none" w:sz="0" w:space="0" w:color="auto"/>
            <w:bottom w:val="none" w:sz="0" w:space="0" w:color="auto"/>
            <w:right w:val="none" w:sz="0" w:space="0" w:color="auto"/>
          </w:divBdr>
        </w:div>
        <w:div w:id="708527166">
          <w:marLeft w:val="446"/>
          <w:marRight w:val="0"/>
          <w:marTop w:val="0"/>
          <w:marBottom w:val="0"/>
          <w:divBdr>
            <w:top w:val="none" w:sz="0" w:space="0" w:color="auto"/>
            <w:left w:val="none" w:sz="0" w:space="0" w:color="auto"/>
            <w:bottom w:val="none" w:sz="0" w:space="0" w:color="auto"/>
            <w:right w:val="none" w:sz="0" w:space="0" w:color="auto"/>
          </w:divBdr>
        </w:div>
        <w:div w:id="775758062">
          <w:marLeft w:val="446"/>
          <w:marRight w:val="0"/>
          <w:marTop w:val="0"/>
          <w:marBottom w:val="0"/>
          <w:divBdr>
            <w:top w:val="none" w:sz="0" w:space="0" w:color="auto"/>
            <w:left w:val="none" w:sz="0" w:space="0" w:color="auto"/>
            <w:bottom w:val="none" w:sz="0" w:space="0" w:color="auto"/>
            <w:right w:val="none" w:sz="0" w:space="0" w:color="auto"/>
          </w:divBdr>
        </w:div>
        <w:div w:id="866483466">
          <w:marLeft w:val="446"/>
          <w:marRight w:val="0"/>
          <w:marTop w:val="0"/>
          <w:marBottom w:val="0"/>
          <w:divBdr>
            <w:top w:val="none" w:sz="0" w:space="0" w:color="auto"/>
            <w:left w:val="none" w:sz="0" w:space="0" w:color="auto"/>
            <w:bottom w:val="none" w:sz="0" w:space="0" w:color="auto"/>
            <w:right w:val="none" w:sz="0" w:space="0" w:color="auto"/>
          </w:divBdr>
        </w:div>
        <w:div w:id="1585650202">
          <w:marLeft w:val="446"/>
          <w:marRight w:val="0"/>
          <w:marTop w:val="0"/>
          <w:marBottom w:val="0"/>
          <w:divBdr>
            <w:top w:val="none" w:sz="0" w:space="0" w:color="auto"/>
            <w:left w:val="none" w:sz="0" w:space="0" w:color="auto"/>
            <w:bottom w:val="none" w:sz="0" w:space="0" w:color="auto"/>
            <w:right w:val="none" w:sz="0" w:space="0" w:color="auto"/>
          </w:divBdr>
        </w:div>
      </w:divsChild>
    </w:div>
    <w:div w:id="263920310">
      <w:bodyDiv w:val="1"/>
      <w:marLeft w:val="0"/>
      <w:marRight w:val="0"/>
      <w:marTop w:val="0"/>
      <w:marBottom w:val="0"/>
      <w:divBdr>
        <w:top w:val="none" w:sz="0" w:space="0" w:color="auto"/>
        <w:left w:val="none" w:sz="0" w:space="0" w:color="auto"/>
        <w:bottom w:val="none" w:sz="0" w:space="0" w:color="auto"/>
        <w:right w:val="none" w:sz="0" w:space="0" w:color="auto"/>
      </w:divBdr>
    </w:div>
    <w:div w:id="366949153">
      <w:bodyDiv w:val="1"/>
      <w:marLeft w:val="0"/>
      <w:marRight w:val="0"/>
      <w:marTop w:val="0"/>
      <w:marBottom w:val="0"/>
      <w:divBdr>
        <w:top w:val="none" w:sz="0" w:space="0" w:color="auto"/>
        <w:left w:val="none" w:sz="0" w:space="0" w:color="auto"/>
        <w:bottom w:val="none" w:sz="0" w:space="0" w:color="auto"/>
        <w:right w:val="none" w:sz="0" w:space="0" w:color="auto"/>
      </w:divBdr>
    </w:div>
    <w:div w:id="478768415">
      <w:bodyDiv w:val="1"/>
      <w:marLeft w:val="0"/>
      <w:marRight w:val="0"/>
      <w:marTop w:val="0"/>
      <w:marBottom w:val="0"/>
      <w:divBdr>
        <w:top w:val="none" w:sz="0" w:space="0" w:color="auto"/>
        <w:left w:val="none" w:sz="0" w:space="0" w:color="auto"/>
        <w:bottom w:val="none" w:sz="0" w:space="0" w:color="auto"/>
        <w:right w:val="none" w:sz="0" w:space="0" w:color="auto"/>
      </w:divBdr>
    </w:div>
    <w:div w:id="675108464">
      <w:bodyDiv w:val="1"/>
      <w:marLeft w:val="0"/>
      <w:marRight w:val="0"/>
      <w:marTop w:val="0"/>
      <w:marBottom w:val="0"/>
      <w:divBdr>
        <w:top w:val="none" w:sz="0" w:space="0" w:color="auto"/>
        <w:left w:val="none" w:sz="0" w:space="0" w:color="auto"/>
        <w:bottom w:val="none" w:sz="0" w:space="0" w:color="auto"/>
        <w:right w:val="none" w:sz="0" w:space="0" w:color="auto"/>
      </w:divBdr>
    </w:div>
    <w:div w:id="703600776">
      <w:bodyDiv w:val="1"/>
      <w:marLeft w:val="0"/>
      <w:marRight w:val="0"/>
      <w:marTop w:val="0"/>
      <w:marBottom w:val="0"/>
      <w:divBdr>
        <w:top w:val="none" w:sz="0" w:space="0" w:color="auto"/>
        <w:left w:val="none" w:sz="0" w:space="0" w:color="auto"/>
        <w:bottom w:val="none" w:sz="0" w:space="0" w:color="auto"/>
        <w:right w:val="none" w:sz="0" w:space="0" w:color="auto"/>
      </w:divBdr>
      <w:divsChild>
        <w:div w:id="1184173320">
          <w:marLeft w:val="446"/>
          <w:marRight w:val="0"/>
          <w:marTop w:val="0"/>
          <w:marBottom w:val="0"/>
          <w:divBdr>
            <w:top w:val="none" w:sz="0" w:space="0" w:color="auto"/>
            <w:left w:val="none" w:sz="0" w:space="0" w:color="auto"/>
            <w:bottom w:val="none" w:sz="0" w:space="0" w:color="auto"/>
            <w:right w:val="none" w:sz="0" w:space="0" w:color="auto"/>
          </w:divBdr>
        </w:div>
        <w:div w:id="1238204038">
          <w:marLeft w:val="446"/>
          <w:marRight w:val="0"/>
          <w:marTop w:val="0"/>
          <w:marBottom w:val="0"/>
          <w:divBdr>
            <w:top w:val="none" w:sz="0" w:space="0" w:color="auto"/>
            <w:left w:val="none" w:sz="0" w:space="0" w:color="auto"/>
            <w:bottom w:val="none" w:sz="0" w:space="0" w:color="auto"/>
            <w:right w:val="none" w:sz="0" w:space="0" w:color="auto"/>
          </w:divBdr>
        </w:div>
        <w:div w:id="1706980044">
          <w:marLeft w:val="446"/>
          <w:marRight w:val="0"/>
          <w:marTop w:val="0"/>
          <w:marBottom w:val="0"/>
          <w:divBdr>
            <w:top w:val="none" w:sz="0" w:space="0" w:color="auto"/>
            <w:left w:val="none" w:sz="0" w:space="0" w:color="auto"/>
            <w:bottom w:val="none" w:sz="0" w:space="0" w:color="auto"/>
            <w:right w:val="none" w:sz="0" w:space="0" w:color="auto"/>
          </w:divBdr>
        </w:div>
      </w:divsChild>
    </w:div>
    <w:div w:id="756292726">
      <w:bodyDiv w:val="1"/>
      <w:marLeft w:val="0"/>
      <w:marRight w:val="0"/>
      <w:marTop w:val="0"/>
      <w:marBottom w:val="0"/>
      <w:divBdr>
        <w:top w:val="none" w:sz="0" w:space="0" w:color="auto"/>
        <w:left w:val="none" w:sz="0" w:space="0" w:color="auto"/>
        <w:bottom w:val="none" w:sz="0" w:space="0" w:color="auto"/>
        <w:right w:val="none" w:sz="0" w:space="0" w:color="auto"/>
      </w:divBdr>
      <w:divsChild>
        <w:div w:id="416907030">
          <w:marLeft w:val="446"/>
          <w:marRight w:val="0"/>
          <w:marTop w:val="0"/>
          <w:marBottom w:val="0"/>
          <w:divBdr>
            <w:top w:val="none" w:sz="0" w:space="0" w:color="auto"/>
            <w:left w:val="none" w:sz="0" w:space="0" w:color="auto"/>
            <w:bottom w:val="none" w:sz="0" w:space="0" w:color="auto"/>
            <w:right w:val="none" w:sz="0" w:space="0" w:color="auto"/>
          </w:divBdr>
        </w:div>
        <w:div w:id="580681673">
          <w:marLeft w:val="446"/>
          <w:marRight w:val="0"/>
          <w:marTop w:val="0"/>
          <w:marBottom w:val="0"/>
          <w:divBdr>
            <w:top w:val="none" w:sz="0" w:space="0" w:color="auto"/>
            <w:left w:val="none" w:sz="0" w:space="0" w:color="auto"/>
            <w:bottom w:val="none" w:sz="0" w:space="0" w:color="auto"/>
            <w:right w:val="none" w:sz="0" w:space="0" w:color="auto"/>
          </w:divBdr>
        </w:div>
        <w:div w:id="2049380363">
          <w:marLeft w:val="446"/>
          <w:marRight w:val="0"/>
          <w:marTop w:val="0"/>
          <w:marBottom w:val="0"/>
          <w:divBdr>
            <w:top w:val="none" w:sz="0" w:space="0" w:color="auto"/>
            <w:left w:val="none" w:sz="0" w:space="0" w:color="auto"/>
            <w:bottom w:val="none" w:sz="0" w:space="0" w:color="auto"/>
            <w:right w:val="none" w:sz="0" w:space="0" w:color="auto"/>
          </w:divBdr>
        </w:div>
      </w:divsChild>
    </w:div>
    <w:div w:id="1185903314">
      <w:bodyDiv w:val="1"/>
      <w:marLeft w:val="0"/>
      <w:marRight w:val="0"/>
      <w:marTop w:val="0"/>
      <w:marBottom w:val="0"/>
      <w:divBdr>
        <w:top w:val="none" w:sz="0" w:space="0" w:color="auto"/>
        <w:left w:val="none" w:sz="0" w:space="0" w:color="auto"/>
        <w:bottom w:val="none" w:sz="0" w:space="0" w:color="auto"/>
        <w:right w:val="none" w:sz="0" w:space="0" w:color="auto"/>
      </w:divBdr>
    </w:div>
    <w:div w:id="1355569199">
      <w:bodyDiv w:val="1"/>
      <w:marLeft w:val="0"/>
      <w:marRight w:val="0"/>
      <w:marTop w:val="0"/>
      <w:marBottom w:val="0"/>
      <w:divBdr>
        <w:top w:val="none" w:sz="0" w:space="0" w:color="auto"/>
        <w:left w:val="none" w:sz="0" w:space="0" w:color="auto"/>
        <w:bottom w:val="none" w:sz="0" w:space="0" w:color="auto"/>
        <w:right w:val="none" w:sz="0" w:space="0" w:color="auto"/>
      </w:divBdr>
    </w:div>
    <w:div w:id="1459836915">
      <w:bodyDiv w:val="1"/>
      <w:marLeft w:val="0"/>
      <w:marRight w:val="0"/>
      <w:marTop w:val="0"/>
      <w:marBottom w:val="0"/>
      <w:divBdr>
        <w:top w:val="none" w:sz="0" w:space="0" w:color="auto"/>
        <w:left w:val="none" w:sz="0" w:space="0" w:color="auto"/>
        <w:bottom w:val="none" w:sz="0" w:space="0" w:color="auto"/>
        <w:right w:val="none" w:sz="0" w:space="0" w:color="auto"/>
      </w:divBdr>
    </w:div>
    <w:div w:id="1505241940">
      <w:bodyDiv w:val="1"/>
      <w:marLeft w:val="0"/>
      <w:marRight w:val="0"/>
      <w:marTop w:val="0"/>
      <w:marBottom w:val="0"/>
      <w:divBdr>
        <w:top w:val="none" w:sz="0" w:space="0" w:color="auto"/>
        <w:left w:val="none" w:sz="0" w:space="0" w:color="auto"/>
        <w:bottom w:val="none" w:sz="0" w:space="0" w:color="auto"/>
        <w:right w:val="none" w:sz="0" w:space="0" w:color="auto"/>
      </w:divBdr>
      <w:divsChild>
        <w:div w:id="1298605454">
          <w:marLeft w:val="446"/>
          <w:marRight w:val="0"/>
          <w:marTop w:val="0"/>
          <w:marBottom w:val="0"/>
          <w:divBdr>
            <w:top w:val="none" w:sz="0" w:space="0" w:color="auto"/>
            <w:left w:val="none" w:sz="0" w:space="0" w:color="auto"/>
            <w:bottom w:val="none" w:sz="0" w:space="0" w:color="auto"/>
            <w:right w:val="none" w:sz="0" w:space="0" w:color="auto"/>
          </w:divBdr>
        </w:div>
        <w:div w:id="1601644301">
          <w:marLeft w:val="446"/>
          <w:marRight w:val="0"/>
          <w:marTop w:val="0"/>
          <w:marBottom w:val="0"/>
          <w:divBdr>
            <w:top w:val="none" w:sz="0" w:space="0" w:color="auto"/>
            <w:left w:val="none" w:sz="0" w:space="0" w:color="auto"/>
            <w:bottom w:val="none" w:sz="0" w:space="0" w:color="auto"/>
            <w:right w:val="none" w:sz="0" w:space="0" w:color="auto"/>
          </w:divBdr>
        </w:div>
      </w:divsChild>
    </w:div>
    <w:div w:id="1744793737">
      <w:bodyDiv w:val="1"/>
      <w:marLeft w:val="0"/>
      <w:marRight w:val="0"/>
      <w:marTop w:val="0"/>
      <w:marBottom w:val="0"/>
      <w:divBdr>
        <w:top w:val="none" w:sz="0" w:space="0" w:color="auto"/>
        <w:left w:val="none" w:sz="0" w:space="0" w:color="auto"/>
        <w:bottom w:val="none" w:sz="0" w:space="0" w:color="auto"/>
        <w:right w:val="none" w:sz="0" w:space="0" w:color="auto"/>
      </w:divBdr>
      <w:divsChild>
        <w:div w:id="1689746146">
          <w:marLeft w:val="274"/>
          <w:marRight w:val="0"/>
          <w:marTop w:val="0"/>
          <w:marBottom w:val="0"/>
          <w:divBdr>
            <w:top w:val="none" w:sz="0" w:space="0" w:color="auto"/>
            <w:left w:val="none" w:sz="0" w:space="0" w:color="auto"/>
            <w:bottom w:val="none" w:sz="0" w:space="0" w:color="auto"/>
            <w:right w:val="none" w:sz="0" w:space="0" w:color="auto"/>
          </w:divBdr>
        </w:div>
      </w:divsChild>
    </w:div>
    <w:div w:id="1833913468">
      <w:bodyDiv w:val="1"/>
      <w:marLeft w:val="0"/>
      <w:marRight w:val="0"/>
      <w:marTop w:val="0"/>
      <w:marBottom w:val="0"/>
      <w:divBdr>
        <w:top w:val="none" w:sz="0" w:space="0" w:color="auto"/>
        <w:left w:val="none" w:sz="0" w:space="0" w:color="auto"/>
        <w:bottom w:val="none" w:sz="0" w:space="0" w:color="auto"/>
        <w:right w:val="none" w:sz="0" w:space="0" w:color="auto"/>
      </w:divBdr>
      <w:divsChild>
        <w:div w:id="658339374">
          <w:marLeft w:val="446"/>
          <w:marRight w:val="0"/>
          <w:marTop w:val="0"/>
          <w:marBottom w:val="0"/>
          <w:divBdr>
            <w:top w:val="none" w:sz="0" w:space="0" w:color="auto"/>
            <w:left w:val="none" w:sz="0" w:space="0" w:color="auto"/>
            <w:bottom w:val="none" w:sz="0" w:space="0" w:color="auto"/>
            <w:right w:val="none" w:sz="0" w:space="0" w:color="auto"/>
          </w:divBdr>
        </w:div>
      </w:divsChild>
    </w:div>
    <w:div w:id="1836336106">
      <w:bodyDiv w:val="1"/>
      <w:marLeft w:val="0"/>
      <w:marRight w:val="0"/>
      <w:marTop w:val="0"/>
      <w:marBottom w:val="0"/>
      <w:divBdr>
        <w:top w:val="none" w:sz="0" w:space="0" w:color="auto"/>
        <w:left w:val="none" w:sz="0" w:space="0" w:color="auto"/>
        <w:bottom w:val="none" w:sz="0" w:space="0" w:color="auto"/>
        <w:right w:val="none" w:sz="0" w:space="0" w:color="auto"/>
      </w:divBdr>
      <w:divsChild>
        <w:div w:id="775054749">
          <w:marLeft w:val="446"/>
          <w:marRight w:val="0"/>
          <w:marTop w:val="0"/>
          <w:marBottom w:val="0"/>
          <w:divBdr>
            <w:top w:val="none" w:sz="0" w:space="0" w:color="auto"/>
            <w:left w:val="none" w:sz="0" w:space="0" w:color="auto"/>
            <w:bottom w:val="none" w:sz="0" w:space="0" w:color="auto"/>
            <w:right w:val="none" w:sz="0" w:space="0" w:color="auto"/>
          </w:divBdr>
        </w:div>
        <w:div w:id="1049963892">
          <w:marLeft w:val="446"/>
          <w:marRight w:val="0"/>
          <w:marTop w:val="0"/>
          <w:marBottom w:val="0"/>
          <w:divBdr>
            <w:top w:val="none" w:sz="0" w:space="0" w:color="auto"/>
            <w:left w:val="none" w:sz="0" w:space="0" w:color="auto"/>
            <w:bottom w:val="none" w:sz="0" w:space="0" w:color="auto"/>
            <w:right w:val="none" w:sz="0" w:space="0" w:color="auto"/>
          </w:divBdr>
        </w:div>
        <w:div w:id="1949384022">
          <w:marLeft w:val="446"/>
          <w:marRight w:val="0"/>
          <w:marTop w:val="0"/>
          <w:marBottom w:val="0"/>
          <w:divBdr>
            <w:top w:val="none" w:sz="0" w:space="0" w:color="auto"/>
            <w:left w:val="none" w:sz="0" w:space="0" w:color="auto"/>
            <w:bottom w:val="none" w:sz="0" w:space="0" w:color="auto"/>
            <w:right w:val="none" w:sz="0" w:space="0" w:color="auto"/>
          </w:divBdr>
        </w:div>
        <w:div w:id="2119637704">
          <w:marLeft w:val="446"/>
          <w:marRight w:val="0"/>
          <w:marTop w:val="0"/>
          <w:marBottom w:val="0"/>
          <w:divBdr>
            <w:top w:val="none" w:sz="0" w:space="0" w:color="auto"/>
            <w:left w:val="none" w:sz="0" w:space="0" w:color="auto"/>
            <w:bottom w:val="none" w:sz="0" w:space="0" w:color="auto"/>
            <w:right w:val="none" w:sz="0" w:space="0" w:color="auto"/>
          </w:divBdr>
        </w:div>
      </w:divsChild>
    </w:div>
    <w:div w:id="1901817932">
      <w:bodyDiv w:val="1"/>
      <w:marLeft w:val="0"/>
      <w:marRight w:val="0"/>
      <w:marTop w:val="0"/>
      <w:marBottom w:val="0"/>
      <w:divBdr>
        <w:top w:val="none" w:sz="0" w:space="0" w:color="auto"/>
        <w:left w:val="none" w:sz="0" w:space="0" w:color="auto"/>
        <w:bottom w:val="none" w:sz="0" w:space="0" w:color="auto"/>
        <w:right w:val="none" w:sz="0" w:space="0" w:color="auto"/>
      </w:divBdr>
      <w:divsChild>
        <w:div w:id="122499745">
          <w:marLeft w:val="446"/>
          <w:marRight w:val="0"/>
          <w:marTop w:val="0"/>
          <w:marBottom w:val="0"/>
          <w:divBdr>
            <w:top w:val="none" w:sz="0" w:space="0" w:color="auto"/>
            <w:left w:val="none" w:sz="0" w:space="0" w:color="auto"/>
            <w:bottom w:val="none" w:sz="0" w:space="0" w:color="auto"/>
            <w:right w:val="none" w:sz="0" w:space="0" w:color="auto"/>
          </w:divBdr>
        </w:div>
        <w:div w:id="1719158625">
          <w:marLeft w:val="446"/>
          <w:marRight w:val="0"/>
          <w:marTop w:val="0"/>
          <w:marBottom w:val="0"/>
          <w:divBdr>
            <w:top w:val="none" w:sz="0" w:space="0" w:color="auto"/>
            <w:left w:val="none" w:sz="0" w:space="0" w:color="auto"/>
            <w:bottom w:val="none" w:sz="0" w:space="0" w:color="auto"/>
            <w:right w:val="none" w:sz="0" w:space="0" w:color="auto"/>
          </w:divBdr>
        </w:div>
        <w:div w:id="1784034684">
          <w:marLeft w:val="446"/>
          <w:marRight w:val="0"/>
          <w:marTop w:val="0"/>
          <w:marBottom w:val="0"/>
          <w:divBdr>
            <w:top w:val="none" w:sz="0" w:space="0" w:color="auto"/>
            <w:left w:val="none" w:sz="0" w:space="0" w:color="auto"/>
            <w:bottom w:val="none" w:sz="0" w:space="0" w:color="auto"/>
            <w:right w:val="none" w:sz="0" w:space="0" w:color="auto"/>
          </w:divBdr>
        </w:div>
        <w:div w:id="1805853869">
          <w:marLeft w:val="446"/>
          <w:marRight w:val="0"/>
          <w:marTop w:val="0"/>
          <w:marBottom w:val="0"/>
          <w:divBdr>
            <w:top w:val="none" w:sz="0" w:space="0" w:color="auto"/>
            <w:left w:val="none" w:sz="0" w:space="0" w:color="auto"/>
            <w:bottom w:val="none" w:sz="0" w:space="0" w:color="auto"/>
            <w:right w:val="none" w:sz="0" w:space="0" w:color="auto"/>
          </w:divBdr>
        </w:div>
      </w:divsChild>
    </w:div>
    <w:div w:id="2042977803">
      <w:bodyDiv w:val="1"/>
      <w:marLeft w:val="0"/>
      <w:marRight w:val="0"/>
      <w:marTop w:val="0"/>
      <w:marBottom w:val="0"/>
      <w:divBdr>
        <w:top w:val="none" w:sz="0" w:space="0" w:color="auto"/>
        <w:left w:val="none" w:sz="0" w:space="0" w:color="auto"/>
        <w:bottom w:val="none" w:sz="0" w:space="0" w:color="auto"/>
        <w:right w:val="none" w:sz="0" w:space="0" w:color="auto"/>
      </w:divBdr>
      <w:divsChild>
        <w:div w:id="712967889">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C780-4636-46D1-B959-8E1E9535EE9D}">
  <ds:schemaRef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46689e31-b03d-4afa-a735-a1f8d7beadb1"/>
    <ds:schemaRef ds:uri="http://schemas.microsoft.com/office/2006/documentManagement/types"/>
    <ds:schemaRef ds:uri="c5cea96b-c715-4926-afa8-a788fd3a3c69"/>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FC8D437-0DB5-4689-9E0E-127CA671963F}">
  <ds:schemaRefs>
    <ds:schemaRef ds:uri="http://schemas.microsoft.com/sharepoint/v3/contenttype/forms"/>
  </ds:schemaRefs>
</ds:datastoreItem>
</file>

<file path=customXml/itemProps3.xml><?xml version="1.0" encoding="utf-8"?>
<ds:datastoreItem xmlns:ds="http://schemas.openxmlformats.org/officeDocument/2006/customXml" ds:itemID="{ABC085F0-EF9C-41DF-9E53-B8FB9EB0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97DFC-D2AD-4FA7-ABC6-97AB42B9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1326</Words>
  <Characters>7560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谷山　広隆</dc:creator>
  <cp:keywords/>
  <dc:description/>
  <cp:lastModifiedBy>平野　敬子</cp:lastModifiedBy>
  <cp:revision>30</cp:revision>
  <cp:lastPrinted>2021-08-24T09:49:00Z</cp:lastPrinted>
  <dcterms:created xsi:type="dcterms:W3CDTF">2021-06-02T10:47:00Z</dcterms:created>
  <dcterms:modified xsi:type="dcterms:W3CDTF">2021-08-24T09:50:00Z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