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96A" w:rsidRPr="00BD2A9B" w:rsidRDefault="00D721D7" w:rsidP="00DD2275">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52F04B4F" wp14:editId="6785E9D8">
                <wp:simplePos x="0" y="0"/>
                <wp:positionH relativeFrom="column">
                  <wp:posOffset>3428365</wp:posOffset>
                </wp:positionH>
                <wp:positionV relativeFrom="paragraph">
                  <wp:posOffset>-476250</wp:posOffset>
                </wp:positionV>
                <wp:extent cx="2790825" cy="276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90825" cy="276225"/>
                        </a:xfrm>
                        <a:prstGeom prst="rect">
                          <a:avLst/>
                        </a:prstGeom>
                        <a:ln w="9525">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D721D7" w:rsidRPr="00291B58" w:rsidRDefault="00D721D7" w:rsidP="00D721D7">
                            <w:pPr>
                              <w:snapToGrid w:val="0"/>
                              <w:jc w:val="center"/>
                              <w:rPr>
                                <w:rFonts w:asciiTheme="majorEastAsia" w:eastAsiaTheme="majorEastAsia" w:hAnsiTheme="majorEastAsia"/>
                                <w:szCs w:val="21"/>
                              </w:rPr>
                            </w:pPr>
                            <w:r w:rsidRPr="00291B58">
                              <w:rPr>
                                <w:rFonts w:asciiTheme="majorEastAsia" w:eastAsiaTheme="majorEastAsia" w:hAnsiTheme="majorEastAsia" w:hint="eastAsia"/>
                                <w:szCs w:val="21"/>
                              </w:rPr>
                              <w:t>H26.1</w:t>
                            </w:r>
                            <w:r>
                              <w:rPr>
                                <w:rFonts w:asciiTheme="majorEastAsia" w:eastAsiaTheme="majorEastAsia" w:hAnsiTheme="majorEastAsia" w:hint="eastAsia"/>
                                <w:szCs w:val="21"/>
                              </w:rPr>
                              <w:t>1.25～　各市町村ブロック会議資料</w:t>
                            </w:r>
                            <w:r w:rsidRPr="00291B58">
                              <w:rPr>
                                <w:rFonts w:asciiTheme="majorEastAsia" w:eastAsiaTheme="majorEastAsia" w:hAnsiTheme="majorEastAsia"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69.95pt;margin-top:-37.5pt;width:219.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" fillcolor="white [3201]" strokecolor="#002060">
                <v:textbox>
                  <w:txbxContent>
                    <w:p w:rsidR="00D721D7" w:rsidRPr="00291B58" w:rsidRDefault="00D721D7" w:rsidP="00D721D7">
                      <w:pPr>
                        <w:snapToGrid w:val="0"/>
                        <w:jc w:val="center"/>
                        <w:rPr>
                          <w:rFonts w:asciiTheme="majorEastAsia" w:eastAsiaTheme="majorEastAsia" w:hAnsiTheme="majorEastAsia"/>
                          <w:szCs w:val="21"/>
                        </w:rPr>
                      </w:pPr>
                      <w:r w:rsidRPr="00291B58">
                        <w:rPr>
                          <w:rFonts w:asciiTheme="majorEastAsia" w:eastAsiaTheme="majorEastAsia" w:hAnsiTheme="majorEastAsia" w:hint="eastAsia"/>
                          <w:szCs w:val="21"/>
                        </w:rPr>
                        <w:t>H26.1</w:t>
                      </w:r>
                      <w:r>
                        <w:rPr>
                          <w:rFonts w:asciiTheme="majorEastAsia" w:eastAsiaTheme="majorEastAsia" w:hAnsiTheme="majorEastAsia" w:hint="eastAsia"/>
                          <w:szCs w:val="21"/>
                        </w:rPr>
                        <w:t>1.25～　各市町村ブロック会議資料</w:t>
                      </w:r>
                      <w:r w:rsidRPr="00291B58">
                        <w:rPr>
                          <w:rFonts w:asciiTheme="majorEastAsia" w:eastAsiaTheme="majorEastAsia" w:hAnsiTheme="majorEastAsia" w:hint="eastAsia"/>
                          <w:szCs w:val="21"/>
                        </w:rPr>
                        <w:t xml:space="preserve"> </w:t>
                      </w:r>
                    </w:p>
                  </w:txbxContent>
                </v:textbox>
              </v:rect>
            </w:pict>
          </mc:Fallback>
        </mc:AlternateContent>
      </w:r>
      <w:r w:rsidR="00BD2A9B" w:rsidRPr="00BD2A9B">
        <w:rPr>
          <w:rFonts w:asciiTheme="majorEastAsia" w:eastAsiaTheme="majorEastAsia" w:hAnsiTheme="majorEastAsia" w:hint="eastAsia"/>
          <w:sz w:val="24"/>
          <w:szCs w:val="24"/>
        </w:rPr>
        <w:t>第三次広域化等支援方針　規模別目標収納率等の</w:t>
      </w:r>
      <w:r w:rsidR="00BD2A9B">
        <w:rPr>
          <w:rFonts w:asciiTheme="majorEastAsia" w:eastAsiaTheme="majorEastAsia" w:hAnsiTheme="majorEastAsia" w:hint="eastAsia"/>
          <w:sz w:val="24"/>
          <w:szCs w:val="24"/>
        </w:rPr>
        <w:t>設定</w:t>
      </w:r>
      <w:r w:rsidR="009B4A69">
        <w:rPr>
          <w:rFonts w:asciiTheme="majorEastAsia" w:eastAsiaTheme="majorEastAsia" w:hAnsiTheme="majorEastAsia" w:hint="eastAsia"/>
          <w:sz w:val="24"/>
          <w:szCs w:val="24"/>
        </w:rPr>
        <w:t>について</w:t>
      </w:r>
    </w:p>
    <w:p w:rsidR="009B05EF" w:rsidRDefault="009B05EF">
      <w:bookmarkStart w:id="0" w:name="_GoBack"/>
      <w:bookmarkEnd w:id="0"/>
    </w:p>
    <w:tbl>
      <w:tblPr>
        <w:tblStyle w:val="a3"/>
        <w:tblW w:w="0" w:type="auto"/>
        <w:tblInd w:w="4644" w:type="dxa"/>
        <w:tblLook w:val="04A0" w:firstRow="1" w:lastRow="0" w:firstColumn="1" w:lastColumn="0" w:noHBand="0" w:noVBand="1"/>
      </w:tblPr>
      <w:tblGrid>
        <w:gridCol w:w="4880"/>
      </w:tblGrid>
      <w:tr w:rsidR="002243F6" w:rsidRPr="00C44D2F" w:rsidTr="002243F6">
        <w:tc>
          <w:tcPr>
            <w:tcW w:w="4880" w:type="dxa"/>
          </w:tcPr>
          <w:p w:rsidR="002243F6" w:rsidRPr="00C44D2F" w:rsidRDefault="002243F6" w:rsidP="00B42140">
            <w:pPr>
              <w:ind w:left="420" w:hangingChars="200" w:hanging="420"/>
              <w:rPr>
                <w:rFonts w:asciiTheme="majorEastAsia" w:eastAsiaTheme="majorEastAsia" w:hAnsiTheme="majorEastAsia"/>
              </w:rPr>
            </w:pPr>
            <w:r w:rsidRPr="00C44D2F">
              <w:rPr>
                <w:rFonts w:asciiTheme="majorEastAsia" w:eastAsiaTheme="majorEastAsia" w:hAnsiTheme="majorEastAsia" w:hint="eastAsia"/>
              </w:rPr>
              <w:t>注）第三次広域化等支援方針の内容に基づく調整交付金への反映は、</w:t>
            </w:r>
            <w:r w:rsidR="00B42140">
              <w:rPr>
                <w:rFonts w:asciiTheme="majorEastAsia" w:eastAsiaTheme="majorEastAsia" w:hAnsiTheme="majorEastAsia" w:hint="eastAsia"/>
              </w:rPr>
              <w:t>平成27年度の収納率につついて</w:t>
            </w:r>
            <w:r w:rsidRPr="00C44D2F">
              <w:rPr>
                <w:rFonts w:asciiTheme="majorEastAsia" w:eastAsiaTheme="majorEastAsia" w:hAnsiTheme="majorEastAsia" w:hint="eastAsia"/>
              </w:rPr>
              <w:t>平成28年度分</w:t>
            </w:r>
            <w:r w:rsidR="00B42140">
              <w:rPr>
                <w:rFonts w:asciiTheme="majorEastAsia" w:eastAsiaTheme="majorEastAsia" w:hAnsiTheme="majorEastAsia" w:hint="eastAsia"/>
              </w:rPr>
              <w:t>の調整交付金</w:t>
            </w:r>
            <w:r w:rsidRPr="00C44D2F">
              <w:rPr>
                <w:rFonts w:asciiTheme="majorEastAsia" w:eastAsiaTheme="majorEastAsia" w:hAnsiTheme="majorEastAsia" w:hint="eastAsia"/>
              </w:rPr>
              <w:t>から実施</w:t>
            </w:r>
          </w:p>
        </w:tc>
      </w:tr>
    </w:tbl>
    <w:p w:rsidR="002243F6" w:rsidRDefault="002243F6"/>
    <w:p w:rsidR="009B05EF" w:rsidRPr="009B4A69" w:rsidRDefault="009B4A69">
      <w:pPr>
        <w:rPr>
          <w:rFonts w:asciiTheme="majorEastAsia" w:eastAsiaTheme="majorEastAsia" w:hAnsiTheme="majorEastAsia"/>
        </w:rPr>
      </w:pPr>
      <w:r w:rsidRPr="009B4A69">
        <w:rPr>
          <w:rFonts w:asciiTheme="majorEastAsia" w:eastAsiaTheme="majorEastAsia" w:hAnsiTheme="majorEastAsia" w:hint="eastAsia"/>
        </w:rPr>
        <w:t xml:space="preserve">１　</w:t>
      </w:r>
      <w:r w:rsidR="00BD2A9B" w:rsidRPr="009B4A69">
        <w:rPr>
          <w:rFonts w:asciiTheme="majorEastAsia" w:eastAsiaTheme="majorEastAsia" w:hAnsiTheme="majorEastAsia" w:hint="eastAsia"/>
        </w:rPr>
        <w:t>第三次方針における収納率の</w:t>
      </w:r>
      <w:r w:rsidR="009B05EF" w:rsidRPr="009B4A69">
        <w:rPr>
          <w:rFonts w:asciiTheme="majorEastAsia" w:eastAsiaTheme="majorEastAsia" w:hAnsiTheme="majorEastAsia" w:hint="eastAsia"/>
        </w:rPr>
        <w:t>「目標」</w:t>
      </w:r>
    </w:p>
    <w:p w:rsidR="009B4A69" w:rsidRDefault="009B4A69" w:rsidP="00C44D2F">
      <w:pPr>
        <w:ind w:leftChars="100" w:left="210" w:firstLineChars="100" w:firstLine="210"/>
        <w:rPr>
          <w:rFonts w:asciiTheme="minorEastAsia" w:eastAsiaTheme="minorEastAsia" w:hAnsiTheme="minorEastAsia"/>
        </w:rPr>
      </w:pPr>
      <w:r w:rsidRPr="009B4A69">
        <w:rPr>
          <w:rFonts w:asciiTheme="minorEastAsia" w:eastAsiaTheme="minorEastAsia" w:hAnsiTheme="minorEastAsia" w:hint="eastAsia"/>
        </w:rPr>
        <w:t>府内平均収納率が全国平均収納率に達することを目標とし、それに向けて団体規模別に目標収納率を設定する。第三次支援方針対象期間中は、目標収納率は変更しない。</w:t>
      </w:r>
    </w:p>
    <w:p w:rsidR="009B4A69" w:rsidRDefault="009B4A69">
      <w:pPr>
        <w:rPr>
          <w:rFonts w:asciiTheme="minorEastAsia" w:eastAsiaTheme="minorEastAsia" w:hAnsiTheme="minorEastAsia"/>
        </w:rPr>
      </w:pPr>
    </w:p>
    <w:p w:rsidR="009B05EF" w:rsidRPr="001A5A40" w:rsidRDefault="009B4A69">
      <w:pPr>
        <w:rPr>
          <w:rFonts w:asciiTheme="majorEastAsia" w:eastAsiaTheme="majorEastAsia" w:hAnsiTheme="majorEastAsia"/>
        </w:rPr>
      </w:pPr>
      <w:r w:rsidRPr="001A5A40">
        <w:rPr>
          <w:rFonts w:asciiTheme="majorEastAsia" w:eastAsiaTheme="majorEastAsia" w:hAnsiTheme="majorEastAsia" w:hint="eastAsia"/>
        </w:rPr>
        <w:t xml:space="preserve">２　</w:t>
      </w:r>
      <w:r w:rsidR="009B05EF" w:rsidRPr="001A5A40">
        <w:rPr>
          <w:rFonts w:asciiTheme="majorEastAsia" w:eastAsiaTheme="majorEastAsia" w:hAnsiTheme="majorEastAsia" w:hint="eastAsia"/>
        </w:rPr>
        <w:t>規模別目標収納率の「規模区分」</w:t>
      </w:r>
    </w:p>
    <w:p w:rsidR="009B4A69" w:rsidRDefault="009B4A69" w:rsidP="002243F6">
      <w:pPr>
        <w:ind w:leftChars="100" w:left="210" w:firstLineChars="100" w:firstLine="210"/>
        <w:rPr>
          <w:rFonts w:asciiTheme="minorEastAsia" w:eastAsiaTheme="minorEastAsia" w:hAnsiTheme="minorEastAsia"/>
        </w:rPr>
      </w:pPr>
      <w:r w:rsidRPr="009B4A69">
        <w:rPr>
          <w:rFonts w:asciiTheme="minorEastAsia" w:eastAsiaTheme="minorEastAsia" w:hAnsiTheme="minorEastAsia" w:hint="eastAsia"/>
        </w:rPr>
        <w:t>第三次方針より「中核市」を追加し、「政令指定都市」「中核市」「５万人以上</w:t>
      </w:r>
      <w:r w:rsidR="002F0CCD">
        <w:rPr>
          <w:rFonts w:asciiTheme="minorEastAsia" w:eastAsiaTheme="minorEastAsia" w:hAnsiTheme="minorEastAsia" w:hint="eastAsia"/>
        </w:rPr>
        <w:t>市</w:t>
      </w:r>
      <w:r w:rsidRPr="009B4A69">
        <w:rPr>
          <w:rFonts w:asciiTheme="minorEastAsia" w:eastAsiaTheme="minorEastAsia" w:hAnsiTheme="minorEastAsia" w:hint="eastAsia"/>
        </w:rPr>
        <w:t>」「５万人未満</w:t>
      </w:r>
      <w:r w:rsidR="002F0CCD">
        <w:rPr>
          <w:rFonts w:asciiTheme="minorEastAsia" w:eastAsiaTheme="minorEastAsia" w:hAnsiTheme="minorEastAsia" w:hint="eastAsia"/>
        </w:rPr>
        <w:t>市</w:t>
      </w:r>
      <w:r w:rsidRPr="009B4A69">
        <w:rPr>
          <w:rFonts w:asciiTheme="minorEastAsia" w:eastAsiaTheme="minorEastAsia" w:hAnsiTheme="minorEastAsia" w:hint="eastAsia"/>
        </w:rPr>
        <w:t>」「町村」の５区分とする。</w:t>
      </w:r>
    </w:p>
    <w:p w:rsidR="009B4A69" w:rsidRDefault="009B4A69" w:rsidP="009B4A69">
      <w:pPr>
        <w:ind w:leftChars="100" w:left="210"/>
        <w:rPr>
          <w:rFonts w:asciiTheme="minorEastAsia" w:eastAsiaTheme="minorEastAsia" w:hAnsiTheme="minorEastAsia"/>
        </w:rPr>
      </w:pPr>
    </w:p>
    <w:tbl>
      <w:tblPr>
        <w:tblStyle w:val="a3"/>
        <w:tblW w:w="0" w:type="auto"/>
        <w:tblInd w:w="392" w:type="dxa"/>
        <w:tblLook w:val="04A0" w:firstRow="1" w:lastRow="0" w:firstColumn="1" w:lastColumn="0" w:noHBand="0" w:noVBand="1"/>
      </w:tblPr>
      <w:tblGrid>
        <w:gridCol w:w="9321"/>
      </w:tblGrid>
      <w:tr w:rsidR="009B4A69" w:rsidTr="009B4A69">
        <w:tc>
          <w:tcPr>
            <w:tcW w:w="9321" w:type="dxa"/>
            <w:tcBorders>
              <w:top w:val="dashed" w:sz="4" w:space="0" w:color="auto"/>
              <w:left w:val="dashed" w:sz="4" w:space="0" w:color="auto"/>
              <w:bottom w:val="dashed" w:sz="4" w:space="0" w:color="auto"/>
              <w:right w:val="dashed" w:sz="4" w:space="0" w:color="auto"/>
            </w:tcBorders>
          </w:tcPr>
          <w:p w:rsidR="009B4A69" w:rsidRDefault="009B4A69" w:rsidP="004B4795">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　</w:t>
            </w:r>
            <w:r w:rsidRPr="009B4A69">
              <w:rPr>
                <w:rFonts w:asciiTheme="minorEastAsia" w:eastAsiaTheme="minorEastAsia" w:hAnsiTheme="minorEastAsia" w:hint="eastAsia"/>
              </w:rPr>
              <w:t>国が公表している規模区分「政令指定都市」「中核市」「10万人以上</w:t>
            </w:r>
            <w:r w:rsidR="002F0CCD">
              <w:rPr>
                <w:rFonts w:asciiTheme="minorEastAsia" w:eastAsiaTheme="minorEastAsia" w:hAnsiTheme="minorEastAsia" w:hint="eastAsia"/>
              </w:rPr>
              <w:t>市</w:t>
            </w:r>
            <w:r w:rsidRPr="009B4A69">
              <w:rPr>
                <w:rFonts w:asciiTheme="minorEastAsia" w:eastAsiaTheme="minorEastAsia" w:hAnsiTheme="minorEastAsia" w:hint="eastAsia"/>
              </w:rPr>
              <w:t>」「５万人以上</w:t>
            </w:r>
            <w:r w:rsidR="002F0CCD">
              <w:rPr>
                <w:rFonts w:asciiTheme="minorEastAsia" w:eastAsiaTheme="minorEastAsia" w:hAnsiTheme="minorEastAsia" w:hint="eastAsia"/>
              </w:rPr>
              <w:t>市</w:t>
            </w:r>
            <w:r w:rsidRPr="009B4A69">
              <w:rPr>
                <w:rFonts w:asciiTheme="minorEastAsia" w:eastAsiaTheme="minorEastAsia" w:hAnsiTheme="minorEastAsia" w:hint="eastAsia"/>
              </w:rPr>
              <w:t>」「５万人未満</w:t>
            </w:r>
            <w:r w:rsidR="002F0CCD">
              <w:rPr>
                <w:rFonts w:asciiTheme="minorEastAsia" w:eastAsiaTheme="minorEastAsia" w:hAnsiTheme="minorEastAsia" w:hint="eastAsia"/>
              </w:rPr>
              <w:t>市</w:t>
            </w:r>
            <w:r w:rsidRPr="009B4A69">
              <w:rPr>
                <w:rFonts w:asciiTheme="minorEastAsia" w:eastAsiaTheme="minorEastAsia" w:hAnsiTheme="minorEastAsia" w:hint="eastAsia"/>
              </w:rPr>
              <w:t>」「町村」の６区分（ただし、府内では「中核市でない10万人以上の市」は存在しないため、実質５区分）に</w:t>
            </w:r>
            <w:r>
              <w:rPr>
                <w:rFonts w:asciiTheme="minorEastAsia" w:eastAsiaTheme="minorEastAsia" w:hAnsiTheme="minorEastAsia" w:hint="eastAsia"/>
              </w:rPr>
              <w:t>準拠するもの。</w:t>
            </w:r>
          </w:p>
        </w:tc>
      </w:tr>
    </w:tbl>
    <w:p w:rsidR="009B4A69" w:rsidRDefault="009B4A69" w:rsidP="009B4A69">
      <w:pPr>
        <w:ind w:leftChars="100" w:left="210"/>
        <w:rPr>
          <w:rFonts w:asciiTheme="minorEastAsia" w:eastAsiaTheme="minorEastAsia" w:hAnsiTheme="minorEastAsia"/>
        </w:rPr>
      </w:pPr>
    </w:p>
    <w:p w:rsidR="009B4A69" w:rsidRDefault="009B4A69" w:rsidP="009B4A69">
      <w:pPr>
        <w:rPr>
          <w:rFonts w:asciiTheme="majorEastAsia" w:eastAsiaTheme="majorEastAsia" w:hAnsiTheme="majorEastAsia"/>
        </w:rPr>
      </w:pPr>
      <w:r w:rsidRPr="001A5A40">
        <w:rPr>
          <w:rFonts w:asciiTheme="majorEastAsia" w:eastAsiaTheme="majorEastAsia" w:hAnsiTheme="majorEastAsia" w:hint="eastAsia"/>
        </w:rPr>
        <w:t>３　規模別目標収納率と規模別収納率上昇目標値</w:t>
      </w:r>
    </w:p>
    <w:p w:rsidR="00D21400" w:rsidRDefault="00D21400" w:rsidP="009B4A69">
      <w:pPr>
        <w:rPr>
          <w:rFonts w:asciiTheme="majorEastAsia" w:eastAsiaTheme="majorEastAsia" w:hAnsiTheme="majorEastAsia"/>
        </w:rPr>
      </w:pPr>
    </w:p>
    <w:p w:rsidR="00E464F3" w:rsidRPr="00E464F3" w:rsidRDefault="00E464F3" w:rsidP="00E464F3">
      <w:pPr>
        <w:ind w:firstLineChars="200" w:firstLine="360"/>
        <w:rPr>
          <w:rFonts w:asciiTheme="minorEastAsia" w:eastAsiaTheme="minorEastAsia" w:hAnsiTheme="minorEastAsia"/>
          <w:sz w:val="18"/>
          <w:szCs w:val="18"/>
        </w:rPr>
      </w:pPr>
      <w:r w:rsidRPr="00E464F3">
        <w:rPr>
          <w:rFonts w:asciiTheme="minorEastAsia" w:eastAsiaTheme="minorEastAsia" w:hAnsiTheme="minorEastAsia" w:hint="eastAsia"/>
          <w:sz w:val="18"/>
          <w:szCs w:val="18"/>
        </w:rPr>
        <w:t>第三次広域化等支援方針対象期間中の規模別目標収納率</w:t>
      </w:r>
    </w:p>
    <w:tbl>
      <w:tblPr>
        <w:tblStyle w:val="a3"/>
        <w:tblW w:w="0" w:type="auto"/>
        <w:tblInd w:w="392" w:type="dxa"/>
        <w:tblLook w:val="04A0" w:firstRow="1" w:lastRow="0" w:firstColumn="1" w:lastColumn="0" w:noHBand="0" w:noVBand="1"/>
      </w:tblPr>
      <w:tblGrid>
        <w:gridCol w:w="1550"/>
        <w:gridCol w:w="1551"/>
        <w:gridCol w:w="1550"/>
        <w:gridCol w:w="1551"/>
        <w:gridCol w:w="1550"/>
        <w:gridCol w:w="1551"/>
      </w:tblGrid>
      <w:tr w:rsidR="00D21400" w:rsidRPr="00D21400" w:rsidTr="00DD2275">
        <w:tc>
          <w:tcPr>
            <w:tcW w:w="1550" w:type="dxa"/>
            <w:tcBorders>
              <w:bottom w:val="dotted" w:sz="4" w:space="0" w:color="auto"/>
            </w:tcBorders>
          </w:tcPr>
          <w:p w:rsidR="00D21400" w:rsidRPr="00D21400" w:rsidRDefault="00D21400" w:rsidP="00D21400">
            <w:pPr>
              <w:jc w:val="center"/>
              <w:rPr>
                <w:rFonts w:asciiTheme="minorEastAsia" w:eastAsiaTheme="minorEastAsia" w:hAnsiTheme="minorEastAsia"/>
                <w:sz w:val="18"/>
                <w:szCs w:val="18"/>
              </w:rPr>
            </w:pPr>
            <w:r w:rsidRPr="00D21400">
              <w:rPr>
                <w:rFonts w:asciiTheme="minorEastAsia" w:eastAsiaTheme="minorEastAsia" w:hAnsiTheme="minorEastAsia" w:hint="eastAsia"/>
                <w:sz w:val="18"/>
                <w:szCs w:val="18"/>
              </w:rPr>
              <w:t>規模区分</w:t>
            </w:r>
          </w:p>
        </w:tc>
        <w:tc>
          <w:tcPr>
            <w:tcW w:w="1551" w:type="dxa"/>
            <w:tcBorders>
              <w:bottom w:val="dotted" w:sz="4" w:space="0" w:color="auto"/>
              <w:right w:val="dotted" w:sz="4" w:space="0" w:color="auto"/>
            </w:tcBorders>
          </w:tcPr>
          <w:p w:rsidR="00D21400" w:rsidRPr="00D21400" w:rsidRDefault="00D21400" w:rsidP="00D21400">
            <w:pPr>
              <w:jc w:val="center"/>
              <w:rPr>
                <w:rFonts w:asciiTheme="minorEastAsia" w:eastAsiaTheme="minorEastAsia" w:hAnsiTheme="minorEastAsia"/>
                <w:sz w:val="18"/>
                <w:szCs w:val="18"/>
              </w:rPr>
            </w:pPr>
            <w:r w:rsidRPr="00D21400">
              <w:rPr>
                <w:rFonts w:asciiTheme="minorEastAsia" w:eastAsiaTheme="minorEastAsia" w:hAnsiTheme="minorEastAsia" w:hint="eastAsia"/>
                <w:sz w:val="18"/>
                <w:szCs w:val="18"/>
              </w:rPr>
              <w:t>政令指定都市</w:t>
            </w:r>
          </w:p>
        </w:tc>
        <w:tc>
          <w:tcPr>
            <w:tcW w:w="1550" w:type="dxa"/>
            <w:tcBorders>
              <w:left w:val="dotted" w:sz="4" w:space="0" w:color="auto"/>
              <w:bottom w:val="dotted" w:sz="4" w:space="0" w:color="auto"/>
              <w:right w:val="dotted" w:sz="4" w:space="0" w:color="auto"/>
            </w:tcBorders>
          </w:tcPr>
          <w:p w:rsidR="00D21400" w:rsidRPr="00D21400" w:rsidRDefault="00D21400" w:rsidP="00D21400">
            <w:pPr>
              <w:jc w:val="center"/>
              <w:rPr>
                <w:rFonts w:asciiTheme="minorEastAsia" w:eastAsiaTheme="minorEastAsia" w:hAnsiTheme="minorEastAsia"/>
                <w:sz w:val="18"/>
                <w:szCs w:val="18"/>
              </w:rPr>
            </w:pPr>
            <w:r w:rsidRPr="00D21400">
              <w:rPr>
                <w:rFonts w:asciiTheme="minorEastAsia" w:eastAsiaTheme="minorEastAsia" w:hAnsiTheme="minorEastAsia" w:hint="eastAsia"/>
                <w:sz w:val="18"/>
                <w:szCs w:val="18"/>
              </w:rPr>
              <w:t>中核市</w:t>
            </w:r>
          </w:p>
        </w:tc>
        <w:tc>
          <w:tcPr>
            <w:tcW w:w="1551" w:type="dxa"/>
            <w:tcBorders>
              <w:left w:val="dotted" w:sz="4" w:space="0" w:color="auto"/>
              <w:bottom w:val="dotted" w:sz="4" w:space="0" w:color="auto"/>
              <w:right w:val="dotted" w:sz="4" w:space="0" w:color="auto"/>
            </w:tcBorders>
          </w:tcPr>
          <w:p w:rsidR="00D21400" w:rsidRPr="00D21400" w:rsidRDefault="00D21400" w:rsidP="00D21400">
            <w:pPr>
              <w:jc w:val="center"/>
              <w:rPr>
                <w:rFonts w:asciiTheme="minorEastAsia" w:eastAsiaTheme="minorEastAsia" w:hAnsiTheme="minorEastAsia"/>
                <w:sz w:val="18"/>
                <w:szCs w:val="18"/>
              </w:rPr>
            </w:pPr>
            <w:r w:rsidRPr="00D21400">
              <w:rPr>
                <w:rFonts w:asciiTheme="minorEastAsia" w:eastAsiaTheme="minorEastAsia" w:hAnsiTheme="minorEastAsia" w:hint="eastAsia"/>
                <w:sz w:val="18"/>
                <w:szCs w:val="18"/>
              </w:rPr>
              <w:t>５万人以上市</w:t>
            </w:r>
          </w:p>
        </w:tc>
        <w:tc>
          <w:tcPr>
            <w:tcW w:w="1550" w:type="dxa"/>
            <w:tcBorders>
              <w:left w:val="dotted" w:sz="4" w:space="0" w:color="auto"/>
              <w:bottom w:val="dotted" w:sz="4" w:space="0" w:color="auto"/>
              <w:right w:val="dotted" w:sz="4" w:space="0" w:color="auto"/>
            </w:tcBorders>
          </w:tcPr>
          <w:p w:rsidR="00D21400" w:rsidRPr="00D21400" w:rsidRDefault="00D21400" w:rsidP="00D21400">
            <w:pPr>
              <w:jc w:val="center"/>
              <w:rPr>
                <w:rFonts w:asciiTheme="minorEastAsia" w:eastAsiaTheme="minorEastAsia" w:hAnsiTheme="minorEastAsia"/>
                <w:sz w:val="18"/>
                <w:szCs w:val="18"/>
              </w:rPr>
            </w:pPr>
            <w:r w:rsidRPr="00D21400">
              <w:rPr>
                <w:rFonts w:asciiTheme="minorEastAsia" w:eastAsiaTheme="minorEastAsia" w:hAnsiTheme="minorEastAsia" w:hint="eastAsia"/>
                <w:sz w:val="18"/>
                <w:szCs w:val="18"/>
              </w:rPr>
              <w:t>５万人未満市</w:t>
            </w:r>
          </w:p>
        </w:tc>
        <w:tc>
          <w:tcPr>
            <w:tcW w:w="1551" w:type="dxa"/>
            <w:tcBorders>
              <w:left w:val="dotted" w:sz="4" w:space="0" w:color="auto"/>
              <w:bottom w:val="dotted" w:sz="4" w:space="0" w:color="auto"/>
              <w:right w:val="single" w:sz="4" w:space="0" w:color="auto"/>
            </w:tcBorders>
          </w:tcPr>
          <w:p w:rsidR="00D21400" w:rsidRPr="00D21400" w:rsidRDefault="00D21400" w:rsidP="00D21400">
            <w:pPr>
              <w:jc w:val="center"/>
              <w:rPr>
                <w:rFonts w:asciiTheme="minorEastAsia" w:eastAsiaTheme="minorEastAsia" w:hAnsiTheme="minorEastAsia"/>
                <w:sz w:val="18"/>
                <w:szCs w:val="18"/>
              </w:rPr>
            </w:pPr>
            <w:r w:rsidRPr="00D21400">
              <w:rPr>
                <w:rFonts w:asciiTheme="minorEastAsia" w:eastAsiaTheme="minorEastAsia" w:hAnsiTheme="minorEastAsia" w:hint="eastAsia"/>
                <w:sz w:val="18"/>
                <w:szCs w:val="18"/>
              </w:rPr>
              <w:t>町村</w:t>
            </w:r>
          </w:p>
        </w:tc>
      </w:tr>
      <w:tr w:rsidR="00D21400" w:rsidRPr="00D21400" w:rsidTr="00DD2275">
        <w:tc>
          <w:tcPr>
            <w:tcW w:w="1550" w:type="dxa"/>
            <w:tcBorders>
              <w:top w:val="dotted" w:sz="4" w:space="0" w:color="auto"/>
            </w:tcBorders>
          </w:tcPr>
          <w:p w:rsidR="00D21400" w:rsidRPr="00D21400" w:rsidRDefault="00D21400" w:rsidP="00D21400">
            <w:pPr>
              <w:jc w:val="center"/>
              <w:rPr>
                <w:rFonts w:asciiTheme="minorEastAsia" w:eastAsiaTheme="minorEastAsia" w:hAnsiTheme="minorEastAsia"/>
                <w:sz w:val="18"/>
                <w:szCs w:val="18"/>
              </w:rPr>
            </w:pPr>
            <w:r w:rsidRPr="00D21400">
              <w:rPr>
                <w:rFonts w:asciiTheme="minorEastAsia" w:eastAsiaTheme="minorEastAsia" w:hAnsiTheme="minorEastAsia" w:hint="eastAsia"/>
                <w:sz w:val="18"/>
                <w:szCs w:val="18"/>
              </w:rPr>
              <w:t>目標収納率</w:t>
            </w:r>
          </w:p>
        </w:tc>
        <w:tc>
          <w:tcPr>
            <w:tcW w:w="1551" w:type="dxa"/>
            <w:tcBorders>
              <w:top w:val="dotted" w:sz="4" w:space="0" w:color="auto"/>
              <w:right w:val="dotted" w:sz="4" w:space="0" w:color="auto"/>
            </w:tcBorders>
          </w:tcPr>
          <w:p w:rsidR="00D21400" w:rsidRPr="00D21400" w:rsidRDefault="00D21400" w:rsidP="00D21400">
            <w:pPr>
              <w:jc w:val="center"/>
              <w:rPr>
                <w:rFonts w:asciiTheme="minorEastAsia" w:eastAsiaTheme="minorEastAsia" w:hAnsiTheme="minorEastAsia"/>
                <w:sz w:val="18"/>
                <w:szCs w:val="18"/>
              </w:rPr>
            </w:pPr>
            <w:r w:rsidRPr="00D21400">
              <w:rPr>
                <w:rFonts w:asciiTheme="minorEastAsia" w:eastAsiaTheme="minorEastAsia" w:hAnsiTheme="minorEastAsia" w:hint="eastAsia"/>
                <w:sz w:val="18"/>
                <w:szCs w:val="18"/>
              </w:rPr>
              <w:t>８９．０％</w:t>
            </w:r>
          </w:p>
        </w:tc>
        <w:tc>
          <w:tcPr>
            <w:tcW w:w="1550" w:type="dxa"/>
            <w:tcBorders>
              <w:top w:val="dotted" w:sz="4" w:space="0" w:color="auto"/>
              <w:left w:val="dotted" w:sz="4" w:space="0" w:color="auto"/>
              <w:right w:val="dotted" w:sz="4" w:space="0" w:color="auto"/>
            </w:tcBorders>
          </w:tcPr>
          <w:p w:rsidR="00D21400" w:rsidRPr="00D21400" w:rsidRDefault="00D21400" w:rsidP="00D21400">
            <w:pPr>
              <w:jc w:val="center"/>
              <w:rPr>
                <w:rFonts w:asciiTheme="minorEastAsia" w:eastAsiaTheme="minorEastAsia" w:hAnsiTheme="minorEastAsia"/>
                <w:sz w:val="18"/>
                <w:szCs w:val="18"/>
              </w:rPr>
            </w:pPr>
            <w:r w:rsidRPr="00D21400">
              <w:rPr>
                <w:rFonts w:asciiTheme="minorEastAsia" w:eastAsiaTheme="minorEastAsia" w:hAnsiTheme="minorEastAsia" w:hint="eastAsia"/>
                <w:sz w:val="18"/>
                <w:szCs w:val="18"/>
              </w:rPr>
              <w:t>８９．７％</w:t>
            </w:r>
          </w:p>
        </w:tc>
        <w:tc>
          <w:tcPr>
            <w:tcW w:w="1551" w:type="dxa"/>
            <w:tcBorders>
              <w:top w:val="dotted" w:sz="4" w:space="0" w:color="auto"/>
              <w:left w:val="dotted" w:sz="4" w:space="0" w:color="auto"/>
              <w:right w:val="dotted" w:sz="4" w:space="0" w:color="auto"/>
            </w:tcBorders>
          </w:tcPr>
          <w:p w:rsidR="00D21400" w:rsidRPr="00D21400" w:rsidRDefault="00D21400" w:rsidP="00D21400">
            <w:pPr>
              <w:jc w:val="center"/>
              <w:rPr>
                <w:rFonts w:asciiTheme="minorEastAsia" w:eastAsiaTheme="minorEastAsia" w:hAnsiTheme="minorEastAsia"/>
                <w:sz w:val="18"/>
                <w:szCs w:val="18"/>
              </w:rPr>
            </w:pPr>
            <w:r w:rsidRPr="00D21400">
              <w:rPr>
                <w:rFonts w:asciiTheme="minorEastAsia" w:eastAsiaTheme="minorEastAsia" w:hAnsiTheme="minorEastAsia" w:hint="eastAsia"/>
                <w:sz w:val="18"/>
                <w:szCs w:val="18"/>
              </w:rPr>
              <w:t>８８．８％</w:t>
            </w:r>
          </w:p>
        </w:tc>
        <w:tc>
          <w:tcPr>
            <w:tcW w:w="1550" w:type="dxa"/>
            <w:tcBorders>
              <w:top w:val="dotted" w:sz="4" w:space="0" w:color="auto"/>
              <w:left w:val="dotted" w:sz="4" w:space="0" w:color="auto"/>
              <w:right w:val="dotted" w:sz="4" w:space="0" w:color="auto"/>
            </w:tcBorders>
          </w:tcPr>
          <w:p w:rsidR="00D21400" w:rsidRPr="00D21400" w:rsidRDefault="00D21400" w:rsidP="00D21400">
            <w:pPr>
              <w:jc w:val="center"/>
              <w:rPr>
                <w:rFonts w:asciiTheme="minorEastAsia" w:eastAsiaTheme="minorEastAsia" w:hAnsiTheme="minorEastAsia"/>
                <w:sz w:val="18"/>
                <w:szCs w:val="18"/>
              </w:rPr>
            </w:pPr>
            <w:r w:rsidRPr="00D21400">
              <w:rPr>
                <w:rFonts w:asciiTheme="minorEastAsia" w:eastAsiaTheme="minorEastAsia" w:hAnsiTheme="minorEastAsia" w:hint="eastAsia"/>
                <w:sz w:val="18"/>
                <w:szCs w:val="18"/>
              </w:rPr>
              <w:t>９１．６％</w:t>
            </w:r>
          </w:p>
        </w:tc>
        <w:tc>
          <w:tcPr>
            <w:tcW w:w="1551" w:type="dxa"/>
            <w:tcBorders>
              <w:top w:val="dotted" w:sz="4" w:space="0" w:color="auto"/>
              <w:left w:val="dotted" w:sz="4" w:space="0" w:color="auto"/>
              <w:right w:val="single" w:sz="4" w:space="0" w:color="auto"/>
            </w:tcBorders>
          </w:tcPr>
          <w:p w:rsidR="00D21400" w:rsidRPr="00D21400" w:rsidRDefault="00D21400" w:rsidP="00D21400">
            <w:pPr>
              <w:jc w:val="center"/>
              <w:rPr>
                <w:rFonts w:asciiTheme="minorEastAsia" w:eastAsiaTheme="minorEastAsia" w:hAnsiTheme="minorEastAsia"/>
                <w:sz w:val="18"/>
                <w:szCs w:val="18"/>
              </w:rPr>
            </w:pPr>
            <w:r w:rsidRPr="00D21400">
              <w:rPr>
                <w:rFonts w:asciiTheme="minorEastAsia" w:eastAsiaTheme="minorEastAsia" w:hAnsiTheme="minorEastAsia" w:hint="eastAsia"/>
                <w:sz w:val="18"/>
                <w:szCs w:val="18"/>
              </w:rPr>
              <w:t>９４．７％</w:t>
            </w:r>
          </w:p>
        </w:tc>
      </w:tr>
    </w:tbl>
    <w:p w:rsidR="00C459EE" w:rsidRDefault="00C459EE" w:rsidP="00C459EE">
      <w:pPr>
        <w:ind w:left="210" w:hangingChars="100" w:hanging="210"/>
        <w:jc w:val="right"/>
        <w:rPr>
          <w:rFonts w:asciiTheme="majorEastAsia" w:eastAsiaTheme="majorEastAsia" w:hAnsiTheme="majorEastAsia"/>
        </w:rPr>
      </w:pPr>
    </w:p>
    <w:p w:rsidR="009B05EF" w:rsidRPr="005C49D7" w:rsidRDefault="00A261E7" w:rsidP="00C459EE">
      <w:pPr>
        <w:ind w:left="210" w:hangingChars="100" w:hanging="210"/>
        <w:jc w:val="right"/>
        <w:rPr>
          <w:rFonts w:asciiTheme="majorEastAsia" w:eastAsiaTheme="majorEastAsia" w:hAnsiTheme="majorEastAsia"/>
          <w:bdr w:val="single" w:sz="4" w:space="0" w:color="auto"/>
        </w:rPr>
      </w:pPr>
      <w:r w:rsidRPr="00D21400">
        <w:rPr>
          <w:rFonts w:asciiTheme="majorEastAsia" w:eastAsiaTheme="majorEastAsia" w:hAnsiTheme="majorEastAsia" w:hint="eastAsia"/>
        </w:rPr>
        <w:t>⇒</w:t>
      </w:r>
      <w:r w:rsidR="00C459EE">
        <w:rPr>
          <w:rFonts w:asciiTheme="majorEastAsia" w:eastAsiaTheme="majorEastAsia" w:hAnsiTheme="majorEastAsia" w:hint="eastAsia"/>
        </w:rPr>
        <w:t xml:space="preserve">　規模別収納率上昇目標値</w:t>
      </w:r>
      <w:r w:rsidR="0018354C">
        <w:rPr>
          <w:rFonts w:asciiTheme="majorEastAsia" w:eastAsiaTheme="majorEastAsia" w:hAnsiTheme="majorEastAsia" w:hint="eastAsia"/>
        </w:rPr>
        <w:t>は</w:t>
      </w:r>
      <w:r w:rsidR="009B4A69" w:rsidRPr="00D21400">
        <w:rPr>
          <w:rFonts w:asciiTheme="majorEastAsia" w:eastAsiaTheme="majorEastAsia" w:hAnsiTheme="majorEastAsia" w:hint="eastAsia"/>
        </w:rPr>
        <w:t>別紙のとおり</w:t>
      </w:r>
    </w:p>
    <w:p w:rsidR="00CC3444" w:rsidRPr="009B4A69" w:rsidRDefault="00CC3444" w:rsidP="00CC3444">
      <w:pPr>
        <w:rPr>
          <w:rFonts w:asciiTheme="minorEastAsia" w:eastAsiaTheme="minorEastAsia" w:hAnsiTheme="minorEastAsia"/>
        </w:rPr>
      </w:pPr>
    </w:p>
    <w:p w:rsidR="009B4A69" w:rsidRPr="001A5A40" w:rsidRDefault="009B4A69" w:rsidP="009B4A69">
      <w:pPr>
        <w:ind w:left="210" w:hangingChars="100" w:hanging="210"/>
        <w:rPr>
          <w:rFonts w:asciiTheme="majorEastAsia" w:eastAsiaTheme="majorEastAsia" w:hAnsiTheme="majorEastAsia"/>
        </w:rPr>
      </w:pPr>
      <w:r w:rsidRPr="001A5A40">
        <w:rPr>
          <w:rFonts w:asciiTheme="majorEastAsia" w:eastAsiaTheme="majorEastAsia" w:hAnsiTheme="majorEastAsia" w:hint="eastAsia"/>
        </w:rPr>
        <w:t>４　規模別目標収納率を達成している団体に対する特別調整交付金での評価</w:t>
      </w:r>
    </w:p>
    <w:p w:rsidR="009B4A69" w:rsidRDefault="009B4A69" w:rsidP="002243F6">
      <w:pPr>
        <w:ind w:leftChars="100" w:left="210" w:firstLineChars="100" w:firstLine="210"/>
        <w:rPr>
          <w:rFonts w:asciiTheme="minorEastAsia" w:eastAsiaTheme="minorEastAsia" w:hAnsiTheme="minorEastAsia"/>
        </w:rPr>
      </w:pPr>
      <w:r w:rsidRPr="009B4A69">
        <w:rPr>
          <w:rFonts w:asciiTheme="minorEastAsia" w:eastAsiaTheme="minorEastAsia" w:hAnsiTheme="minorEastAsia" w:hint="eastAsia"/>
        </w:rPr>
        <w:t>規模別目標収納率を達成している団体については、</w:t>
      </w:r>
      <w:r>
        <w:rPr>
          <w:rFonts w:asciiTheme="minorEastAsia" w:eastAsiaTheme="minorEastAsia" w:hAnsiTheme="minorEastAsia" w:hint="eastAsia"/>
        </w:rPr>
        <w:t>規模別収納率上昇目標値を達成していなくても、</w:t>
      </w:r>
      <w:r w:rsidRPr="009B4A69">
        <w:rPr>
          <w:rFonts w:asciiTheme="minorEastAsia" w:eastAsiaTheme="minorEastAsia" w:hAnsiTheme="minorEastAsia" w:hint="eastAsia"/>
        </w:rPr>
        <w:t>その時点で満点（40点）とする。</w:t>
      </w:r>
    </w:p>
    <w:p w:rsidR="009B4A69" w:rsidRPr="009B4A69" w:rsidRDefault="009B4A69" w:rsidP="002243F6">
      <w:pPr>
        <w:ind w:firstLineChars="200" w:firstLine="420"/>
        <w:rPr>
          <w:rFonts w:asciiTheme="minorEastAsia" w:eastAsiaTheme="minorEastAsia" w:hAnsiTheme="minorEastAsia"/>
        </w:rPr>
      </w:pPr>
      <w:r w:rsidRPr="009B4A69">
        <w:rPr>
          <w:rFonts w:asciiTheme="minorEastAsia" w:eastAsiaTheme="minorEastAsia" w:hAnsiTheme="minorEastAsia" w:hint="eastAsia"/>
        </w:rPr>
        <w:t>ただし、収納率が前年度から</w:t>
      </w:r>
      <w:r>
        <w:rPr>
          <w:rFonts w:asciiTheme="minorEastAsia" w:eastAsiaTheme="minorEastAsia" w:hAnsiTheme="minorEastAsia" w:hint="eastAsia"/>
        </w:rPr>
        <w:t>１ポイント以上</w:t>
      </w:r>
      <w:r w:rsidRPr="009B4A69">
        <w:rPr>
          <w:rFonts w:asciiTheme="minorEastAsia" w:eastAsiaTheme="minorEastAsia" w:hAnsiTheme="minorEastAsia" w:hint="eastAsia"/>
        </w:rPr>
        <w:t>低下した場合は、</w:t>
      </w:r>
      <w:r w:rsidR="00A67726">
        <w:rPr>
          <w:rFonts w:asciiTheme="minorEastAsia" w:eastAsiaTheme="minorEastAsia" w:hAnsiTheme="minorEastAsia" w:hint="eastAsia"/>
        </w:rPr>
        <w:t>６</w:t>
      </w:r>
      <w:r w:rsidRPr="009B4A69">
        <w:rPr>
          <w:rFonts w:asciiTheme="minorEastAsia" w:eastAsiaTheme="minorEastAsia" w:hAnsiTheme="minorEastAsia" w:hint="eastAsia"/>
        </w:rPr>
        <w:t>により別途▲５点の措置あり</w:t>
      </w:r>
      <w:r w:rsidR="002243F6">
        <w:rPr>
          <w:rFonts w:asciiTheme="minorEastAsia" w:eastAsiaTheme="minorEastAsia" w:hAnsiTheme="minorEastAsia" w:hint="eastAsia"/>
        </w:rPr>
        <w:t>。</w:t>
      </w:r>
    </w:p>
    <w:p w:rsidR="009B4A69" w:rsidRDefault="009B4A69" w:rsidP="009B4A69">
      <w:pPr>
        <w:ind w:left="210" w:hangingChars="100" w:hanging="210"/>
        <w:rPr>
          <w:rFonts w:asciiTheme="minorEastAsia" w:eastAsiaTheme="minorEastAsia" w:hAnsiTheme="minorEastAsia"/>
        </w:rPr>
      </w:pPr>
    </w:p>
    <w:tbl>
      <w:tblPr>
        <w:tblStyle w:val="a3"/>
        <w:tblW w:w="0" w:type="auto"/>
        <w:tblInd w:w="392" w:type="dxa"/>
        <w:tblLook w:val="04A0" w:firstRow="1" w:lastRow="0" w:firstColumn="1" w:lastColumn="0" w:noHBand="0" w:noVBand="1"/>
      </w:tblPr>
      <w:tblGrid>
        <w:gridCol w:w="9303"/>
      </w:tblGrid>
      <w:tr w:rsidR="002243F6" w:rsidTr="002243F6">
        <w:tc>
          <w:tcPr>
            <w:tcW w:w="9303" w:type="dxa"/>
            <w:tcBorders>
              <w:top w:val="dashed" w:sz="4" w:space="0" w:color="auto"/>
              <w:left w:val="dashed" w:sz="4" w:space="0" w:color="auto"/>
              <w:bottom w:val="dashed" w:sz="4" w:space="0" w:color="auto"/>
              <w:right w:val="dashed" w:sz="4" w:space="0" w:color="auto"/>
            </w:tcBorders>
          </w:tcPr>
          <w:p w:rsidR="002243F6" w:rsidRDefault="002243F6" w:rsidP="00F85EBB">
            <w:pPr>
              <w:ind w:left="210" w:hangingChars="100" w:hanging="210"/>
            </w:pPr>
            <w:r>
              <w:rPr>
                <w:rFonts w:hint="eastAsia"/>
              </w:rPr>
              <w:t xml:space="preserve">⇒　</w:t>
            </w:r>
            <w:r w:rsidR="00F85EBB">
              <w:rPr>
                <w:rFonts w:hint="eastAsia"/>
              </w:rPr>
              <w:t>第二次支援方針までは</w:t>
            </w:r>
            <w:r>
              <w:rPr>
                <w:rFonts w:hint="eastAsia"/>
              </w:rPr>
              <w:t>、規模別目標収納率を達成していても支援方針に定める収納率の上昇がなければ評価</w:t>
            </w:r>
            <w:r w:rsidR="00F85EBB">
              <w:rPr>
                <w:rFonts w:hint="eastAsia"/>
              </w:rPr>
              <w:t>対象とならなかったが、第三次支援方針では、すでに</w:t>
            </w:r>
            <w:r w:rsidR="005C49D7">
              <w:rPr>
                <w:rFonts w:hint="eastAsia"/>
              </w:rPr>
              <w:t>収納率が十分高い団体についても評価</w:t>
            </w:r>
            <w:r w:rsidR="00F85EBB">
              <w:rPr>
                <w:rFonts w:hint="eastAsia"/>
              </w:rPr>
              <w:t>の対象とするもの。</w:t>
            </w:r>
          </w:p>
        </w:tc>
      </w:tr>
    </w:tbl>
    <w:p w:rsidR="0018354C" w:rsidRDefault="0018354C" w:rsidP="00A34FCE">
      <w:pPr>
        <w:widowControl/>
        <w:jc w:val="left"/>
        <w:rPr>
          <w:rFonts w:asciiTheme="majorEastAsia" w:eastAsiaTheme="majorEastAsia" w:hAnsiTheme="majorEastAsia"/>
        </w:rPr>
      </w:pPr>
    </w:p>
    <w:p w:rsidR="0018354C" w:rsidRDefault="0018354C">
      <w:pPr>
        <w:widowControl/>
        <w:jc w:val="left"/>
        <w:rPr>
          <w:rFonts w:asciiTheme="majorEastAsia" w:eastAsiaTheme="majorEastAsia" w:hAnsiTheme="majorEastAsia"/>
        </w:rPr>
      </w:pPr>
      <w:r>
        <w:rPr>
          <w:rFonts w:asciiTheme="majorEastAsia" w:eastAsiaTheme="majorEastAsia" w:hAnsiTheme="majorEastAsia"/>
        </w:rPr>
        <w:br w:type="page"/>
      </w:r>
    </w:p>
    <w:p w:rsidR="00A34FCE" w:rsidRDefault="00A34FCE" w:rsidP="00A34FCE">
      <w:pPr>
        <w:widowControl/>
        <w:jc w:val="left"/>
        <w:rPr>
          <w:rFonts w:asciiTheme="majorEastAsia" w:eastAsiaTheme="majorEastAsia" w:hAnsiTheme="majorEastAsia"/>
        </w:rPr>
      </w:pPr>
    </w:p>
    <w:p w:rsidR="00C44D2F" w:rsidRPr="001A5A40" w:rsidRDefault="00C44D2F" w:rsidP="00A34FCE">
      <w:pPr>
        <w:widowControl/>
        <w:jc w:val="left"/>
        <w:rPr>
          <w:rFonts w:asciiTheme="majorEastAsia" w:eastAsiaTheme="majorEastAsia" w:hAnsiTheme="majorEastAsia"/>
        </w:rPr>
      </w:pPr>
      <w:r w:rsidRPr="001A5A40">
        <w:rPr>
          <w:rFonts w:asciiTheme="majorEastAsia" w:eastAsiaTheme="majorEastAsia" w:hAnsiTheme="majorEastAsia" w:hint="eastAsia"/>
        </w:rPr>
        <w:t>５　「規模別収納率上昇目標値」の達成状況による調整交付金での評価</w:t>
      </w:r>
    </w:p>
    <w:p w:rsidR="00C44D2F" w:rsidRPr="00A34FCE" w:rsidRDefault="00C44D2F" w:rsidP="00C44D2F">
      <w:pPr>
        <w:ind w:leftChars="100" w:left="210" w:firstLineChars="100" w:firstLine="210"/>
        <w:rPr>
          <w:rFonts w:asciiTheme="minorEastAsia" w:eastAsiaTheme="minorEastAsia" w:hAnsiTheme="minorEastAsia"/>
        </w:rPr>
      </w:pPr>
      <w:r w:rsidRPr="00A34FCE">
        <w:rPr>
          <w:rFonts w:asciiTheme="minorEastAsia" w:eastAsiaTheme="minorEastAsia" w:hAnsiTheme="minorEastAsia" w:hint="eastAsia"/>
        </w:rPr>
        <w:t>各年度の規模別収納率上昇目標値の達成割合で評価。</w:t>
      </w:r>
    </w:p>
    <w:p w:rsidR="00C44D2F" w:rsidRDefault="00C44D2F" w:rsidP="00C44D2F">
      <w:pPr>
        <w:ind w:leftChars="100" w:left="210" w:firstLineChars="100" w:firstLine="210"/>
        <w:rPr>
          <w:rFonts w:asciiTheme="minorEastAsia" w:eastAsiaTheme="minorEastAsia" w:hAnsiTheme="minorEastAsia"/>
        </w:rPr>
      </w:pPr>
      <w:r w:rsidRPr="00A34FCE">
        <w:rPr>
          <w:rFonts w:asciiTheme="minorEastAsia" w:eastAsiaTheme="minorEastAsia" w:hAnsiTheme="minorEastAsia" w:hint="eastAsia"/>
        </w:rPr>
        <w:t>従来は７割以上の達成で加点の対象としていたが、収納率向上のインセンティブをはかるため、上昇目標値の４割以上の達成で加点の対象とする。</w:t>
      </w:r>
    </w:p>
    <w:p w:rsidR="0018354C" w:rsidRPr="00A34FCE" w:rsidRDefault="0018354C" w:rsidP="00C44D2F">
      <w:pPr>
        <w:ind w:leftChars="100" w:left="210" w:firstLineChars="100" w:firstLine="210"/>
        <w:rPr>
          <w:rFonts w:asciiTheme="minorEastAsia" w:eastAsiaTheme="minorEastAsia" w:hAnsiTheme="minorEastAsia"/>
        </w:rPr>
      </w:pPr>
    </w:p>
    <w:p w:rsidR="009C67E9" w:rsidRDefault="00E464F3" w:rsidP="00C44D2F">
      <w:pPr>
        <w:rPr>
          <w:rFonts w:asciiTheme="majorEastAsia" w:eastAsiaTheme="majorEastAsia" w:hAnsiTheme="majorEastAsia"/>
        </w:rPr>
      </w:pPr>
      <w:r w:rsidRPr="00E464F3">
        <w:rPr>
          <w:rFonts w:hint="eastAsia"/>
          <w:noProof/>
        </w:rPr>
        <w:drawing>
          <wp:inline distT="0" distB="0" distL="0" distR="0" wp14:anchorId="3037A4D3" wp14:editId="61BB08F8">
            <wp:extent cx="6030595" cy="926439"/>
            <wp:effectExtent l="0" t="0" r="0"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0595" cy="926439"/>
                    </a:xfrm>
                    <a:prstGeom prst="rect">
                      <a:avLst/>
                    </a:prstGeom>
                    <a:noFill/>
                    <a:ln>
                      <a:noFill/>
                    </a:ln>
                  </pic:spPr>
                </pic:pic>
              </a:graphicData>
            </a:graphic>
          </wp:inline>
        </w:drawing>
      </w:r>
    </w:p>
    <w:p w:rsidR="00C44D2F" w:rsidRDefault="00C44D2F" w:rsidP="00C44D2F">
      <w:pPr>
        <w:ind w:left="210" w:hangingChars="100" w:hanging="210"/>
      </w:pPr>
    </w:p>
    <w:tbl>
      <w:tblPr>
        <w:tblStyle w:val="a3"/>
        <w:tblW w:w="0" w:type="auto"/>
        <w:tblInd w:w="392" w:type="dxa"/>
        <w:tblLook w:val="04A0" w:firstRow="1" w:lastRow="0" w:firstColumn="1" w:lastColumn="0" w:noHBand="0" w:noVBand="1"/>
      </w:tblPr>
      <w:tblGrid>
        <w:gridCol w:w="9321"/>
      </w:tblGrid>
      <w:tr w:rsidR="00A34FCE" w:rsidTr="00A34FCE">
        <w:tc>
          <w:tcPr>
            <w:tcW w:w="9321" w:type="dxa"/>
            <w:tcBorders>
              <w:top w:val="dashed" w:sz="4" w:space="0" w:color="auto"/>
              <w:left w:val="dashed" w:sz="4" w:space="0" w:color="auto"/>
              <w:bottom w:val="dashed" w:sz="4" w:space="0" w:color="auto"/>
              <w:right w:val="dashed" w:sz="4" w:space="0" w:color="auto"/>
            </w:tcBorders>
          </w:tcPr>
          <w:p w:rsidR="00A34FCE" w:rsidRDefault="00A34FCE" w:rsidP="00C91127">
            <w:pPr>
              <w:ind w:left="210" w:hangingChars="100" w:hanging="210"/>
            </w:pPr>
            <w:r>
              <w:rPr>
                <w:rFonts w:asciiTheme="minorEastAsia" w:eastAsiaTheme="minorEastAsia" w:hAnsiTheme="minorEastAsia" w:hint="eastAsia"/>
              </w:rPr>
              <w:t xml:space="preserve">⇒　</w:t>
            </w:r>
            <w:r w:rsidR="00C91127">
              <w:rPr>
                <w:rFonts w:asciiTheme="minorEastAsia" w:eastAsiaTheme="minorEastAsia" w:hAnsiTheme="minorEastAsia" w:hint="eastAsia"/>
              </w:rPr>
              <w:t>最も収納率上昇目標値が高い団体（規模別目標収納率から約４ポイント以上下回る団体）の場合でも上昇</w:t>
            </w:r>
            <w:r w:rsidR="0086705C">
              <w:rPr>
                <w:rFonts w:asciiTheme="minorEastAsia" w:eastAsiaTheme="minorEastAsia" w:hAnsiTheme="minorEastAsia" w:hint="eastAsia"/>
              </w:rPr>
              <w:t>目標値は１年につき</w:t>
            </w:r>
            <w:r w:rsidR="00C91127">
              <w:rPr>
                <w:rFonts w:asciiTheme="minorEastAsia" w:eastAsiaTheme="minorEastAsia" w:hAnsiTheme="minorEastAsia" w:hint="eastAsia"/>
              </w:rPr>
              <w:t>２</w:t>
            </w:r>
            <w:r w:rsidRPr="00A34FCE">
              <w:rPr>
                <w:rFonts w:asciiTheme="minorEastAsia" w:eastAsiaTheme="minorEastAsia" w:hAnsiTheme="minorEastAsia" w:hint="eastAsia"/>
              </w:rPr>
              <w:t>ポイント</w:t>
            </w:r>
            <w:r w:rsidR="00C91127">
              <w:rPr>
                <w:rFonts w:asciiTheme="minorEastAsia" w:eastAsiaTheme="minorEastAsia" w:hAnsiTheme="minorEastAsia" w:hint="eastAsia"/>
              </w:rPr>
              <w:t>なので、</w:t>
            </w:r>
            <w:r w:rsidR="00A261E7">
              <w:rPr>
                <w:rFonts w:asciiTheme="minorEastAsia" w:eastAsiaTheme="minorEastAsia" w:hAnsiTheme="minorEastAsia" w:hint="eastAsia"/>
              </w:rPr>
              <w:t>１年で</w:t>
            </w:r>
            <w:r w:rsidRPr="00A34FCE">
              <w:rPr>
                <w:rFonts w:asciiTheme="minorEastAsia" w:eastAsiaTheme="minorEastAsia" w:hAnsiTheme="minorEastAsia" w:hint="eastAsia"/>
              </w:rPr>
              <w:t>0.</w:t>
            </w:r>
            <w:r w:rsidR="00C91127">
              <w:rPr>
                <w:rFonts w:asciiTheme="minorEastAsia" w:eastAsiaTheme="minorEastAsia" w:hAnsiTheme="minorEastAsia" w:hint="eastAsia"/>
              </w:rPr>
              <w:t>8</w:t>
            </w:r>
            <w:r w:rsidRPr="00A34FCE">
              <w:rPr>
                <w:rFonts w:asciiTheme="minorEastAsia" w:eastAsiaTheme="minorEastAsia" w:hAnsiTheme="minorEastAsia" w:hint="eastAsia"/>
              </w:rPr>
              <w:t>ポイント以上収納率が上昇すれば、</w:t>
            </w:r>
            <w:r>
              <w:rPr>
                <w:rFonts w:asciiTheme="minorEastAsia" w:eastAsiaTheme="minorEastAsia" w:hAnsiTheme="minorEastAsia" w:hint="eastAsia"/>
              </w:rPr>
              <w:t>調整交付金での</w:t>
            </w:r>
            <w:r w:rsidRPr="00A34FCE">
              <w:rPr>
                <w:rFonts w:asciiTheme="minorEastAsia" w:eastAsiaTheme="minorEastAsia" w:hAnsiTheme="minorEastAsia" w:hint="eastAsia"/>
              </w:rPr>
              <w:t>加点の対象となる。</w:t>
            </w:r>
          </w:p>
        </w:tc>
      </w:tr>
    </w:tbl>
    <w:p w:rsidR="00A67726" w:rsidRDefault="00A67726" w:rsidP="00A67726">
      <w:pPr>
        <w:rPr>
          <w:rFonts w:asciiTheme="majorEastAsia" w:eastAsiaTheme="majorEastAsia" w:hAnsiTheme="majorEastAsia"/>
        </w:rPr>
      </w:pPr>
    </w:p>
    <w:p w:rsidR="00A67726" w:rsidRDefault="00A67726" w:rsidP="00A67726">
      <w:pPr>
        <w:rPr>
          <w:rFonts w:asciiTheme="majorEastAsia" w:eastAsiaTheme="majorEastAsia" w:hAnsiTheme="majorEastAsia"/>
        </w:rPr>
      </w:pPr>
      <w:r>
        <w:rPr>
          <w:rFonts w:asciiTheme="majorEastAsia" w:eastAsiaTheme="majorEastAsia" w:hAnsiTheme="majorEastAsia" w:hint="eastAsia"/>
        </w:rPr>
        <w:t xml:space="preserve">６　</w:t>
      </w:r>
      <w:r w:rsidRPr="002A3A37">
        <w:rPr>
          <w:rFonts w:asciiTheme="majorEastAsia" w:eastAsiaTheme="majorEastAsia" w:hAnsiTheme="majorEastAsia" w:hint="eastAsia"/>
        </w:rPr>
        <w:t>前年度から収納率が低下した場合の調整交付金での評価</w:t>
      </w:r>
    </w:p>
    <w:p w:rsidR="003D329F" w:rsidRPr="007D5FF4" w:rsidRDefault="003D329F" w:rsidP="003D329F">
      <w:pPr>
        <w:ind w:firstLineChars="200" w:firstLine="420"/>
        <w:rPr>
          <w:rFonts w:asciiTheme="minorEastAsia" w:eastAsiaTheme="minorEastAsia" w:hAnsiTheme="minorEastAsia"/>
        </w:rPr>
      </w:pPr>
      <w:r w:rsidRPr="007D5FF4">
        <w:rPr>
          <w:rFonts w:asciiTheme="minorEastAsia" w:eastAsiaTheme="minorEastAsia" w:hAnsiTheme="minorEastAsia" w:hint="eastAsia"/>
        </w:rPr>
        <w:t>前年度から収納率が低下した場合は、収納率及び低下幅に応じて減点する。</w:t>
      </w:r>
    </w:p>
    <w:p w:rsidR="003D329F" w:rsidRDefault="003D329F" w:rsidP="003D329F">
      <w:pPr>
        <w:ind w:firstLine="210"/>
        <w:rPr>
          <w:rFonts w:asciiTheme="majorEastAsia" w:eastAsiaTheme="majorEastAsia" w:hAnsiTheme="majorEastAsia"/>
        </w:rPr>
      </w:pPr>
    </w:p>
    <w:tbl>
      <w:tblPr>
        <w:tblStyle w:val="a3"/>
        <w:tblW w:w="0" w:type="auto"/>
        <w:jc w:val="center"/>
        <w:tblInd w:w="409" w:type="dxa"/>
        <w:tblLook w:val="04A0" w:firstRow="1" w:lastRow="0" w:firstColumn="1" w:lastColumn="0" w:noHBand="0" w:noVBand="1"/>
      </w:tblPr>
      <w:tblGrid>
        <w:gridCol w:w="4094"/>
        <w:gridCol w:w="2409"/>
        <w:gridCol w:w="1985"/>
      </w:tblGrid>
      <w:tr w:rsidR="007D5FF4" w:rsidRPr="007D5FF4" w:rsidTr="0018354C">
        <w:trPr>
          <w:jc w:val="center"/>
        </w:trPr>
        <w:tc>
          <w:tcPr>
            <w:tcW w:w="4094" w:type="dxa"/>
          </w:tcPr>
          <w:p w:rsidR="007D5FF4" w:rsidRPr="007D5FF4" w:rsidRDefault="007D5FF4" w:rsidP="007D5FF4">
            <w:pPr>
              <w:jc w:val="center"/>
              <w:rPr>
                <w:rFonts w:asciiTheme="minorEastAsia" w:eastAsiaTheme="minorEastAsia" w:hAnsiTheme="minorEastAsia"/>
              </w:rPr>
            </w:pPr>
            <w:r w:rsidRPr="007D5FF4">
              <w:rPr>
                <w:rFonts w:asciiTheme="minorEastAsia" w:eastAsiaTheme="minorEastAsia" w:hAnsiTheme="minorEastAsia" w:hint="eastAsia"/>
              </w:rPr>
              <w:t>区　　分</w:t>
            </w:r>
          </w:p>
        </w:tc>
        <w:tc>
          <w:tcPr>
            <w:tcW w:w="2409" w:type="dxa"/>
            <w:tcBorders>
              <w:right w:val="dotted" w:sz="4" w:space="0" w:color="auto"/>
            </w:tcBorders>
          </w:tcPr>
          <w:p w:rsidR="007D5FF4" w:rsidRPr="007D5FF4" w:rsidRDefault="007D5FF4" w:rsidP="007D5FF4">
            <w:pPr>
              <w:jc w:val="center"/>
              <w:rPr>
                <w:rFonts w:asciiTheme="minorEastAsia" w:eastAsiaTheme="minorEastAsia" w:hAnsiTheme="minorEastAsia"/>
              </w:rPr>
            </w:pPr>
            <w:r w:rsidRPr="007D5FF4">
              <w:rPr>
                <w:rFonts w:asciiTheme="minorEastAsia" w:eastAsiaTheme="minorEastAsia" w:hAnsiTheme="minorEastAsia" w:hint="eastAsia"/>
              </w:rPr>
              <w:t>１ポイント以上低下</w:t>
            </w:r>
          </w:p>
        </w:tc>
        <w:tc>
          <w:tcPr>
            <w:tcW w:w="1985" w:type="dxa"/>
            <w:tcBorders>
              <w:left w:val="dotted" w:sz="4" w:space="0" w:color="auto"/>
            </w:tcBorders>
          </w:tcPr>
          <w:p w:rsidR="007D5FF4" w:rsidRPr="007D5FF4" w:rsidRDefault="007D5FF4" w:rsidP="007D5FF4">
            <w:pPr>
              <w:jc w:val="center"/>
              <w:rPr>
                <w:rFonts w:asciiTheme="minorEastAsia" w:eastAsiaTheme="minorEastAsia" w:hAnsiTheme="minorEastAsia"/>
              </w:rPr>
            </w:pPr>
            <w:r w:rsidRPr="007D5FF4">
              <w:rPr>
                <w:rFonts w:asciiTheme="minorEastAsia" w:eastAsiaTheme="minorEastAsia" w:hAnsiTheme="minorEastAsia" w:hint="eastAsia"/>
              </w:rPr>
              <w:t>それ以外</w:t>
            </w:r>
          </w:p>
        </w:tc>
      </w:tr>
      <w:tr w:rsidR="007D5FF4" w:rsidRPr="007D5FF4" w:rsidTr="0018354C">
        <w:trPr>
          <w:jc w:val="center"/>
        </w:trPr>
        <w:tc>
          <w:tcPr>
            <w:tcW w:w="4094" w:type="dxa"/>
            <w:tcBorders>
              <w:bottom w:val="dotted" w:sz="4" w:space="0" w:color="auto"/>
            </w:tcBorders>
          </w:tcPr>
          <w:p w:rsidR="007D5FF4" w:rsidRPr="007D5FF4" w:rsidRDefault="007D5FF4" w:rsidP="007D5FF4">
            <w:pPr>
              <w:jc w:val="center"/>
              <w:rPr>
                <w:rFonts w:asciiTheme="minorEastAsia" w:eastAsiaTheme="minorEastAsia" w:hAnsiTheme="minorEastAsia"/>
              </w:rPr>
            </w:pPr>
            <w:r w:rsidRPr="007D5FF4">
              <w:rPr>
                <w:rFonts w:asciiTheme="minorEastAsia" w:eastAsiaTheme="minorEastAsia" w:hAnsiTheme="minorEastAsia" w:hint="eastAsia"/>
              </w:rPr>
              <w:t>低下後の収納率が規模別目標収納率以上</w:t>
            </w:r>
          </w:p>
        </w:tc>
        <w:tc>
          <w:tcPr>
            <w:tcW w:w="2409" w:type="dxa"/>
            <w:tcBorders>
              <w:bottom w:val="dotted" w:sz="4" w:space="0" w:color="auto"/>
              <w:right w:val="dotted" w:sz="4" w:space="0" w:color="auto"/>
            </w:tcBorders>
          </w:tcPr>
          <w:p w:rsidR="007D5FF4" w:rsidRPr="007D5FF4" w:rsidRDefault="007D5FF4" w:rsidP="007D5FF4">
            <w:pPr>
              <w:jc w:val="center"/>
              <w:rPr>
                <w:rFonts w:asciiTheme="minorEastAsia" w:eastAsiaTheme="minorEastAsia" w:hAnsiTheme="minorEastAsia"/>
              </w:rPr>
            </w:pPr>
            <w:r w:rsidRPr="007D5FF4">
              <w:rPr>
                <w:rFonts w:asciiTheme="minorEastAsia" w:eastAsiaTheme="minorEastAsia" w:hAnsiTheme="minorEastAsia" w:hint="eastAsia"/>
              </w:rPr>
              <w:t>▲５点</w:t>
            </w:r>
          </w:p>
        </w:tc>
        <w:tc>
          <w:tcPr>
            <w:tcW w:w="1985" w:type="dxa"/>
            <w:tcBorders>
              <w:left w:val="dotted" w:sz="4" w:space="0" w:color="auto"/>
              <w:bottom w:val="dotted" w:sz="4" w:space="0" w:color="auto"/>
            </w:tcBorders>
          </w:tcPr>
          <w:p w:rsidR="007D5FF4" w:rsidRPr="007D5FF4" w:rsidRDefault="007D5FF4" w:rsidP="007D5FF4">
            <w:pPr>
              <w:jc w:val="center"/>
              <w:rPr>
                <w:rFonts w:asciiTheme="minorEastAsia" w:eastAsiaTheme="minorEastAsia" w:hAnsiTheme="minorEastAsia"/>
              </w:rPr>
            </w:pPr>
            <w:r w:rsidRPr="007D5FF4">
              <w:rPr>
                <w:rFonts w:asciiTheme="minorEastAsia" w:eastAsiaTheme="minorEastAsia" w:hAnsiTheme="minorEastAsia" w:hint="eastAsia"/>
              </w:rPr>
              <w:t>０点</w:t>
            </w:r>
          </w:p>
        </w:tc>
      </w:tr>
      <w:tr w:rsidR="007D5FF4" w:rsidRPr="007D5FF4" w:rsidTr="0018354C">
        <w:trPr>
          <w:jc w:val="center"/>
        </w:trPr>
        <w:tc>
          <w:tcPr>
            <w:tcW w:w="4094" w:type="dxa"/>
            <w:tcBorders>
              <w:top w:val="dotted" w:sz="4" w:space="0" w:color="auto"/>
            </w:tcBorders>
          </w:tcPr>
          <w:p w:rsidR="007D5FF4" w:rsidRPr="007D5FF4" w:rsidRDefault="007D5FF4" w:rsidP="007D5FF4">
            <w:pPr>
              <w:jc w:val="center"/>
              <w:rPr>
                <w:rFonts w:asciiTheme="minorEastAsia" w:eastAsiaTheme="minorEastAsia" w:hAnsiTheme="minorEastAsia"/>
              </w:rPr>
            </w:pPr>
            <w:r w:rsidRPr="007D5FF4">
              <w:rPr>
                <w:rFonts w:asciiTheme="minorEastAsia" w:eastAsiaTheme="minorEastAsia" w:hAnsiTheme="minorEastAsia" w:hint="eastAsia"/>
              </w:rPr>
              <w:t>低下後の収納率が規模別目標収納率未満</w:t>
            </w:r>
          </w:p>
        </w:tc>
        <w:tc>
          <w:tcPr>
            <w:tcW w:w="2409" w:type="dxa"/>
            <w:tcBorders>
              <w:top w:val="dotted" w:sz="4" w:space="0" w:color="auto"/>
              <w:right w:val="dotted" w:sz="4" w:space="0" w:color="auto"/>
            </w:tcBorders>
          </w:tcPr>
          <w:p w:rsidR="007D5FF4" w:rsidRPr="007D5FF4" w:rsidRDefault="007D5FF4" w:rsidP="007D5FF4">
            <w:pPr>
              <w:jc w:val="center"/>
              <w:rPr>
                <w:rFonts w:asciiTheme="minorEastAsia" w:eastAsiaTheme="minorEastAsia" w:hAnsiTheme="minorEastAsia"/>
              </w:rPr>
            </w:pPr>
            <w:r w:rsidRPr="007D5FF4">
              <w:rPr>
                <w:rFonts w:asciiTheme="minorEastAsia" w:eastAsiaTheme="minorEastAsia" w:hAnsiTheme="minorEastAsia" w:hint="eastAsia"/>
              </w:rPr>
              <w:t>▲10点</w:t>
            </w:r>
          </w:p>
        </w:tc>
        <w:tc>
          <w:tcPr>
            <w:tcW w:w="1985" w:type="dxa"/>
            <w:tcBorders>
              <w:top w:val="dotted" w:sz="4" w:space="0" w:color="auto"/>
              <w:left w:val="dotted" w:sz="4" w:space="0" w:color="auto"/>
            </w:tcBorders>
          </w:tcPr>
          <w:p w:rsidR="007D5FF4" w:rsidRPr="007D5FF4" w:rsidRDefault="007D5FF4" w:rsidP="007D5FF4">
            <w:pPr>
              <w:jc w:val="center"/>
              <w:rPr>
                <w:rFonts w:asciiTheme="minorEastAsia" w:eastAsiaTheme="minorEastAsia" w:hAnsiTheme="minorEastAsia"/>
              </w:rPr>
            </w:pPr>
            <w:r w:rsidRPr="007D5FF4">
              <w:rPr>
                <w:rFonts w:asciiTheme="minorEastAsia" w:eastAsiaTheme="minorEastAsia" w:hAnsiTheme="minorEastAsia" w:hint="eastAsia"/>
              </w:rPr>
              <w:t>▲５点</w:t>
            </w:r>
          </w:p>
        </w:tc>
      </w:tr>
    </w:tbl>
    <w:p w:rsidR="007D5FF4" w:rsidRDefault="007D5FF4" w:rsidP="003D329F">
      <w:pPr>
        <w:ind w:firstLine="210"/>
        <w:rPr>
          <w:rFonts w:asciiTheme="majorEastAsia" w:eastAsiaTheme="majorEastAsia" w:hAnsiTheme="majorEastAsia"/>
        </w:rPr>
      </w:pPr>
    </w:p>
    <w:p w:rsidR="00B3282A" w:rsidRPr="00BD1C53" w:rsidRDefault="00B3282A" w:rsidP="00B3282A">
      <w:pPr>
        <w:ind w:left="210" w:hangingChars="100" w:hanging="210"/>
      </w:pPr>
    </w:p>
    <w:p w:rsidR="00B3282A" w:rsidRPr="00CE20EC" w:rsidRDefault="00B3282A" w:rsidP="00B3282A">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CE20EC">
        <w:rPr>
          <w:rFonts w:asciiTheme="majorEastAsia" w:eastAsiaTheme="majorEastAsia" w:hAnsiTheme="majorEastAsia" w:hint="eastAsia"/>
        </w:rPr>
        <w:t>参考</w:t>
      </w:r>
      <w:r>
        <w:rPr>
          <w:rFonts w:asciiTheme="majorEastAsia" w:eastAsiaTheme="majorEastAsia" w:hAnsiTheme="majorEastAsia" w:hint="eastAsia"/>
        </w:rPr>
        <w:t>】収納率の状況と調整交付金の点数の関係（４、５、６関係）</w:t>
      </w:r>
    </w:p>
    <w:tbl>
      <w:tblPr>
        <w:tblStyle w:val="a3"/>
        <w:tblW w:w="0" w:type="auto"/>
        <w:tblInd w:w="210" w:type="dxa"/>
        <w:tblLook w:val="04A0" w:firstRow="1" w:lastRow="0" w:firstColumn="1" w:lastColumn="0" w:noHBand="0" w:noVBand="1"/>
      </w:tblPr>
      <w:tblGrid>
        <w:gridCol w:w="2733"/>
        <w:gridCol w:w="2977"/>
        <w:gridCol w:w="2410"/>
        <w:gridCol w:w="1275"/>
      </w:tblGrid>
      <w:tr w:rsidR="00B3282A" w:rsidRPr="00CE20EC" w:rsidTr="00686B2C">
        <w:tc>
          <w:tcPr>
            <w:tcW w:w="2733" w:type="dxa"/>
            <w:vAlign w:val="center"/>
          </w:tcPr>
          <w:p w:rsidR="00B3282A" w:rsidRPr="00CE20EC" w:rsidRDefault="00B3282A" w:rsidP="00686B2C">
            <w:pPr>
              <w:adjustRightInd w:val="0"/>
              <w:ind w:left="210" w:hangingChars="100" w:hanging="210"/>
              <w:jc w:val="center"/>
              <w:rPr>
                <w:rFonts w:asciiTheme="majorEastAsia" w:eastAsiaTheme="majorEastAsia" w:hAnsiTheme="majorEastAsia"/>
              </w:rPr>
            </w:pPr>
            <w:r w:rsidRPr="00CE20EC">
              <w:rPr>
                <w:rFonts w:asciiTheme="majorEastAsia" w:eastAsiaTheme="majorEastAsia" w:hAnsiTheme="majorEastAsia" w:hint="eastAsia"/>
              </w:rPr>
              <w:t>収納率</w:t>
            </w:r>
          </w:p>
        </w:tc>
        <w:tc>
          <w:tcPr>
            <w:tcW w:w="2977" w:type="dxa"/>
            <w:vAlign w:val="center"/>
          </w:tcPr>
          <w:p w:rsidR="00B3282A" w:rsidRPr="00CE20EC" w:rsidRDefault="00B3282A" w:rsidP="00686B2C">
            <w:pPr>
              <w:adjustRightInd w:val="0"/>
              <w:jc w:val="center"/>
              <w:rPr>
                <w:rFonts w:asciiTheme="majorEastAsia" w:eastAsiaTheme="majorEastAsia" w:hAnsiTheme="majorEastAsia"/>
              </w:rPr>
            </w:pPr>
            <w:r w:rsidRPr="00CE20EC">
              <w:rPr>
                <w:rFonts w:asciiTheme="majorEastAsia" w:eastAsiaTheme="majorEastAsia" w:hAnsiTheme="majorEastAsia" w:hint="eastAsia"/>
              </w:rPr>
              <w:t>上昇目標値達成状況</w:t>
            </w:r>
          </w:p>
        </w:tc>
        <w:tc>
          <w:tcPr>
            <w:tcW w:w="2410" w:type="dxa"/>
            <w:vAlign w:val="center"/>
          </w:tcPr>
          <w:p w:rsidR="00B3282A" w:rsidRPr="00CE20EC" w:rsidRDefault="00B3282A" w:rsidP="00686B2C">
            <w:pPr>
              <w:adjustRightInd w:val="0"/>
              <w:ind w:left="210" w:hangingChars="100" w:hanging="210"/>
              <w:jc w:val="center"/>
              <w:rPr>
                <w:rFonts w:asciiTheme="majorEastAsia" w:eastAsiaTheme="majorEastAsia" w:hAnsiTheme="majorEastAsia"/>
              </w:rPr>
            </w:pPr>
            <w:r w:rsidRPr="00CE20EC">
              <w:rPr>
                <w:rFonts w:asciiTheme="majorEastAsia" w:eastAsiaTheme="majorEastAsia" w:hAnsiTheme="majorEastAsia" w:hint="eastAsia"/>
              </w:rPr>
              <w:t>収納率前年度比</w:t>
            </w:r>
          </w:p>
        </w:tc>
        <w:tc>
          <w:tcPr>
            <w:tcW w:w="1275" w:type="dxa"/>
            <w:vAlign w:val="center"/>
          </w:tcPr>
          <w:p w:rsidR="00B3282A" w:rsidRPr="00CE20EC" w:rsidRDefault="00B3282A" w:rsidP="00686B2C">
            <w:pPr>
              <w:adjustRightInd w:val="0"/>
              <w:jc w:val="center"/>
              <w:rPr>
                <w:rFonts w:asciiTheme="majorEastAsia" w:eastAsiaTheme="majorEastAsia" w:hAnsiTheme="majorEastAsia"/>
              </w:rPr>
            </w:pPr>
            <w:r w:rsidRPr="00CE20EC">
              <w:rPr>
                <w:rFonts w:asciiTheme="majorEastAsia" w:eastAsiaTheme="majorEastAsia" w:hAnsiTheme="majorEastAsia" w:hint="eastAsia"/>
              </w:rPr>
              <w:t>調交点数</w:t>
            </w:r>
          </w:p>
        </w:tc>
      </w:tr>
      <w:tr w:rsidR="00B3282A" w:rsidRPr="00CE20EC" w:rsidTr="00B42140">
        <w:trPr>
          <w:trHeight w:val="70"/>
        </w:trPr>
        <w:tc>
          <w:tcPr>
            <w:tcW w:w="2733" w:type="dxa"/>
            <w:vMerge w:val="restart"/>
            <w:vAlign w:val="center"/>
          </w:tcPr>
          <w:p w:rsidR="00B3282A" w:rsidRPr="00CE20EC" w:rsidRDefault="00B3282A" w:rsidP="00B3282A">
            <w:pPr>
              <w:adjustRightInd w:val="0"/>
              <w:jc w:val="center"/>
              <w:rPr>
                <w:rFonts w:asciiTheme="majorEastAsia" w:eastAsiaTheme="majorEastAsia" w:hAnsiTheme="majorEastAsia"/>
              </w:rPr>
            </w:pPr>
            <w:r>
              <w:rPr>
                <w:rFonts w:asciiTheme="majorEastAsia" w:eastAsiaTheme="majorEastAsia" w:hAnsiTheme="majorEastAsia" w:hint="eastAsia"/>
              </w:rPr>
              <w:t>規模別</w:t>
            </w:r>
            <w:r w:rsidRPr="00CE20EC">
              <w:rPr>
                <w:rFonts w:asciiTheme="majorEastAsia" w:eastAsiaTheme="majorEastAsia" w:hAnsiTheme="majorEastAsia" w:hint="eastAsia"/>
              </w:rPr>
              <w:t>目標収納率以上</w:t>
            </w:r>
          </w:p>
        </w:tc>
        <w:tc>
          <w:tcPr>
            <w:tcW w:w="2977" w:type="dxa"/>
            <w:tcBorders>
              <w:bottom w:val="dotted" w:sz="4" w:space="0" w:color="auto"/>
            </w:tcBorders>
            <w:vAlign w:val="center"/>
          </w:tcPr>
          <w:p w:rsidR="00B3282A" w:rsidRPr="00CE20EC" w:rsidRDefault="00B3282A" w:rsidP="00686B2C">
            <w:pPr>
              <w:adjustRightInd w:val="0"/>
              <w:jc w:val="center"/>
              <w:rPr>
                <w:rFonts w:asciiTheme="majorEastAsia" w:eastAsiaTheme="majorEastAsia" w:hAnsiTheme="majorEastAsia"/>
              </w:rPr>
            </w:pPr>
            <w:r>
              <w:rPr>
                <w:rFonts w:asciiTheme="majorEastAsia" w:eastAsiaTheme="majorEastAsia" w:hAnsiTheme="majorEastAsia" w:hint="eastAsia"/>
              </w:rPr>
              <w:t>―</w:t>
            </w:r>
          </w:p>
        </w:tc>
        <w:tc>
          <w:tcPr>
            <w:tcW w:w="2410" w:type="dxa"/>
            <w:tcBorders>
              <w:bottom w:val="dotted" w:sz="4" w:space="0" w:color="auto"/>
            </w:tcBorders>
            <w:vAlign w:val="center"/>
          </w:tcPr>
          <w:p w:rsidR="00B3282A" w:rsidRPr="00CE20EC" w:rsidRDefault="00B3282A" w:rsidP="00686B2C">
            <w:pPr>
              <w:adjustRightInd w:val="0"/>
              <w:ind w:left="210" w:hangingChars="100" w:hanging="210"/>
              <w:jc w:val="center"/>
              <w:rPr>
                <w:rFonts w:asciiTheme="majorEastAsia" w:eastAsiaTheme="majorEastAsia" w:hAnsiTheme="majorEastAsia"/>
              </w:rPr>
            </w:pPr>
            <w:r w:rsidRPr="00CE20EC">
              <w:rPr>
                <w:rFonts w:asciiTheme="majorEastAsia" w:eastAsiaTheme="majorEastAsia" w:hAnsiTheme="majorEastAsia" w:hint="eastAsia"/>
              </w:rPr>
              <w:t>上昇又は維持</w:t>
            </w:r>
          </w:p>
        </w:tc>
        <w:tc>
          <w:tcPr>
            <w:tcW w:w="1275" w:type="dxa"/>
            <w:tcBorders>
              <w:bottom w:val="dotted" w:sz="4" w:space="0" w:color="auto"/>
            </w:tcBorders>
            <w:vAlign w:val="center"/>
          </w:tcPr>
          <w:p w:rsidR="00B3282A" w:rsidRPr="00CE20EC" w:rsidRDefault="00B3282A" w:rsidP="00686B2C">
            <w:pPr>
              <w:adjustRightInd w:val="0"/>
              <w:jc w:val="center"/>
              <w:rPr>
                <w:rFonts w:asciiTheme="majorEastAsia" w:eastAsiaTheme="majorEastAsia" w:hAnsiTheme="majorEastAsia"/>
              </w:rPr>
            </w:pPr>
            <w:r w:rsidRPr="00CE20EC">
              <w:rPr>
                <w:rFonts w:asciiTheme="majorEastAsia" w:eastAsiaTheme="majorEastAsia" w:hAnsiTheme="majorEastAsia" w:hint="eastAsia"/>
              </w:rPr>
              <w:t>40点</w:t>
            </w:r>
          </w:p>
        </w:tc>
      </w:tr>
      <w:tr w:rsidR="00B3282A" w:rsidRPr="00CE20EC" w:rsidTr="00B42140">
        <w:tc>
          <w:tcPr>
            <w:tcW w:w="2733" w:type="dxa"/>
            <w:vMerge/>
            <w:vAlign w:val="center"/>
          </w:tcPr>
          <w:p w:rsidR="00B3282A" w:rsidRPr="00B3282A" w:rsidRDefault="00B3282A" w:rsidP="00686B2C">
            <w:pPr>
              <w:adjustRightInd w:val="0"/>
              <w:jc w:val="center"/>
              <w:rPr>
                <w:rFonts w:asciiTheme="majorEastAsia" w:eastAsiaTheme="majorEastAsia" w:hAnsiTheme="majorEastAsia"/>
              </w:rPr>
            </w:pPr>
          </w:p>
        </w:tc>
        <w:tc>
          <w:tcPr>
            <w:tcW w:w="2977" w:type="dxa"/>
            <w:vMerge w:val="restart"/>
            <w:tcBorders>
              <w:top w:val="dotted" w:sz="4" w:space="0" w:color="auto"/>
            </w:tcBorders>
            <w:vAlign w:val="center"/>
          </w:tcPr>
          <w:p w:rsidR="00B3282A" w:rsidRPr="00B3282A" w:rsidRDefault="00B3282A" w:rsidP="00686B2C">
            <w:pPr>
              <w:adjustRightInd w:val="0"/>
              <w:jc w:val="center"/>
              <w:rPr>
                <w:rFonts w:asciiTheme="majorEastAsia" w:eastAsiaTheme="majorEastAsia" w:hAnsiTheme="majorEastAsia"/>
              </w:rPr>
            </w:pPr>
            <w:r w:rsidRPr="00B3282A">
              <w:rPr>
                <w:rFonts w:asciiTheme="majorEastAsia" w:eastAsiaTheme="majorEastAsia" w:hAnsiTheme="majorEastAsia" w:hint="eastAsia"/>
              </w:rPr>
              <w:t>収納率低下</w:t>
            </w:r>
          </w:p>
        </w:tc>
        <w:tc>
          <w:tcPr>
            <w:tcW w:w="2410" w:type="dxa"/>
            <w:tcBorders>
              <w:top w:val="dotted" w:sz="4" w:space="0" w:color="auto"/>
              <w:bottom w:val="dotted" w:sz="4" w:space="0" w:color="auto"/>
            </w:tcBorders>
            <w:vAlign w:val="center"/>
          </w:tcPr>
          <w:p w:rsidR="00B3282A" w:rsidRPr="00B3282A" w:rsidRDefault="00B3282A" w:rsidP="00686B2C">
            <w:pPr>
              <w:adjustRightInd w:val="0"/>
              <w:jc w:val="center"/>
              <w:rPr>
                <w:rFonts w:asciiTheme="majorEastAsia" w:eastAsiaTheme="majorEastAsia" w:hAnsiTheme="majorEastAsia"/>
              </w:rPr>
            </w:pPr>
            <w:r w:rsidRPr="00B3282A">
              <w:rPr>
                <w:rFonts w:asciiTheme="majorEastAsia" w:eastAsiaTheme="majorEastAsia" w:hAnsiTheme="majorEastAsia" w:hint="eastAsia"/>
              </w:rPr>
              <w:t>１Ｐ未満低下</w:t>
            </w:r>
          </w:p>
        </w:tc>
        <w:tc>
          <w:tcPr>
            <w:tcW w:w="1275" w:type="dxa"/>
            <w:tcBorders>
              <w:top w:val="dotted" w:sz="4" w:space="0" w:color="auto"/>
              <w:bottom w:val="dotted" w:sz="4" w:space="0" w:color="auto"/>
              <w:right w:val="single" w:sz="4" w:space="0" w:color="auto"/>
            </w:tcBorders>
            <w:vAlign w:val="center"/>
          </w:tcPr>
          <w:p w:rsidR="00B3282A" w:rsidRPr="00B3282A" w:rsidRDefault="00B3282A" w:rsidP="00686B2C">
            <w:pPr>
              <w:adjustRightInd w:val="0"/>
              <w:jc w:val="center"/>
              <w:rPr>
                <w:rFonts w:asciiTheme="majorEastAsia" w:eastAsiaTheme="majorEastAsia" w:hAnsiTheme="majorEastAsia"/>
              </w:rPr>
            </w:pPr>
            <w:r w:rsidRPr="00B3282A">
              <w:rPr>
                <w:rFonts w:asciiTheme="majorEastAsia" w:eastAsiaTheme="majorEastAsia" w:hAnsiTheme="majorEastAsia" w:hint="eastAsia"/>
              </w:rPr>
              <w:t>40点</w:t>
            </w:r>
          </w:p>
        </w:tc>
      </w:tr>
      <w:tr w:rsidR="00B3282A" w:rsidRPr="00CE20EC" w:rsidTr="00B42140">
        <w:tc>
          <w:tcPr>
            <w:tcW w:w="2733" w:type="dxa"/>
            <w:vMerge/>
            <w:tcBorders>
              <w:bottom w:val="single" w:sz="4" w:space="0" w:color="auto"/>
            </w:tcBorders>
            <w:vAlign w:val="center"/>
          </w:tcPr>
          <w:p w:rsidR="00B3282A" w:rsidRPr="00B3282A" w:rsidRDefault="00B3282A" w:rsidP="00686B2C">
            <w:pPr>
              <w:adjustRightInd w:val="0"/>
              <w:jc w:val="center"/>
              <w:rPr>
                <w:rFonts w:asciiTheme="majorEastAsia" w:eastAsiaTheme="majorEastAsia" w:hAnsiTheme="majorEastAsia"/>
              </w:rPr>
            </w:pPr>
          </w:p>
        </w:tc>
        <w:tc>
          <w:tcPr>
            <w:tcW w:w="2977" w:type="dxa"/>
            <w:vMerge/>
            <w:tcBorders>
              <w:bottom w:val="single" w:sz="4" w:space="0" w:color="auto"/>
            </w:tcBorders>
            <w:vAlign w:val="center"/>
          </w:tcPr>
          <w:p w:rsidR="00B3282A" w:rsidRPr="00B3282A" w:rsidRDefault="00B3282A" w:rsidP="00686B2C">
            <w:pPr>
              <w:adjustRightInd w:val="0"/>
              <w:jc w:val="center"/>
              <w:rPr>
                <w:rFonts w:asciiTheme="majorEastAsia" w:eastAsiaTheme="majorEastAsia" w:hAnsiTheme="majorEastAsia"/>
              </w:rPr>
            </w:pPr>
          </w:p>
        </w:tc>
        <w:tc>
          <w:tcPr>
            <w:tcW w:w="2410" w:type="dxa"/>
            <w:tcBorders>
              <w:top w:val="dotted" w:sz="4" w:space="0" w:color="auto"/>
              <w:bottom w:val="single" w:sz="4" w:space="0" w:color="auto"/>
            </w:tcBorders>
            <w:vAlign w:val="center"/>
          </w:tcPr>
          <w:p w:rsidR="00B3282A" w:rsidRPr="00B3282A" w:rsidRDefault="00B3282A" w:rsidP="00686B2C">
            <w:pPr>
              <w:adjustRightInd w:val="0"/>
              <w:jc w:val="center"/>
              <w:rPr>
                <w:rFonts w:asciiTheme="majorEastAsia" w:eastAsiaTheme="majorEastAsia" w:hAnsiTheme="majorEastAsia"/>
              </w:rPr>
            </w:pPr>
            <w:r w:rsidRPr="00B3282A">
              <w:rPr>
                <w:rFonts w:asciiTheme="majorEastAsia" w:eastAsiaTheme="majorEastAsia" w:hAnsiTheme="majorEastAsia" w:hint="eastAsia"/>
              </w:rPr>
              <w:t>１Ｐ以上低下</w:t>
            </w:r>
          </w:p>
        </w:tc>
        <w:tc>
          <w:tcPr>
            <w:tcW w:w="1275" w:type="dxa"/>
            <w:tcBorders>
              <w:top w:val="dotted" w:sz="4" w:space="0" w:color="auto"/>
              <w:bottom w:val="single" w:sz="4" w:space="0" w:color="auto"/>
              <w:right w:val="single" w:sz="4" w:space="0" w:color="auto"/>
            </w:tcBorders>
            <w:vAlign w:val="center"/>
          </w:tcPr>
          <w:p w:rsidR="00B3282A" w:rsidRPr="00B3282A" w:rsidRDefault="00B3282A" w:rsidP="00686B2C">
            <w:pPr>
              <w:adjustRightInd w:val="0"/>
              <w:jc w:val="center"/>
              <w:rPr>
                <w:rFonts w:asciiTheme="majorEastAsia" w:eastAsiaTheme="majorEastAsia" w:hAnsiTheme="majorEastAsia"/>
              </w:rPr>
            </w:pPr>
            <w:r w:rsidRPr="00B3282A">
              <w:rPr>
                <w:rFonts w:asciiTheme="majorEastAsia" w:eastAsiaTheme="majorEastAsia" w:hAnsiTheme="majorEastAsia" w:hint="eastAsia"/>
              </w:rPr>
              <w:t>35点</w:t>
            </w:r>
          </w:p>
        </w:tc>
      </w:tr>
      <w:tr w:rsidR="00B3282A" w:rsidRPr="00CE20EC" w:rsidTr="00B42140">
        <w:tc>
          <w:tcPr>
            <w:tcW w:w="2733" w:type="dxa"/>
            <w:vMerge w:val="restart"/>
            <w:tcBorders>
              <w:top w:val="single" w:sz="4" w:space="0" w:color="auto"/>
            </w:tcBorders>
            <w:vAlign w:val="center"/>
          </w:tcPr>
          <w:p w:rsidR="00B3282A" w:rsidRPr="00CE20EC" w:rsidRDefault="00B3282A" w:rsidP="00686B2C">
            <w:pPr>
              <w:adjustRightInd w:val="0"/>
              <w:jc w:val="center"/>
              <w:rPr>
                <w:rFonts w:asciiTheme="majorEastAsia" w:eastAsiaTheme="majorEastAsia" w:hAnsiTheme="majorEastAsia"/>
              </w:rPr>
            </w:pPr>
            <w:r>
              <w:rPr>
                <w:rFonts w:asciiTheme="majorEastAsia" w:eastAsiaTheme="majorEastAsia" w:hAnsiTheme="majorEastAsia" w:hint="eastAsia"/>
              </w:rPr>
              <w:t>規模別</w:t>
            </w:r>
            <w:r w:rsidRPr="00CE20EC">
              <w:rPr>
                <w:rFonts w:asciiTheme="majorEastAsia" w:eastAsiaTheme="majorEastAsia" w:hAnsiTheme="majorEastAsia" w:hint="eastAsia"/>
              </w:rPr>
              <w:t>目標収納率未満</w:t>
            </w:r>
          </w:p>
        </w:tc>
        <w:tc>
          <w:tcPr>
            <w:tcW w:w="2977" w:type="dxa"/>
            <w:tcBorders>
              <w:top w:val="single" w:sz="4" w:space="0" w:color="auto"/>
              <w:bottom w:val="dotted" w:sz="4" w:space="0" w:color="auto"/>
            </w:tcBorders>
            <w:vAlign w:val="center"/>
          </w:tcPr>
          <w:p w:rsidR="00B3282A" w:rsidRPr="00CE20EC" w:rsidRDefault="00B3282A" w:rsidP="00686B2C">
            <w:pPr>
              <w:adjustRightInd w:val="0"/>
              <w:jc w:val="center"/>
              <w:rPr>
                <w:rFonts w:asciiTheme="majorEastAsia" w:eastAsiaTheme="majorEastAsia" w:hAnsiTheme="majorEastAsia"/>
              </w:rPr>
            </w:pPr>
            <w:r w:rsidRPr="00CE20EC">
              <w:rPr>
                <w:rFonts w:asciiTheme="majorEastAsia" w:eastAsiaTheme="majorEastAsia" w:hAnsiTheme="majorEastAsia" w:hint="eastAsia"/>
              </w:rPr>
              <w:t>10割以上達成</w:t>
            </w:r>
          </w:p>
        </w:tc>
        <w:tc>
          <w:tcPr>
            <w:tcW w:w="2410" w:type="dxa"/>
            <w:tcBorders>
              <w:top w:val="single" w:sz="4" w:space="0" w:color="auto"/>
              <w:bottom w:val="dotted" w:sz="4" w:space="0" w:color="auto"/>
            </w:tcBorders>
            <w:vAlign w:val="center"/>
          </w:tcPr>
          <w:p w:rsidR="00B3282A" w:rsidRPr="00CE20EC" w:rsidRDefault="00B3282A" w:rsidP="00686B2C">
            <w:pPr>
              <w:adjustRightInd w:val="0"/>
              <w:ind w:left="210" w:hangingChars="100" w:hanging="210"/>
              <w:jc w:val="center"/>
              <w:rPr>
                <w:rFonts w:asciiTheme="majorEastAsia" w:eastAsiaTheme="majorEastAsia" w:hAnsiTheme="majorEastAsia"/>
              </w:rPr>
            </w:pPr>
            <w:r>
              <w:rPr>
                <w:rFonts w:asciiTheme="majorEastAsia" w:eastAsiaTheme="majorEastAsia" w:hAnsiTheme="majorEastAsia" w:hint="eastAsia"/>
              </w:rPr>
              <w:t>（</w:t>
            </w:r>
            <w:r w:rsidRPr="00CE20EC">
              <w:rPr>
                <w:rFonts w:asciiTheme="majorEastAsia" w:eastAsiaTheme="majorEastAsia" w:hAnsiTheme="majorEastAsia" w:hint="eastAsia"/>
              </w:rPr>
              <w:t>上昇</w:t>
            </w:r>
            <w:r>
              <w:rPr>
                <w:rFonts w:asciiTheme="majorEastAsia" w:eastAsiaTheme="majorEastAsia" w:hAnsiTheme="majorEastAsia" w:hint="eastAsia"/>
              </w:rPr>
              <w:t>）</w:t>
            </w:r>
          </w:p>
        </w:tc>
        <w:tc>
          <w:tcPr>
            <w:tcW w:w="1275" w:type="dxa"/>
            <w:tcBorders>
              <w:top w:val="single" w:sz="4" w:space="0" w:color="auto"/>
              <w:bottom w:val="dotted" w:sz="4" w:space="0" w:color="auto"/>
            </w:tcBorders>
            <w:vAlign w:val="center"/>
          </w:tcPr>
          <w:p w:rsidR="00B3282A" w:rsidRPr="00CE20EC" w:rsidRDefault="00B3282A" w:rsidP="00686B2C">
            <w:pPr>
              <w:adjustRightInd w:val="0"/>
              <w:jc w:val="center"/>
              <w:rPr>
                <w:rFonts w:asciiTheme="majorEastAsia" w:eastAsiaTheme="majorEastAsia" w:hAnsiTheme="majorEastAsia"/>
              </w:rPr>
            </w:pPr>
            <w:r w:rsidRPr="00CE20EC">
              <w:rPr>
                <w:rFonts w:asciiTheme="majorEastAsia" w:eastAsiaTheme="majorEastAsia" w:hAnsiTheme="majorEastAsia" w:hint="eastAsia"/>
              </w:rPr>
              <w:t>40点</w:t>
            </w:r>
          </w:p>
        </w:tc>
      </w:tr>
      <w:tr w:rsidR="00B3282A" w:rsidRPr="00CE20EC" w:rsidTr="00B42140">
        <w:tc>
          <w:tcPr>
            <w:tcW w:w="2733" w:type="dxa"/>
            <w:vMerge/>
            <w:vAlign w:val="center"/>
          </w:tcPr>
          <w:p w:rsidR="00B3282A" w:rsidRPr="00CE20EC" w:rsidRDefault="00B3282A" w:rsidP="00686B2C">
            <w:pPr>
              <w:adjustRightInd w:val="0"/>
              <w:jc w:val="center"/>
              <w:rPr>
                <w:rFonts w:asciiTheme="majorEastAsia" w:eastAsiaTheme="majorEastAsia" w:hAnsiTheme="majorEastAsia"/>
              </w:rPr>
            </w:pPr>
          </w:p>
        </w:tc>
        <w:tc>
          <w:tcPr>
            <w:tcW w:w="2977" w:type="dxa"/>
            <w:tcBorders>
              <w:top w:val="dotted" w:sz="4" w:space="0" w:color="auto"/>
              <w:bottom w:val="dotted" w:sz="4" w:space="0" w:color="auto"/>
            </w:tcBorders>
            <w:vAlign w:val="center"/>
          </w:tcPr>
          <w:p w:rsidR="00B3282A" w:rsidRPr="00CE20EC" w:rsidRDefault="00B3282A" w:rsidP="00686B2C">
            <w:pPr>
              <w:adjustRightInd w:val="0"/>
              <w:jc w:val="center"/>
              <w:rPr>
                <w:rFonts w:asciiTheme="majorEastAsia" w:eastAsiaTheme="majorEastAsia" w:hAnsiTheme="majorEastAsia"/>
              </w:rPr>
            </w:pPr>
            <w:r w:rsidRPr="00CE20EC">
              <w:rPr>
                <w:rFonts w:asciiTheme="majorEastAsia" w:eastAsiaTheme="majorEastAsia" w:hAnsiTheme="majorEastAsia" w:hint="eastAsia"/>
              </w:rPr>
              <w:t>８割以上達成</w:t>
            </w:r>
          </w:p>
        </w:tc>
        <w:tc>
          <w:tcPr>
            <w:tcW w:w="2410" w:type="dxa"/>
            <w:tcBorders>
              <w:top w:val="dotted" w:sz="4" w:space="0" w:color="auto"/>
              <w:bottom w:val="dotted" w:sz="4" w:space="0" w:color="auto"/>
            </w:tcBorders>
            <w:vAlign w:val="center"/>
          </w:tcPr>
          <w:p w:rsidR="00B3282A" w:rsidRPr="00CE20EC" w:rsidRDefault="00B3282A" w:rsidP="00686B2C">
            <w:pPr>
              <w:adjustRightInd w:val="0"/>
              <w:jc w:val="center"/>
              <w:rPr>
                <w:rFonts w:asciiTheme="majorEastAsia" w:eastAsiaTheme="majorEastAsia" w:hAnsiTheme="majorEastAsia"/>
              </w:rPr>
            </w:pPr>
            <w:r>
              <w:rPr>
                <w:rFonts w:asciiTheme="majorEastAsia" w:eastAsiaTheme="majorEastAsia" w:hAnsiTheme="majorEastAsia" w:hint="eastAsia"/>
              </w:rPr>
              <w:t>（</w:t>
            </w:r>
            <w:r w:rsidRPr="00CE20EC">
              <w:rPr>
                <w:rFonts w:asciiTheme="majorEastAsia" w:eastAsiaTheme="majorEastAsia" w:hAnsiTheme="majorEastAsia" w:hint="eastAsia"/>
              </w:rPr>
              <w:t>上昇</w:t>
            </w:r>
            <w:r>
              <w:rPr>
                <w:rFonts w:asciiTheme="majorEastAsia" w:eastAsiaTheme="majorEastAsia" w:hAnsiTheme="majorEastAsia" w:hint="eastAsia"/>
              </w:rPr>
              <w:t>）</w:t>
            </w:r>
          </w:p>
        </w:tc>
        <w:tc>
          <w:tcPr>
            <w:tcW w:w="1275" w:type="dxa"/>
            <w:tcBorders>
              <w:top w:val="dotted" w:sz="4" w:space="0" w:color="auto"/>
              <w:bottom w:val="dotted" w:sz="4" w:space="0" w:color="auto"/>
            </w:tcBorders>
            <w:vAlign w:val="center"/>
          </w:tcPr>
          <w:p w:rsidR="00B3282A" w:rsidRPr="00CE20EC" w:rsidRDefault="00B3282A" w:rsidP="00686B2C">
            <w:pPr>
              <w:adjustRightInd w:val="0"/>
              <w:jc w:val="center"/>
              <w:rPr>
                <w:rFonts w:asciiTheme="majorEastAsia" w:eastAsiaTheme="majorEastAsia" w:hAnsiTheme="majorEastAsia"/>
              </w:rPr>
            </w:pPr>
            <w:r w:rsidRPr="00CE20EC">
              <w:rPr>
                <w:rFonts w:asciiTheme="majorEastAsia" w:eastAsiaTheme="majorEastAsia" w:hAnsiTheme="majorEastAsia" w:hint="eastAsia"/>
              </w:rPr>
              <w:t>30点</w:t>
            </w:r>
          </w:p>
        </w:tc>
      </w:tr>
      <w:tr w:rsidR="00B3282A" w:rsidRPr="00CE20EC" w:rsidTr="00B42140">
        <w:tc>
          <w:tcPr>
            <w:tcW w:w="2733" w:type="dxa"/>
            <w:vMerge/>
            <w:vAlign w:val="center"/>
          </w:tcPr>
          <w:p w:rsidR="00B3282A" w:rsidRPr="00CE20EC" w:rsidRDefault="00B3282A" w:rsidP="00686B2C">
            <w:pPr>
              <w:adjustRightInd w:val="0"/>
              <w:jc w:val="center"/>
              <w:rPr>
                <w:rFonts w:asciiTheme="majorEastAsia" w:eastAsiaTheme="majorEastAsia" w:hAnsiTheme="majorEastAsia"/>
              </w:rPr>
            </w:pPr>
          </w:p>
        </w:tc>
        <w:tc>
          <w:tcPr>
            <w:tcW w:w="2977" w:type="dxa"/>
            <w:tcBorders>
              <w:top w:val="dotted" w:sz="4" w:space="0" w:color="auto"/>
              <w:bottom w:val="dotted" w:sz="4" w:space="0" w:color="auto"/>
            </w:tcBorders>
            <w:vAlign w:val="center"/>
          </w:tcPr>
          <w:p w:rsidR="00B3282A" w:rsidRPr="00CE20EC" w:rsidRDefault="00B3282A" w:rsidP="00686B2C">
            <w:pPr>
              <w:adjustRightInd w:val="0"/>
              <w:jc w:val="center"/>
              <w:rPr>
                <w:rFonts w:asciiTheme="majorEastAsia" w:eastAsiaTheme="majorEastAsia" w:hAnsiTheme="majorEastAsia"/>
              </w:rPr>
            </w:pPr>
            <w:r w:rsidRPr="00CE20EC">
              <w:rPr>
                <w:rFonts w:asciiTheme="majorEastAsia" w:eastAsiaTheme="majorEastAsia" w:hAnsiTheme="majorEastAsia" w:hint="eastAsia"/>
              </w:rPr>
              <w:t>６割以上達成</w:t>
            </w:r>
          </w:p>
        </w:tc>
        <w:tc>
          <w:tcPr>
            <w:tcW w:w="2410" w:type="dxa"/>
            <w:tcBorders>
              <w:top w:val="dotted" w:sz="4" w:space="0" w:color="auto"/>
              <w:bottom w:val="dotted" w:sz="4" w:space="0" w:color="auto"/>
            </w:tcBorders>
            <w:vAlign w:val="center"/>
          </w:tcPr>
          <w:p w:rsidR="00B3282A" w:rsidRPr="00CE20EC" w:rsidRDefault="00B3282A" w:rsidP="00686B2C">
            <w:pPr>
              <w:adjustRightInd w:val="0"/>
              <w:jc w:val="center"/>
              <w:rPr>
                <w:rFonts w:asciiTheme="majorEastAsia" w:eastAsiaTheme="majorEastAsia" w:hAnsiTheme="majorEastAsia"/>
              </w:rPr>
            </w:pPr>
            <w:r>
              <w:rPr>
                <w:rFonts w:asciiTheme="majorEastAsia" w:eastAsiaTheme="majorEastAsia" w:hAnsiTheme="majorEastAsia" w:hint="eastAsia"/>
              </w:rPr>
              <w:t>（</w:t>
            </w:r>
            <w:r w:rsidRPr="00CE20EC">
              <w:rPr>
                <w:rFonts w:asciiTheme="majorEastAsia" w:eastAsiaTheme="majorEastAsia" w:hAnsiTheme="majorEastAsia" w:hint="eastAsia"/>
              </w:rPr>
              <w:t>上昇</w:t>
            </w:r>
            <w:r>
              <w:rPr>
                <w:rFonts w:asciiTheme="majorEastAsia" w:eastAsiaTheme="majorEastAsia" w:hAnsiTheme="majorEastAsia" w:hint="eastAsia"/>
              </w:rPr>
              <w:t>）</w:t>
            </w:r>
          </w:p>
        </w:tc>
        <w:tc>
          <w:tcPr>
            <w:tcW w:w="1275" w:type="dxa"/>
            <w:tcBorders>
              <w:top w:val="dotted" w:sz="4" w:space="0" w:color="auto"/>
              <w:bottom w:val="dotted" w:sz="4" w:space="0" w:color="auto"/>
            </w:tcBorders>
            <w:vAlign w:val="center"/>
          </w:tcPr>
          <w:p w:rsidR="00B3282A" w:rsidRPr="00CE20EC" w:rsidRDefault="00B3282A" w:rsidP="00686B2C">
            <w:pPr>
              <w:adjustRightInd w:val="0"/>
              <w:jc w:val="center"/>
              <w:rPr>
                <w:rFonts w:asciiTheme="majorEastAsia" w:eastAsiaTheme="majorEastAsia" w:hAnsiTheme="majorEastAsia"/>
              </w:rPr>
            </w:pPr>
            <w:r w:rsidRPr="00CE20EC">
              <w:rPr>
                <w:rFonts w:asciiTheme="majorEastAsia" w:eastAsiaTheme="majorEastAsia" w:hAnsiTheme="majorEastAsia" w:hint="eastAsia"/>
              </w:rPr>
              <w:t>20点</w:t>
            </w:r>
          </w:p>
        </w:tc>
      </w:tr>
      <w:tr w:rsidR="00B3282A" w:rsidRPr="00CE20EC" w:rsidTr="00B42140">
        <w:tc>
          <w:tcPr>
            <w:tcW w:w="2733" w:type="dxa"/>
            <w:vMerge/>
            <w:vAlign w:val="center"/>
          </w:tcPr>
          <w:p w:rsidR="00B3282A" w:rsidRPr="00CE20EC" w:rsidRDefault="00B3282A" w:rsidP="00686B2C">
            <w:pPr>
              <w:adjustRightInd w:val="0"/>
              <w:jc w:val="center"/>
              <w:rPr>
                <w:rFonts w:asciiTheme="majorEastAsia" w:eastAsiaTheme="majorEastAsia" w:hAnsiTheme="majorEastAsia"/>
              </w:rPr>
            </w:pPr>
          </w:p>
        </w:tc>
        <w:tc>
          <w:tcPr>
            <w:tcW w:w="2977" w:type="dxa"/>
            <w:tcBorders>
              <w:top w:val="dotted" w:sz="4" w:space="0" w:color="auto"/>
              <w:bottom w:val="dotted" w:sz="4" w:space="0" w:color="auto"/>
            </w:tcBorders>
            <w:vAlign w:val="center"/>
          </w:tcPr>
          <w:p w:rsidR="00B3282A" w:rsidRPr="00CE20EC" w:rsidRDefault="00B3282A" w:rsidP="00686B2C">
            <w:pPr>
              <w:adjustRightInd w:val="0"/>
              <w:jc w:val="center"/>
              <w:rPr>
                <w:rFonts w:asciiTheme="majorEastAsia" w:eastAsiaTheme="majorEastAsia" w:hAnsiTheme="majorEastAsia"/>
              </w:rPr>
            </w:pPr>
            <w:r w:rsidRPr="00CE20EC">
              <w:rPr>
                <w:rFonts w:asciiTheme="majorEastAsia" w:eastAsiaTheme="majorEastAsia" w:hAnsiTheme="majorEastAsia" w:hint="eastAsia"/>
              </w:rPr>
              <w:t>４割以上達成</w:t>
            </w:r>
          </w:p>
        </w:tc>
        <w:tc>
          <w:tcPr>
            <w:tcW w:w="2410" w:type="dxa"/>
            <w:tcBorders>
              <w:top w:val="dotted" w:sz="4" w:space="0" w:color="auto"/>
              <w:bottom w:val="dotted" w:sz="4" w:space="0" w:color="auto"/>
            </w:tcBorders>
            <w:vAlign w:val="center"/>
          </w:tcPr>
          <w:p w:rsidR="00B3282A" w:rsidRPr="00CE20EC" w:rsidRDefault="00B3282A" w:rsidP="00686B2C">
            <w:pPr>
              <w:adjustRightInd w:val="0"/>
              <w:jc w:val="center"/>
              <w:rPr>
                <w:rFonts w:asciiTheme="majorEastAsia" w:eastAsiaTheme="majorEastAsia" w:hAnsiTheme="majorEastAsia"/>
              </w:rPr>
            </w:pPr>
            <w:r>
              <w:rPr>
                <w:rFonts w:asciiTheme="majorEastAsia" w:eastAsiaTheme="majorEastAsia" w:hAnsiTheme="majorEastAsia" w:hint="eastAsia"/>
              </w:rPr>
              <w:t>（</w:t>
            </w:r>
            <w:r w:rsidRPr="00CE20EC">
              <w:rPr>
                <w:rFonts w:asciiTheme="majorEastAsia" w:eastAsiaTheme="majorEastAsia" w:hAnsiTheme="majorEastAsia" w:hint="eastAsia"/>
              </w:rPr>
              <w:t>上昇</w:t>
            </w:r>
            <w:r>
              <w:rPr>
                <w:rFonts w:asciiTheme="majorEastAsia" w:eastAsiaTheme="majorEastAsia" w:hAnsiTheme="majorEastAsia" w:hint="eastAsia"/>
              </w:rPr>
              <w:t>）</w:t>
            </w:r>
          </w:p>
        </w:tc>
        <w:tc>
          <w:tcPr>
            <w:tcW w:w="1275" w:type="dxa"/>
            <w:tcBorders>
              <w:top w:val="dotted" w:sz="4" w:space="0" w:color="auto"/>
              <w:bottom w:val="dotted" w:sz="4" w:space="0" w:color="auto"/>
            </w:tcBorders>
            <w:vAlign w:val="center"/>
          </w:tcPr>
          <w:p w:rsidR="00B3282A" w:rsidRPr="00CE20EC" w:rsidRDefault="00B3282A" w:rsidP="00686B2C">
            <w:pPr>
              <w:adjustRightInd w:val="0"/>
              <w:jc w:val="center"/>
              <w:rPr>
                <w:rFonts w:asciiTheme="majorEastAsia" w:eastAsiaTheme="majorEastAsia" w:hAnsiTheme="majorEastAsia"/>
              </w:rPr>
            </w:pPr>
            <w:r w:rsidRPr="00CE20EC">
              <w:rPr>
                <w:rFonts w:asciiTheme="majorEastAsia" w:eastAsiaTheme="majorEastAsia" w:hAnsiTheme="majorEastAsia" w:hint="eastAsia"/>
              </w:rPr>
              <w:t>10点</w:t>
            </w:r>
          </w:p>
        </w:tc>
      </w:tr>
      <w:tr w:rsidR="00B3282A" w:rsidRPr="00CE20EC" w:rsidTr="00B42140">
        <w:tc>
          <w:tcPr>
            <w:tcW w:w="2733" w:type="dxa"/>
            <w:vMerge/>
            <w:vAlign w:val="center"/>
          </w:tcPr>
          <w:p w:rsidR="00B3282A" w:rsidRPr="00CE20EC" w:rsidRDefault="00B3282A" w:rsidP="00686B2C">
            <w:pPr>
              <w:adjustRightInd w:val="0"/>
              <w:jc w:val="center"/>
              <w:rPr>
                <w:rFonts w:asciiTheme="majorEastAsia" w:eastAsiaTheme="majorEastAsia" w:hAnsiTheme="majorEastAsia"/>
              </w:rPr>
            </w:pPr>
          </w:p>
        </w:tc>
        <w:tc>
          <w:tcPr>
            <w:tcW w:w="2977" w:type="dxa"/>
            <w:tcBorders>
              <w:top w:val="dotted" w:sz="4" w:space="0" w:color="auto"/>
              <w:bottom w:val="dotted" w:sz="4" w:space="0" w:color="auto"/>
            </w:tcBorders>
            <w:vAlign w:val="center"/>
          </w:tcPr>
          <w:p w:rsidR="00B3282A" w:rsidRPr="00CE20EC" w:rsidRDefault="00B3282A" w:rsidP="00B42140">
            <w:pPr>
              <w:adjustRightInd w:val="0"/>
              <w:jc w:val="center"/>
              <w:rPr>
                <w:rFonts w:asciiTheme="majorEastAsia" w:eastAsiaTheme="majorEastAsia" w:hAnsiTheme="majorEastAsia"/>
              </w:rPr>
            </w:pPr>
            <w:r w:rsidRPr="00CE20EC">
              <w:rPr>
                <w:rFonts w:asciiTheme="majorEastAsia" w:eastAsiaTheme="majorEastAsia" w:hAnsiTheme="majorEastAsia" w:hint="eastAsia"/>
              </w:rPr>
              <w:t>４割未満</w:t>
            </w:r>
            <w:r w:rsidR="00B42140">
              <w:rPr>
                <w:rFonts w:asciiTheme="majorEastAsia" w:eastAsiaTheme="majorEastAsia" w:hAnsiTheme="majorEastAsia" w:hint="eastAsia"/>
              </w:rPr>
              <w:t>達成</w:t>
            </w:r>
          </w:p>
        </w:tc>
        <w:tc>
          <w:tcPr>
            <w:tcW w:w="2410" w:type="dxa"/>
            <w:tcBorders>
              <w:top w:val="dotted" w:sz="4" w:space="0" w:color="auto"/>
              <w:bottom w:val="dotted" w:sz="4" w:space="0" w:color="auto"/>
            </w:tcBorders>
            <w:vAlign w:val="center"/>
          </w:tcPr>
          <w:p w:rsidR="00B3282A" w:rsidRPr="00CE20EC" w:rsidRDefault="00B3282A" w:rsidP="00686B2C">
            <w:pPr>
              <w:adjustRightInd w:val="0"/>
              <w:jc w:val="center"/>
              <w:rPr>
                <w:rFonts w:asciiTheme="majorEastAsia" w:eastAsiaTheme="majorEastAsia" w:hAnsiTheme="majorEastAsia"/>
              </w:rPr>
            </w:pPr>
            <w:r w:rsidRPr="00CE20EC">
              <w:rPr>
                <w:rFonts w:asciiTheme="majorEastAsia" w:eastAsiaTheme="majorEastAsia" w:hAnsiTheme="majorEastAsia" w:hint="eastAsia"/>
              </w:rPr>
              <w:t>上昇又は維持</w:t>
            </w:r>
          </w:p>
        </w:tc>
        <w:tc>
          <w:tcPr>
            <w:tcW w:w="1275" w:type="dxa"/>
            <w:tcBorders>
              <w:top w:val="dotted" w:sz="4" w:space="0" w:color="auto"/>
              <w:bottom w:val="dotted" w:sz="4" w:space="0" w:color="auto"/>
            </w:tcBorders>
            <w:vAlign w:val="center"/>
          </w:tcPr>
          <w:p w:rsidR="00B3282A" w:rsidRPr="00CE20EC" w:rsidRDefault="00B3282A" w:rsidP="00686B2C">
            <w:pPr>
              <w:adjustRightInd w:val="0"/>
              <w:jc w:val="center"/>
              <w:rPr>
                <w:rFonts w:asciiTheme="majorEastAsia" w:eastAsiaTheme="majorEastAsia" w:hAnsiTheme="majorEastAsia"/>
              </w:rPr>
            </w:pPr>
            <w:r w:rsidRPr="00CE20EC">
              <w:rPr>
                <w:rFonts w:asciiTheme="majorEastAsia" w:eastAsiaTheme="majorEastAsia" w:hAnsiTheme="majorEastAsia" w:hint="eastAsia"/>
              </w:rPr>
              <w:t>０点</w:t>
            </w:r>
          </w:p>
        </w:tc>
      </w:tr>
      <w:tr w:rsidR="00B3282A" w:rsidRPr="00CE20EC" w:rsidTr="00B42140">
        <w:tc>
          <w:tcPr>
            <w:tcW w:w="2733" w:type="dxa"/>
            <w:vMerge/>
            <w:vAlign w:val="center"/>
          </w:tcPr>
          <w:p w:rsidR="00B3282A" w:rsidRPr="00CE20EC" w:rsidRDefault="00B3282A" w:rsidP="00686B2C">
            <w:pPr>
              <w:adjustRightInd w:val="0"/>
              <w:jc w:val="center"/>
              <w:rPr>
                <w:rFonts w:asciiTheme="majorEastAsia" w:eastAsiaTheme="majorEastAsia" w:hAnsiTheme="majorEastAsia"/>
              </w:rPr>
            </w:pPr>
          </w:p>
        </w:tc>
        <w:tc>
          <w:tcPr>
            <w:tcW w:w="2977" w:type="dxa"/>
            <w:vMerge w:val="restart"/>
            <w:tcBorders>
              <w:top w:val="dotted" w:sz="4" w:space="0" w:color="auto"/>
            </w:tcBorders>
            <w:vAlign w:val="center"/>
          </w:tcPr>
          <w:p w:rsidR="00B3282A" w:rsidRPr="00CE20EC" w:rsidRDefault="00B3282A" w:rsidP="00686B2C">
            <w:pPr>
              <w:adjustRightInd w:val="0"/>
              <w:jc w:val="center"/>
              <w:rPr>
                <w:rFonts w:asciiTheme="majorEastAsia" w:eastAsiaTheme="majorEastAsia" w:hAnsiTheme="majorEastAsia"/>
              </w:rPr>
            </w:pPr>
            <w:r w:rsidRPr="00CE20EC">
              <w:rPr>
                <w:rFonts w:asciiTheme="majorEastAsia" w:eastAsiaTheme="majorEastAsia" w:hAnsiTheme="majorEastAsia" w:hint="eastAsia"/>
              </w:rPr>
              <w:t>収納率低下</w:t>
            </w:r>
          </w:p>
        </w:tc>
        <w:tc>
          <w:tcPr>
            <w:tcW w:w="2410" w:type="dxa"/>
            <w:tcBorders>
              <w:top w:val="dotted" w:sz="4" w:space="0" w:color="auto"/>
              <w:bottom w:val="dotted" w:sz="4" w:space="0" w:color="auto"/>
            </w:tcBorders>
            <w:vAlign w:val="center"/>
          </w:tcPr>
          <w:p w:rsidR="00B3282A" w:rsidRPr="00CE20EC" w:rsidRDefault="00B3282A" w:rsidP="00686B2C">
            <w:pPr>
              <w:adjustRightInd w:val="0"/>
              <w:jc w:val="center"/>
              <w:rPr>
                <w:rFonts w:asciiTheme="majorEastAsia" w:eastAsiaTheme="majorEastAsia" w:hAnsiTheme="majorEastAsia"/>
              </w:rPr>
            </w:pPr>
            <w:r w:rsidRPr="00CE20EC">
              <w:rPr>
                <w:rFonts w:asciiTheme="majorEastAsia" w:eastAsiaTheme="majorEastAsia" w:hAnsiTheme="majorEastAsia" w:hint="eastAsia"/>
              </w:rPr>
              <w:t>１Ｐ未満低下</w:t>
            </w:r>
          </w:p>
        </w:tc>
        <w:tc>
          <w:tcPr>
            <w:tcW w:w="1275" w:type="dxa"/>
            <w:tcBorders>
              <w:top w:val="dotted" w:sz="4" w:space="0" w:color="auto"/>
              <w:bottom w:val="dotted" w:sz="4" w:space="0" w:color="auto"/>
            </w:tcBorders>
            <w:vAlign w:val="center"/>
          </w:tcPr>
          <w:p w:rsidR="00B3282A" w:rsidRPr="00CE20EC" w:rsidRDefault="00B3282A" w:rsidP="00686B2C">
            <w:pPr>
              <w:adjustRightInd w:val="0"/>
              <w:jc w:val="center"/>
              <w:rPr>
                <w:rFonts w:asciiTheme="majorEastAsia" w:eastAsiaTheme="majorEastAsia" w:hAnsiTheme="majorEastAsia"/>
              </w:rPr>
            </w:pPr>
            <w:r w:rsidRPr="00CE20EC">
              <w:rPr>
                <w:rFonts w:asciiTheme="majorEastAsia" w:eastAsiaTheme="majorEastAsia" w:hAnsiTheme="majorEastAsia" w:hint="eastAsia"/>
              </w:rPr>
              <w:t>▲５点</w:t>
            </w:r>
          </w:p>
        </w:tc>
      </w:tr>
      <w:tr w:rsidR="00B3282A" w:rsidRPr="00CE20EC" w:rsidTr="00B42140">
        <w:tc>
          <w:tcPr>
            <w:tcW w:w="2733" w:type="dxa"/>
            <w:vMerge/>
            <w:vAlign w:val="center"/>
          </w:tcPr>
          <w:p w:rsidR="00B3282A" w:rsidRPr="00CE20EC" w:rsidRDefault="00B3282A" w:rsidP="00686B2C">
            <w:pPr>
              <w:adjustRightInd w:val="0"/>
              <w:jc w:val="center"/>
              <w:rPr>
                <w:rFonts w:asciiTheme="majorEastAsia" w:eastAsiaTheme="majorEastAsia" w:hAnsiTheme="majorEastAsia"/>
              </w:rPr>
            </w:pPr>
          </w:p>
        </w:tc>
        <w:tc>
          <w:tcPr>
            <w:tcW w:w="2977" w:type="dxa"/>
            <w:vMerge/>
            <w:vAlign w:val="center"/>
          </w:tcPr>
          <w:p w:rsidR="00B3282A" w:rsidRPr="00CE20EC" w:rsidRDefault="00B3282A" w:rsidP="00686B2C">
            <w:pPr>
              <w:adjustRightInd w:val="0"/>
              <w:jc w:val="center"/>
              <w:rPr>
                <w:rFonts w:asciiTheme="majorEastAsia" w:eastAsiaTheme="majorEastAsia" w:hAnsiTheme="majorEastAsia"/>
              </w:rPr>
            </w:pPr>
          </w:p>
        </w:tc>
        <w:tc>
          <w:tcPr>
            <w:tcW w:w="2410" w:type="dxa"/>
            <w:tcBorders>
              <w:top w:val="dotted" w:sz="4" w:space="0" w:color="auto"/>
            </w:tcBorders>
            <w:vAlign w:val="center"/>
          </w:tcPr>
          <w:p w:rsidR="00B3282A" w:rsidRPr="00CE20EC" w:rsidRDefault="00B3282A" w:rsidP="00686B2C">
            <w:pPr>
              <w:adjustRightInd w:val="0"/>
              <w:jc w:val="center"/>
              <w:rPr>
                <w:rFonts w:asciiTheme="majorEastAsia" w:eastAsiaTheme="majorEastAsia" w:hAnsiTheme="majorEastAsia"/>
              </w:rPr>
            </w:pPr>
            <w:r w:rsidRPr="00CE20EC">
              <w:rPr>
                <w:rFonts w:asciiTheme="majorEastAsia" w:eastAsiaTheme="majorEastAsia" w:hAnsiTheme="majorEastAsia" w:hint="eastAsia"/>
              </w:rPr>
              <w:t>１Ｐ以上低下</w:t>
            </w:r>
          </w:p>
        </w:tc>
        <w:tc>
          <w:tcPr>
            <w:tcW w:w="1275" w:type="dxa"/>
            <w:tcBorders>
              <w:top w:val="dotted" w:sz="4" w:space="0" w:color="auto"/>
            </w:tcBorders>
            <w:vAlign w:val="center"/>
          </w:tcPr>
          <w:p w:rsidR="00B3282A" w:rsidRPr="00CE20EC" w:rsidRDefault="00B3282A" w:rsidP="00686B2C">
            <w:pPr>
              <w:adjustRightInd w:val="0"/>
              <w:jc w:val="center"/>
              <w:rPr>
                <w:rFonts w:asciiTheme="majorEastAsia" w:eastAsiaTheme="majorEastAsia" w:hAnsiTheme="majorEastAsia"/>
              </w:rPr>
            </w:pPr>
            <w:r w:rsidRPr="00CE20EC">
              <w:rPr>
                <w:rFonts w:asciiTheme="majorEastAsia" w:eastAsiaTheme="majorEastAsia" w:hAnsiTheme="majorEastAsia" w:hint="eastAsia"/>
              </w:rPr>
              <w:t>▲10点</w:t>
            </w:r>
          </w:p>
        </w:tc>
      </w:tr>
    </w:tbl>
    <w:p w:rsidR="00B3282A" w:rsidRDefault="00B3282A" w:rsidP="00B3282A">
      <w:pPr>
        <w:ind w:left="210" w:hangingChars="100" w:hanging="210"/>
      </w:pPr>
    </w:p>
    <w:p w:rsidR="007D5FF4" w:rsidRDefault="007D5FF4" w:rsidP="003D329F">
      <w:pPr>
        <w:ind w:firstLine="210"/>
        <w:rPr>
          <w:rFonts w:asciiTheme="majorEastAsia" w:eastAsiaTheme="majorEastAsia" w:hAnsiTheme="majorEastAsia"/>
        </w:rPr>
      </w:pPr>
    </w:p>
    <w:p w:rsidR="007D5FF4" w:rsidRDefault="007D5FF4" w:rsidP="003D329F">
      <w:pPr>
        <w:ind w:firstLine="210"/>
        <w:rPr>
          <w:rFonts w:asciiTheme="majorEastAsia" w:eastAsiaTheme="majorEastAsia" w:hAnsiTheme="majorEastAsia"/>
        </w:rPr>
      </w:pPr>
    </w:p>
    <w:sectPr w:rsidR="007D5FF4" w:rsidSect="0018354C">
      <w:pgSz w:w="11906" w:h="16838"/>
      <w:pgMar w:top="1440" w:right="1133" w:bottom="851" w:left="1276" w:header="851" w:footer="272" w:gutter="0"/>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8F6" w:rsidRDefault="009848F6" w:rsidP="00BD2A9B">
      <w:r>
        <w:separator/>
      </w:r>
    </w:p>
  </w:endnote>
  <w:endnote w:type="continuationSeparator" w:id="0">
    <w:p w:rsidR="009848F6" w:rsidRDefault="009848F6" w:rsidP="00BD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8F6" w:rsidRDefault="009848F6" w:rsidP="00BD2A9B">
      <w:r>
        <w:separator/>
      </w:r>
    </w:p>
  </w:footnote>
  <w:footnote w:type="continuationSeparator" w:id="0">
    <w:p w:rsidR="009848F6" w:rsidRDefault="009848F6" w:rsidP="00BD2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EF"/>
    <w:rsid w:val="00016540"/>
    <w:rsid w:val="00101A15"/>
    <w:rsid w:val="00154873"/>
    <w:rsid w:val="0018354C"/>
    <w:rsid w:val="001A13AF"/>
    <w:rsid w:val="001A5A40"/>
    <w:rsid w:val="002208A2"/>
    <w:rsid w:val="002243F6"/>
    <w:rsid w:val="00240114"/>
    <w:rsid w:val="002644E8"/>
    <w:rsid w:val="002A3A37"/>
    <w:rsid w:val="002B4142"/>
    <w:rsid w:val="002F0CCD"/>
    <w:rsid w:val="002F728E"/>
    <w:rsid w:val="003357A0"/>
    <w:rsid w:val="0034096A"/>
    <w:rsid w:val="003774DB"/>
    <w:rsid w:val="003921E3"/>
    <w:rsid w:val="003A5BD8"/>
    <w:rsid w:val="003D329F"/>
    <w:rsid w:val="003F2CB8"/>
    <w:rsid w:val="004849BF"/>
    <w:rsid w:val="004B4795"/>
    <w:rsid w:val="005B30EE"/>
    <w:rsid w:val="005C49D7"/>
    <w:rsid w:val="005E7832"/>
    <w:rsid w:val="0060064A"/>
    <w:rsid w:val="00623F6F"/>
    <w:rsid w:val="00644925"/>
    <w:rsid w:val="006572D8"/>
    <w:rsid w:val="00661F01"/>
    <w:rsid w:val="00711F07"/>
    <w:rsid w:val="007D5FF4"/>
    <w:rsid w:val="008027F0"/>
    <w:rsid w:val="00826DCD"/>
    <w:rsid w:val="0086705C"/>
    <w:rsid w:val="00887F7F"/>
    <w:rsid w:val="008B3C52"/>
    <w:rsid w:val="008C564A"/>
    <w:rsid w:val="008D38C6"/>
    <w:rsid w:val="008E5997"/>
    <w:rsid w:val="00905758"/>
    <w:rsid w:val="009179DE"/>
    <w:rsid w:val="00933A2A"/>
    <w:rsid w:val="00954421"/>
    <w:rsid w:val="009848F6"/>
    <w:rsid w:val="009B05EF"/>
    <w:rsid w:val="009B4A69"/>
    <w:rsid w:val="009C1FA4"/>
    <w:rsid w:val="009C67E9"/>
    <w:rsid w:val="009D13C9"/>
    <w:rsid w:val="009F74E4"/>
    <w:rsid w:val="00A261E7"/>
    <w:rsid w:val="00A34FCE"/>
    <w:rsid w:val="00A4201F"/>
    <w:rsid w:val="00A5282A"/>
    <w:rsid w:val="00A54D1F"/>
    <w:rsid w:val="00A67726"/>
    <w:rsid w:val="00AB185C"/>
    <w:rsid w:val="00AD0EA5"/>
    <w:rsid w:val="00B03176"/>
    <w:rsid w:val="00B24D74"/>
    <w:rsid w:val="00B30AF9"/>
    <w:rsid w:val="00B3282A"/>
    <w:rsid w:val="00B42140"/>
    <w:rsid w:val="00B66C17"/>
    <w:rsid w:val="00BD1C53"/>
    <w:rsid w:val="00BD2A9B"/>
    <w:rsid w:val="00C04236"/>
    <w:rsid w:val="00C44D2F"/>
    <w:rsid w:val="00C459EE"/>
    <w:rsid w:val="00C7082F"/>
    <w:rsid w:val="00C830A3"/>
    <w:rsid w:val="00C83D33"/>
    <w:rsid w:val="00C91127"/>
    <w:rsid w:val="00CC3444"/>
    <w:rsid w:val="00CE20EC"/>
    <w:rsid w:val="00D21400"/>
    <w:rsid w:val="00D34DFF"/>
    <w:rsid w:val="00D353CF"/>
    <w:rsid w:val="00D721D7"/>
    <w:rsid w:val="00D94EC4"/>
    <w:rsid w:val="00DD2275"/>
    <w:rsid w:val="00DE60B4"/>
    <w:rsid w:val="00E464F3"/>
    <w:rsid w:val="00E972FC"/>
    <w:rsid w:val="00EF4007"/>
    <w:rsid w:val="00F47822"/>
    <w:rsid w:val="00F503A8"/>
    <w:rsid w:val="00F85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2A9B"/>
    <w:pPr>
      <w:tabs>
        <w:tab w:val="center" w:pos="4252"/>
        <w:tab w:val="right" w:pos="8504"/>
      </w:tabs>
      <w:snapToGrid w:val="0"/>
    </w:pPr>
  </w:style>
  <w:style w:type="character" w:customStyle="1" w:styleId="a5">
    <w:name w:val="ヘッダー (文字)"/>
    <w:basedOn w:val="a0"/>
    <w:link w:val="a4"/>
    <w:uiPriority w:val="99"/>
    <w:rsid w:val="00BD2A9B"/>
  </w:style>
  <w:style w:type="paragraph" w:styleId="a6">
    <w:name w:val="footer"/>
    <w:basedOn w:val="a"/>
    <w:link w:val="a7"/>
    <w:uiPriority w:val="99"/>
    <w:unhideWhenUsed/>
    <w:rsid w:val="00BD2A9B"/>
    <w:pPr>
      <w:tabs>
        <w:tab w:val="center" w:pos="4252"/>
        <w:tab w:val="right" w:pos="8504"/>
      </w:tabs>
      <w:snapToGrid w:val="0"/>
    </w:pPr>
  </w:style>
  <w:style w:type="character" w:customStyle="1" w:styleId="a7">
    <w:name w:val="フッター (文字)"/>
    <w:basedOn w:val="a0"/>
    <w:link w:val="a6"/>
    <w:uiPriority w:val="99"/>
    <w:rsid w:val="00BD2A9B"/>
  </w:style>
  <w:style w:type="paragraph" w:styleId="a8">
    <w:name w:val="Balloon Text"/>
    <w:basedOn w:val="a"/>
    <w:link w:val="a9"/>
    <w:uiPriority w:val="99"/>
    <w:semiHidden/>
    <w:unhideWhenUsed/>
    <w:rsid w:val="00711F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F0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2A9B"/>
    <w:pPr>
      <w:tabs>
        <w:tab w:val="center" w:pos="4252"/>
        <w:tab w:val="right" w:pos="8504"/>
      </w:tabs>
      <w:snapToGrid w:val="0"/>
    </w:pPr>
  </w:style>
  <w:style w:type="character" w:customStyle="1" w:styleId="a5">
    <w:name w:val="ヘッダー (文字)"/>
    <w:basedOn w:val="a0"/>
    <w:link w:val="a4"/>
    <w:uiPriority w:val="99"/>
    <w:rsid w:val="00BD2A9B"/>
  </w:style>
  <w:style w:type="paragraph" w:styleId="a6">
    <w:name w:val="footer"/>
    <w:basedOn w:val="a"/>
    <w:link w:val="a7"/>
    <w:uiPriority w:val="99"/>
    <w:unhideWhenUsed/>
    <w:rsid w:val="00BD2A9B"/>
    <w:pPr>
      <w:tabs>
        <w:tab w:val="center" w:pos="4252"/>
        <w:tab w:val="right" w:pos="8504"/>
      </w:tabs>
      <w:snapToGrid w:val="0"/>
    </w:pPr>
  </w:style>
  <w:style w:type="character" w:customStyle="1" w:styleId="a7">
    <w:name w:val="フッター (文字)"/>
    <w:basedOn w:val="a0"/>
    <w:link w:val="a6"/>
    <w:uiPriority w:val="99"/>
    <w:rsid w:val="00BD2A9B"/>
  </w:style>
  <w:style w:type="paragraph" w:styleId="a8">
    <w:name w:val="Balloon Text"/>
    <w:basedOn w:val="a"/>
    <w:link w:val="a9"/>
    <w:uiPriority w:val="99"/>
    <w:semiHidden/>
    <w:unhideWhenUsed/>
    <w:rsid w:val="00711F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F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77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F675F-56A4-4B7C-A4D8-B7429270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27</cp:revision>
  <cp:lastPrinted>2014-12-17T01:20:00Z</cp:lastPrinted>
  <dcterms:created xsi:type="dcterms:W3CDTF">2014-11-20T10:07:00Z</dcterms:created>
  <dcterms:modified xsi:type="dcterms:W3CDTF">2014-12-17T01:20:00Z</dcterms:modified>
</cp:coreProperties>
</file>