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001" w:rsidRPr="000E44C6" w:rsidRDefault="007A4001" w:rsidP="001F761D">
      <w:pPr>
        <w:ind w:left="210" w:hanging="210"/>
      </w:pPr>
      <w:bookmarkStart w:id="0" w:name="_GoBack"/>
      <w:bookmarkEnd w:id="0"/>
    </w:p>
    <w:p w:rsidR="007A4001" w:rsidRPr="000E44C6" w:rsidRDefault="007A4001" w:rsidP="007A4001">
      <w:pPr>
        <w:ind w:left="210" w:hanging="210"/>
        <w:jc w:val="center"/>
        <w:rPr>
          <w:rFonts w:asciiTheme="majorEastAsia" w:eastAsiaTheme="majorEastAsia" w:hAnsiTheme="majorEastAsia"/>
        </w:rPr>
      </w:pPr>
      <w:r w:rsidRPr="000E44C6">
        <w:rPr>
          <w:rFonts w:asciiTheme="majorEastAsia" w:eastAsiaTheme="majorEastAsia" w:hAnsiTheme="majorEastAsia" w:hint="eastAsia"/>
        </w:rPr>
        <w:t>国民健康保険のあるべき姿について</w:t>
      </w:r>
    </w:p>
    <w:p w:rsidR="007A4001" w:rsidRPr="000E44C6" w:rsidRDefault="007A4001" w:rsidP="001F761D">
      <w:pPr>
        <w:ind w:left="210" w:hanging="210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58"/>
      </w:tblGrid>
      <w:tr w:rsidR="000E44C6" w:rsidRPr="000E44C6" w:rsidTr="002722A3">
        <w:trPr>
          <w:trHeight w:val="2600"/>
        </w:trPr>
        <w:tc>
          <w:tcPr>
            <w:tcW w:w="9950" w:type="dxa"/>
            <w:vAlign w:val="center"/>
          </w:tcPr>
          <w:p w:rsidR="008A2AC9" w:rsidRPr="000E44C6" w:rsidRDefault="00336CBF" w:rsidP="008A2AC9">
            <w:pPr>
              <w:ind w:left="210" w:hanging="210"/>
              <w:rPr>
                <w:rFonts w:asciiTheme="majorEastAsia" w:eastAsiaTheme="majorEastAsia" w:hAnsiTheme="majorEastAsia"/>
              </w:rPr>
            </w:pPr>
            <w:r w:rsidRPr="000E44C6">
              <w:rPr>
                <w:rFonts w:asciiTheme="majorEastAsia" w:eastAsiaTheme="majorEastAsia" w:hAnsiTheme="majorEastAsia" w:hint="eastAsia"/>
              </w:rPr>
              <w:t>■今般の国保制度改革の目的（めざすもの）</w:t>
            </w:r>
          </w:p>
          <w:p w:rsidR="008A2AC9" w:rsidRPr="000E44C6" w:rsidRDefault="008A2AC9" w:rsidP="008A2AC9">
            <w:pPr>
              <w:ind w:leftChars="100" w:left="210" w:firstLineChars="0" w:firstLine="0"/>
              <w:rPr>
                <w:rFonts w:asciiTheme="majorEastAsia" w:eastAsiaTheme="majorEastAsia" w:hAnsiTheme="majorEastAsia"/>
              </w:rPr>
            </w:pPr>
            <w:r w:rsidRPr="000E44C6">
              <w:rPr>
                <w:rFonts w:asciiTheme="majorEastAsia" w:eastAsiaTheme="majorEastAsia" w:hAnsiTheme="majorEastAsia" w:hint="eastAsia"/>
              </w:rPr>
              <w:t>少子高齢化社会にあっ</w:t>
            </w:r>
            <w:r w:rsidR="00E638A4" w:rsidRPr="000E44C6">
              <w:rPr>
                <w:rFonts w:asciiTheme="majorEastAsia" w:eastAsiaTheme="majorEastAsia" w:hAnsiTheme="majorEastAsia" w:hint="eastAsia"/>
              </w:rPr>
              <w:t>ても、国民健康保険制度を将来にわたって持続可能な制度とすること</w:t>
            </w:r>
          </w:p>
          <w:p w:rsidR="008A2AC9" w:rsidRPr="000E44C6" w:rsidRDefault="008A2AC9" w:rsidP="008A2AC9">
            <w:pPr>
              <w:ind w:left="210" w:hanging="210"/>
            </w:pPr>
          </w:p>
          <w:p w:rsidR="008A2AC9" w:rsidRPr="000E44C6" w:rsidRDefault="009A7290" w:rsidP="008A2AC9">
            <w:pPr>
              <w:ind w:left="210" w:hanging="210"/>
              <w:rPr>
                <w:rFonts w:asciiTheme="majorEastAsia" w:eastAsiaTheme="majorEastAsia" w:hAnsiTheme="majorEastAsia"/>
              </w:rPr>
            </w:pPr>
            <w:r w:rsidRPr="000E44C6">
              <w:rPr>
                <w:rFonts w:asciiTheme="majorEastAsia" w:eastAsiaTheme="majorEastAsia" w:hAnsiTheme="majorEastAsia" w:hint="eastAsia"/>
              </w:rPr>
              <w:t>■</w:t>
            </w:r>
            <w:r w:rsidR="008A2AC9" w:rsidRPr="000E44C6">
              <w:rPr>
                <w:rFonts w:asciiTheme="majorEastAsia" w:eastAsiaTheme="majorEastAsia" w:hAnsiTheme="majorEastAsia" w:hint="eastAsia"/>
              </w:rPr>
              <w:t>上記のためのあるべき姿</w:t>
            </w:r>
          </w:p>
          <w:p w:rsidR="008A2AC9" w:rsidRPr="000E44C6" w:rsidRDefault="009A7290" w:rsidP="008A2AC9">
            <w:pPr>
              <w:ind w:leftChars="100" w:left="210" w:firstLineChars="0" w:firstLine="0"/>
              <w:rPr>
                <w:rFonts w:asciiTheme="majorEastAsia" w:eastAsiaTheme="majorEastAsia" w:hAnsiTheme="majorEastAsia"/>
              </w:rPr>
            </w:pPr>
            <w:r w:rsidRPr="000E44C6">
              <w:rPr>
                <w:rFonts w:asciiTheme="majorEastAsia" w:eastAsiaTheme="majorEastAsia" w:hAnsiTheme="majorEastAsia" w:hint="eastAsia"/>
              </w:rPr>
              <w:t>○　被保険者</w:t>
            </w:r>
            <w:r w:rsidR="008A2AC9" w:rsidRPr="000E44C6">
              <w:rPr>
                <w:rFonts w:asciiTheme="majorEastAsia" w:eastAsiaTheme="majorEastAsia" w:hAnsiTheme="majorEastAsia" w:hint="eastAsia"/>
              </w:rPr>
              <w:t>の</w:t>
            </w:r>
            <w:r w:rsidRPr="000E44C6">
              <w:rPr>
                <w:rFonts w:asciiTheme="majorEastAsia" w:eastAsiaTheme="majorEastAsia" w:hAnsiTheme="majorEastAsia" w:hint="eastAsia"/>
              </w:rPr>
              <w:t>国保</w:t>
            </w:r>
            <w:r w:rsidR="008A2AC9" w:rsidRPr="000E44C6">
              <w:rPr>
                <w:rFonts w:asciiTheme="majorEastAsia" w:eastAsiaTheme="majorEastAsia" w:hAnsiTheme="majorEastAsia" w:hint="eastAsia"/>
              </w:rPr>
              <w:t>制度に対する</w:t>
            </w:r>
            <w:r w:rsidRPr="000E44C6">
              <w:rPr>
                <w:rFonts w:asciiTheme="majorEastAsia" w:eastAsiaTheme="majorEastAsia" w:hAnsiTheme="majorEastAsia" w:hint="eastAsia"/>
              </w:rPr>
              <w:t>適切な</w:t>
            </w:r>
            <w:r w:rsidR="008A2AC9" w:rsidRPr="000E44C6">
              <w:rPr>
                <w:rFonts w:asciiTheme="majorEastAsia" w:eastAsiaTheme="majorEastAsia" w:hAnsiTheme="majorEastAsia" w:hint="eastAsia"/>
              </w:rPr>
              <w:t>理解と、健康づくり意識・保険料納付意識の向上</w:t>
            </w:r>
          </w:p>
          <w:p w:rsidR="008A2AC9" w:rsidRPr="000E44C6" w:rsidRDefault="009A7290" w:rsidP="008A2AC9">
            <w:pPr>
              <w:ind w:leftChars="100" w:left="210" w:firstLineChars="0" w:firstLine="0"/>
              <w:rPr>
                <w:rFonts w:asciiTheme="majorEastAsia" w:eastAsiaTheme="majorEastAsia" w:hAnsiTheme="majorEastAsia"/>
              </w:rPr>
            </w:pPr>
            <w:r w:rsidRPr="000E44C6">
              <w:rPr>
                <w:rFonts w:asciiTheme="majorEastAsia" w:eastAsiaTheme="majorEastAsia" w:hAnsiTheme="majorEastAsia" w:hint="eastAsia"/>
              </w:rPr>
              <w:t xml:space="preserve">○　</w:t>
            </w:r>
            <w:r w:rsidR="008A2AC9" w:rsidRPr="000E44C6">
              <w:rPr>
                <w:rFonts w:asciiTheme="majorEastAsia" w:eastAsiaTheme="majorEastAsia" w:hAnsiTheme="majorEastAsia" w:hint="eastAsia"/>
              </w:rPr>
              <w:t>医療への満足度の向上と、医療費の適正化</w:t>
            </w:r>
          </w:p>
          <w:p w:rsidR="008A2AC9" w:rsidRPr="000E44C6" w:rsidRDefault="009A7290" w:rsidP="009A7290">
            <w:pPr>
              <w:ind w:leftChars="100" w:left="210" w:firstLineChars="0" w:firstLine="0"/>
            </w:pPr>
            <w:r w:rsidRPr="000E44C6">
              <w:rPr>
                <w:rFonts w:asciiTheme="majorEastAsia" w:eastAsiaTheme="majorEastAsia" w:hAnsiTheme="majorEastAsia" w:hint="eastAsia"/>
              </w:rPr>
              <w:t xml:space="preserve">○　</w:t>
            </w:r>
            <w:r w:rsidR="008A2AC9" w:rsidRPr="000E44C6">
              <w:rPr>
                <w:rFonts w:asciiTheme="majorEastAsia" w:eastAsiaTheme="majorEastAsia" w:hAnsiTheme="majorEastAsia" w:hint="eastAsia"/>
              </w:rPr>
              <w:t>上記による更なる財政の安定化</w:t>
            </w:r>
          </w:p>
        </w:tc>
      </w:tr>
    </w:tbl>
    <w:p w:rsidR="008A2AC9" w:rsidRPr="000E44C6" w:rsidRDefault="008A2AC9" w:rsidP="001F761D">
      <w:pPr>
        <w:ind w:left="210" w:hanging="210"/>
      </w:pPr>
    </w:p>
    <w:p w:rsidR="007A4001" w:rsidRPr="000E44C6" w:rsidRDefault="00CD6318" w:rsidP="001F761D">
      <w:pPr>
        <w:ind w:left="210" w:hanging="210"/>
        <w:rPr>
          <w:rFonts w:asciiTheme="majorEastAsia" w:eastAsiaTheme="majorEastAsia" w:hAnsiTheme="majorEastAsia"/>
        </w:rPr>
      </w:pPr>
      <w:r w:rsidRPr="000E44C6">
        <w:rPr>
          <w:rFonts w:asciiTheme="majorEastAsia" w:eastAsiaTheme="majorEastAsia" w:hAnsiTheme="majorEastAsia" w:hint="eastAsia"/>
        </w:rPr>
        <w:t>●</w:t>
      </w:r>
      <w:r w:rsidR="007A4001" w:rsidRPr="000E44C6">
        <w:rPr>
          <w:rFonts w:asciiTheme="majorEastAsia" w:eastAsiaTheme="majorEastAsia" w:hAnsiTheme="majorEastAsia" w:hint="eastAsia"/>
        </w:rPr>
        <w:t>あるべき姿に</w:t>
      </w:r>
      <w:r w:rsidRPr="000E44C6">
        <w:rPr>
          <w:rFonts w:asciiTheme="majorEastAsia" w:eastAsiaTheme="majorEastAsia" w:hAnsiTheme="majorEastAsia" w:hint="eastAsia"/>
        </w:rPr>
        <w:t>至</w:t>
      </w:r>
      <w:r w:rsidR="007A4001" w:rsidRPr="000E44C6">
        <w:rPr>
          <w:rFonts w:asciiTheme="majorEastAsia" w:eastAsiaTheme="majorEastAsia" w:hAnsiTheme="majorEastAsia" w:hint="eastAsia"/>
        </w:rPr>
        <w:t>るため</w:t>
      </w:r>
      <w:r w:rsidRPr="000E44C6">
        <w:rPr>
          <w:rFonts w:asciiTheme="majorEastAsia" w:eastAsiaTheme="majorEastAsia" w:hAnsiTheme="majorEastAsia" w:hint="eastAsia"/>
        </w:rPr>
        <w:t>の取組み</w:t>
      </w:r>
    </w:p>
    <w:p w:rsidR="00336CBF" w:rsidRPr="000E44C6" w:rsidRDefault="00336CBF" w:rsidP="009A7290">
      <w:pPr>
        <w:ind w:leftChars="100" w:left="420" w:hanging="210"/>
        <w:rPr>
          <w:rFonts w:asciiTheme="majorEastAsia" w:eastAsiaTheme="majorEastAsia" w:hAnsiTheme="majorEastAsia"/>
        </w:rPr>
      </w:pPr>
    </w:p>
    <w:p w:rsidR="00CD6318" w:rsidRPr="000E44C6" w:rsidRDefault="00CD6318" w:rsidP="009A7290">
      <w:pPr>
        <w:ind w:leftChars="100" w:left="420" w:hanging="210"/>
        <w:rPr>
          <w:rFonts w:asciiTheme="majorEastAsia" w:eastAsiaTheme="majorEastAsia" w:hAnsiTheme="majorEastAsia"/>
        </w:rPr>
      </w:pPr>
      <w:r w:rsidRPr="000E44C6">
        <w:rPr>
          <w:rFonts w:asciiTheme="majorEastAsia" w:eastAsiaTheme="majorEastAsia" w:hAnsiTheme="majorEastAsia" w:hint="eastAsia"/>
        </w:rPr>
        <w:t>○</w:t>
      </w:r>
      <w:r w:rsidR="009A7290" w:rsidRPr="000E44C6">
        <w:rPr>
          <w:rFonts w:asciiTheme="majorEastAsia" w:eastAsiaTheme="majorEastAsia" w:hAnsiTheme="majorEastAsia" w:hint="eastAsia"/>
        </w:rPr>
        <w:t xml:space="preserve">　</w:t>
      </w:r>
      <w:r w:rsidRPr="000E44C6">
        <w:rPr>
          <w:rFonts w:asciiTheme="majorEastAsia" w:eastAsiaTheme="majorEastAsia" w:hAnsiTheme="majorEastAsia" w:hint="eastAsia"/>
        </w:rPr>
        <w:t>国民健康保険制度に対する理解、健康づくり意識・保険料納付意識向上の普及啓発を進めるとともに、制度が理解されにくくなっている要因を取り除く</w:t>
      </w:r>
      <w:r w:rsidR="00E4006F" w:rsidRPr="000E44C6">
        <w:rPr>
          <w:rFonts w:asciiTheme="majorEastAsia" w:eastAsiaTheme="majorEastAsia" w:hAnsiTheme="majorEastAsia" w:hint="eastAsia"/>
        </w:rPr>
        <w:t>。</w:t>
      </w:r>
    </w:p>
    <w:p w:rsidR="00336CBF" w:rsidRPr="000E44C6" w:rsidRDefault="00336CBF" w:rsidP="009A7290">
      <w:pPr>
        <w:ind w:leftChars="100" w:left="210" w:firstLineChars="0" w:firstLine="0"/>
        <w:rPr>
          <w:rFonts w:asciiTheme="majorEastAsia" w:eastAsiaTheme="majorEastAsia" w:hAnsiTheme="majorEastAsia"/>
        </w:rPr>
      </w:pPr>
    </w:p>
    <w:p w:rsidR="00CD6318" w:rsidRPr="000E44C6" w:rsidRDefault="00D93DDD" w:rsidP="009A7290">
      <w:pPr>
        <w:ind w:leftChars="100" w:left="210" w:firstLineChars="0" w:firstLine="0"/>
        <w:rPr>
          <w:rFonts w:asciiTheme="majorEastAsia" w:eastAsiaTheme="majorEastAsia" w:hAnsiTheme="majorEastAsia"/>
        </w:rPr>
      </w:pPr>
      <w:r w:rsidRPr="000E44C6">
        <w:rPr>
          <w:rFonts w:asciiTheme="majorEastAsia" w:eastAsiaTheme="majorEastAsia" w:hAnsiTheme="majorEastAsia" w:hint="eastAsia"/>
        </w:rPr>
        <w:t>○</w:t>
      </w:r>
      <w:r w:rsidR="009A7290" w:rsidRPr="000E44C6">
        <w:rPr>
          <w:rFonts w:asciiTheme="majorEastAsia" w:eastAsiaTheme="majorEastAsia" w:hAnsiTheme="majorEastAsia" w:hint="eastAsia"/>
        </w:rPr>
        <w:t xml:space="preserve">　</w:t>
      </w:r>
      <w:r w:rsidRPr="000E44C6">
        <w:rPr>
          <w:rFonts w:asciiTheme="majorEastAsia" w:eastAsiaTheme="majorEastAsia" w:hAnsiTheme="majorEastAsia" w:hint="eastAsia"/>
        </w:rPr>
        <w:t>都道府県単位で一元化した方針のもと、医療費適正化に取り組む</w:t>
      </w:r>
      <w:r w:rsidR="00E4006F" w:rsidRPr="000E44C6">
        <w:rPr>
          <w:rFonts w:asciiTheme="majorEastAsia" w:eastAsiaTheme="majorEastAsia" w:hAnsiTheme="majorEastAsia" w:hint="eastAsia"/>
        </w:rPr>
        <w:t>。</w:t>
      </w:r>
    </w:p>
    <w:p w:rsidR="00336CBF" w:rsidRPr="000E44C6" w:rsidRDefault="00336CBF" w:rsidP="009A7290">
      <w:pPr>
        <w:ind w:leftChars="100" w:left="420" w:hanging="210"/>
        <w:rPr>
          <w:rFonts w:asciiTheme="majorEastAsia" w:eastAsiaTheme="majorEastAsia" w:hAnsiTheme="majorEastAsia"/>
        </w:rPr>
      </w:pPr>
    </w:p>
    <w:p w:rsidR="00D93DDD" w:rsidRPr="0000652A" w:rsidRDefault="003A2653" w:rsidP="009A7290">
      <w:pPr>
        <w:ind w:leftChars="100" w:left="420" w:hanging="210"/>
        <w:rPr>
          <w:rFonts w:asciiTheme="majorEastAsia" w:eastAsiaTheme="majorEastAsia" w:hAnsiTheme="majorEastAsia"/>
        </w:rPr>
      </w:pPr>
      <w:r w:rsidRPr="000E44C6">
        <w:rPr>
          <w:rFonts w:asciiTheme="majorEastAsia" w:eastAsiaTheme="majorEastAsia" w:hAnsiTheme="majorEastAsia" w:hint="eastAsia"/>
        </w:rPr>
        <w:t>○</w:t>
      </w:r>
      <w:r w:rsidR="009A7290" w:rsidRPr="000E44C6">
        <w:rPr>
          <w:rFonts w:asciiTheme="majorEastAsia" w:eastAsiaTheme="majorEastAsia" w:hAnsiTheme="majorEastAsia" w:hint="eastAsia"/>
        </w:rPr>
        <w:t xml:space="preserve">　</w:t>
      </w:r>
      <w:r w:rsidRPr="000E44C6">
        <w:rPr>
          <w:rFonts w:asciiTheme="majorEastAsia" w:eastAsiaTheme="majorEastAsia" w:hAnsiTheme="majorEastAsia" w:hint="eastAsia"/>
        </w:rPr>
        <w:t>保険者（都道府県・市町村）機能の発揮の一環として、医療</w:t>
      </w:r>
      <w:r w:rsidR="008B7704">
        <w:rPr>
          <w:rFonts w:asciiTheme="majorEastAsia" w:eastAsiaTheme="majorEastAsia" w:hAnsiTheme="majorEastAsia" w:hint="eastAsia"/>
        </w:rPr>
        <w:t>関係者と連携し</w:t>
      </w:r>
      <w:r w:rsidR="007B6C2B" w:rsidRPr="0000652A">
        <w:rPr>
          <w:rFonts w:asciiTheme="majorEastAsia" w:eastAsiaTheme="majorEastAsia" w:hAnsiTheme="majorEastAsia" w:hint="eastAsia"/>
        </w:rPr>
        <w:t>、</w:t>
      </w:r>
      <w:r w:rsidR="008B7704">
        <w:rPr>
          <w:rFonts w:asciiTheme="majorEastAsia" w:eastAsiaTheme="majorEastAsia" w:hAnsiTheme="majorEastAsia" w:hint="eastAsia"/>
        </w:rPr>
        <w:t>疾病の予防や早期発見・重症化予防の推進、</w:t>
      </w:r>
      <w:r w:rsidR="007B6C2B" w:rsidRPr="0000652A">
        <w:rPr>
          <w:rFonts w:asciiTheme="majorEastAsia" w:eastAsiaTheme="majorEastAsia" w:hAnsiTheme="majorEastAsia" w:hint="eastAsia"/>
        </w:rPr>
        <w:t>医療への満足度の向上</w:t>
      </w:r>
      <w:r w:rsidR="008B7704">
        <w:rPr>
          <w:rFonts w:asciiTheme="majorEastAsia" w:eastAsiaTheme="majorEastAsia" w:hAnsiTheme="majorEastAsia" w:hint="eastAsia"/>
        </w:rPr>
        <w:t>等につながる</w:t>
      </w:r>
      <w:r w:rsidR="003409B5" w:rsidRPr="0000652A">
        <w:rPr>
          <w:rFonts w:asciiTheme="majorEastAsia" w:eastAsiaTheme="majorEastAsia" w:hAnsiTheme="majorEastAsia"/>
        </w:rPr>
        <w:t>取</w:t>
      </w:r>
      <w:r w:rsidR="008B7704">
        <w:rPr>
          <w:rFonts w:asciiTheme="majorEastAsia" w:eastAsiaTheme="majorEastAsia" w:hAnsiTheme="majorEastAsia" w:hint="eastAsia"/>
        </w:rPr>
        <w:t>り</w:t>
      </w:r>
      <w:r w:rsidR="003409B5" w:rsidRPr="0000652A">
        <w:rPr>
          <w:rFonts w:asciiTheme="majorEastAsia" w:eastAsiaTheme="majorEastAsia" w:hAnsiTheme="majorEastAsia"/>
        </w:rPr>
        <w:t>組</w:t>
      </w:r>
      <w:r w:rsidR="008B7704">
        <w:rPr>
          <w:rFonts w:asciiTheme="majorEastAsia" w:eastAsiaTheme="majorEastAsia" w:hAnsiTheme="majorEastAsia" w:hint="eastAsia"/>
        </w:rPr>
        <w:t>み</w:t>
      </w:r>
      <w:r w:rsidR="003409B5" w:rsidRPr="0000652A">
        <w:rPr>
          <w:rFonts w:asciiTheme="majorEastAsia" w:eastAsiaTheme="majorEastAsia" w:hAnsiTheme="majorEastAsia"/>
        </w:rPr>
        <w:t>を</w:t>
      </w:r>
      <w:r w:rsidR="008B7704">
        <w:rPr>
          <w:rFonts w:asciiTheme="majorEastAsia" w:eastAsiaTheme="majorEastAsia" w:hAnsiTheme="majorEastAsia" w:hint="eastAsia"/>
        </w:rPr>
        <w:t>進める</w:t>
      </w:r>
      <w:r w:rsidRPr="0000652A">
        <w:rPr>
          <w:rFonts w:asciiTheme="majorEastAsia" w:eastAsiaTheme="majorEastAsia" w:hAnsiTheme="majorEastAsia" w:hint="eastAsia"/>
        </w:rPr>
        <w:t>。</w:t>
      </w:r>
    </w:p>
    <w:p w:rsidR="000D5987" w:rsidRPr="003409B5" w:rsidRDefault="000D5987" w:rsidP="001F761D">
      <w:pPr>
        <w:ind w:left="210" w:hanging="210"/>
      </w:pPr>
    </w:p>
    <w:p w:rsidR="00E638A4" w:rsidRPr="000E44C6" w:rsidRDefault="003A2653" w:rsidP="001F761D">
      <w:pPr>
        <w:ind w:left="210" w:hanging="210"/>
        <w:rPr>
          <w:rFonts w:asciiTheme="majorEastAsia" w:eastAsiaTheme="majorEastAsia" w:hAnsiTheme="majorEastAsia"/>
        </w:rPr>
      </w:pPr>
      <w:r w:rsidRPr="000E44C6">
        <w:rPr>
          <w:rFonts w:asciiTheme="majorEastAsia" w:eastAsiaTheme="majorEastAsia" w:hAnsiTheme="majorEastAsia" w:hint="eastAsia"/>
        </w:rPr>
        <w:t>●</w:t>
      </w:r>
      <w:r w:rsidR="00E638A4" w:rsidRPr="000E44C6">
        <w:rPr>
          <w:rFonts w:asciiTheme="majorEastAsia" w:eastAsiaTheme="majorEastAsia" w:hAnsiTheme="majorEastAsia" w:hint="eastAsia"/>
        </w:rPr>
        <w:t xml:space="preserve">　</w:t>
      </w:r>
      <w:r w:rsidR="00336CBF" w:rsidRPr="000E44C6">
        <w:rPr>
          <w:rFonts w:asciiTheme="majorEastAsia" w:eastAsiaTheme="majorEastAsia" w:hAnsiTheme="majorEastAsia" w:hint="eastAsia"/>
        </w:rPr>
        <w:t>論点</w:t>
      </w:r>
    </w:p>
    <w:p w:rsidR="00EE3D53" w:rsidRPr="000E44C6" w:rsidRDefault="00EE3D53" w:rsidP="001F761D">
      <w:pPr>
        <w:ind w:left="210" w:hanging="210"/>
        <w:rPr>
          <w:rFonts w:asciiTheme="majorEastAsia" w:eastAsiaTheme="majorEastAsia" w:hAnsiTheme="majorEastAsia"/>
        </w:rPr>
      </w:pPr>
      <w:r w:rsidRPr="000E44C6">
        <w:rPr>
          <w:rFonts w:asciiTheme="majorEastAsia" w:eastAsiaTheme="majorEastAsia" w:hAnsiTheme="majorEastAsia" w:hint="eastAsia"/>
        </w:rPr>
        <w:t>一方で下記のような考え方も想定し得る。</w:t>
      </w:r>
    </w:p>
    <w:tbl>
      <w:tblPr>
        <w:tblW w:w="0" w:type="auto"/>
        <w:tblInd w:w="210" w:type="dxa"/>
        <w:tblLook w:val="04A0" w:firstRow="1" w:lastRow="0" w:firstColumn="1" w:lastColumn="0" w:noHBand="0" w:noVBand="1"/>
      </w:tblPr>
      <w:tblGrid>
        <w:gridCol w:w="9758"/>
      </w:tblGrid>
      <w:tr w:rsidR="000E44C6" w:rsidRPr="000E44C6" w:rsidTr="00336CBF">
        <w:trPr>
          <w:trHeight w:val="1044"/>
        </w:trPr>
        <w:tc>
          <w:tcPr>
            <w:tcW w:w="97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36CBF" w:rsidRPr="000E44C6" w:rsidRDefault="00336CBF" w:rsidP="00336CBF">
            <w:pPr>
              <w:ind w:left="0" w:firstLineChars="0" w:firstLine="0"/>
              <w:rPr>
                <w:rFonts w:asciiTheme="majorEastAsia" w:eastAsiaTheme="majorEastAsia" w:hAnsiTheme="majorEastAsia"/>
              </w:rPr>
            </w:pPr>
            <w:r w:rsidRPr="000E44C6">
              <w:rPr>
                <w:rFonts w:asciiTheme="majorEastAsia" w:eastAsiaTheme="majorEastAsia" w:hAnsiTheme="majorEastAsia" w:hint="eastAsia"/>
              </w:rPr>
              <w:t>・『目的』『あるべき姿』は同じでも、道筋としては、むしろ市町村間での努力・競争を促すべき。</w:t>
            </w:r>
          </w:p>
          <w:p w:rsidR="00336CBF" w:rsidRPr="000E44C6" w:rsidRDefault="00336CBF" w:rsidP="00336CBF">
            <w:pPr>
              <w:ind w:left="0" w:firstLineChars="0" w:firstLine="0"/>
              <w:rPr>
                <w:rFonts w:asciiTheme="majorEastAsia" w:eastAsiaTheme="majorEastAsia" w:hAnsiTheme="majorEastAsia"/>
              </w:rPr>
            </w:pPr>
            <w:r w:rsidRPr="000E44C6">
              <w:rPr>
                <w:rFonts w:asciiTheme="majorEastAsia" w:eastAsiaTheme="majorEastAsia" w:hAnsiTheme="majorEastAsia" w:hint="eastAsia"/>
              </w:rPr>
              <w:t>・都道府県が統一保険料を押し付けることは、基礎自治体への分権の流れに逆行。「府県集権主義」。</w:t>
            </w:r>
          </w:p>
        </w:tc>
      </w:tr>
    </w:tbl>
    <w:p w:rsidR="00336CBF" w:rsidRPr="000E44C6" w:rsidRDefault="00336CBF" w:rsidP="001F761D">
      <w:pPr>
        <w:ind w:left="210" w:hanging="210"/>
        <w:rPr>
          <w:rFonts w:asciiTheme="majorEastAsia" w:eastAsiaTheme="majorEastAsia" w:hAnsiTheme="majorEastAsia"/>
        </w:rPr>
      </w:pPr>
    </w:p>
    <w:p w:rsidR="00336CBF" w:rsidRPr="000E44C6" w:rsidRDefault="00465ABA" w:rsidP="00336CBF">
      <w:pPr>
        <w:ind w:leftChars="100" w:left="420" w:hanging="210"/>
        <w:rPr>
          <w:rFonts w:asciiTheme="majorEastAsia" w:eastAsiaTheme="majorEastAsia" w:hAnsiTheme="majorEastAsia"/>
        </w:rPr>
      </w:pPr>
      <w:r w:rsidRPr="000E44C6">
        <w:rPr>
          <w:rFonts w:asciiTheme="majorEastAsia" w:eastAsiaTheme="majorEastAsia" w:hAnsiTheme="majorEastAsia" w:hint="eastAsia"/>
        </w:rPr>
        <w:t>○</w:t>
      </w:r>
      <w:r w:rsidR="00A46CB4" w:rsidRPr="000E44C6">
        <w:rPr>
          <w:rFonts w:asciiTheme="majorEastAsia" w:eastAsiaTheme="majorEastAsia" w:hAnsiTheme="majorEastAsia" w:hint="eastAsia"/>
        </w:rPr>
        <w:t xml:space="preserve">　</w:t>
      </w:r>
      <w:r w:rsidRPr="000E44C6">
        <w:rPr>
          <w:rFonts w:asciiTheme="majorEastAsia" w:eastAsiaTheme="majorEastAsia" w:hAnsiTheme="majorEastAsia" w:hint="eastAsia"/>
        </w:rPr>
        <w:t>医療費適正化への各市町村の努力に</w:t>
      </w:r>
      <w:r w:rsidR="00336CBF" w:rsidRPr="000E44C6">
        <w:rPr>
          <w:rFonts w:asciiTheme="majorEastAsia" w:eastAsiaTheme="majorEastAsia" w:hAnsiTheme="majorEastAsia" w:hint="eastAsia"/>
        </w:rPr>
        <w:t>対するインセンティブは必要だが、それには制度理解を阻害しない設計が求められる。</w:t>
      </w:r>
    </w:p>
    <w:p w:rsidR="003A2653" w:rsidRPr="000E44C6" w:rsidRDefault="00336CBF" w:rsidP="00336CBF">
      <w:pPr>
        <w:ind w:leftChars="200" w:left="420" w:firstLineChars="0" w:firstLine="0"/>
        <w:rPr>
          <w:rFonts w:asciiTheme="majorEastAsia" w:eastAsiaTheme="majorEastAsia" w:hAnsiTheme="majorEastAsia"/>
        </w:rPr>
      </w:pPr>
      <w:r w:rsidRPr="000E44C6">
        <w:rPr>
          <w:rFonts w:asciiTheme="majorEastAsia" w:eastAsiaTheme="majorEastAsia" w:hAnsiTheme="majorEastAsia" w:hint="eastAsia"/>
        </w:rPr>
        <w:t>⇒</w:t>
      </w:r>
      <w:r w:rsidR="00465ABA" w:rsidRPr="000E44C6">
        <w:rPr>
          <w:rFonts w:asciiTheme="majorEastAsia" w:eastAsiaTheme="majorEastAsia" w:hAnsiTheme="majorEastAsia" w:hint="eastAsia"/>
        </w:rPr>
        <w:t>「保険料率の高低」に直接反映させる仕組みというのは</w:t>
      </w:r>
      <w:r w:rsidR="00582AE1" w:rsidRPr="000E44C6">
        <w:rPr>
          <w:rFonts w:asciiTheme="majorEastAsia" w:eastAsiaTheme="majorEastAsia" w:hAnsiTheme="majorEastAsia" w:hint="eastAsia"/>
        </w:rPr>
        <w:t>、あまりにも</w:t>
      </w:r>
      <w:r w:rsidR="001D7777" w:rsidRPr="000E44C6">
        <w:rPr>
          <w:rFonts w:asciiTheme="majorEastAsia" w:eastAsiaTheme="majorEastAsia" w:hAnsiTheme="majorEastAsia" w:hint="eastAsia"/>
        </w:rPr>
        <w:t>被保険者に</w:t>
      </w:r>
      <w:r w:rsidR="00465ABA" w:rsidRPr="000E44C6">
        <w:rPr>
          <w:rFonts w:asciiTheme="majorEastAsia" w:eastAsiaTheme="majorEastAsia" w:hAnsiTheme="majorEastAsia" w:hint="eastAsia"/>
        </w:rPr>
        <w:t>直結しすぎ</w:t>
      </w:r>
      <w:r w:rsidR="00582AE1" w:rsidRPr="000E44C6">
        <w:rPr>
          <w:rFonts w:asciiTheme="majorEastAsia" w:eastAsiaTheme="majorEastAsia" w:hAnsiTheme="majorEastAsia" w:hint="eastAsia"/>
        </w:rPr>
        <w:t>。</w:t>
      </w:r>
      <w:r w:rsidR="00AB5C01" w:rsidRPr="000E44C6">
        <w:rPr>
          <w:rFonts w:asciiTheme="majorEastAsia" w:eastAsiaTheme="majorEastAsia" w:hAnsiTheme="majorEastAsia" w:hint="eastAsia"/>
        </w:rPr>
        <w:t>別の方法でのインセンティブが必要</w:t>
      </w:r>
      <w:r w:rsidR="00E4006F" w:rsidRPr="000E44C6">
        <w:rPr>
          <w:rFonts w:asciiTheme="majorEastAsia" w:eastAsiaTheme="majorEastAsia" w:hAnsiTheme="majorEastAsia" w:hint="eastAsia"/>
        </w:rPr>
        <w:t>。</w:t>
      </w:r>
    </w:p>
    <w:p w:rsidR="003D345F" w:rsidRPr="000E44C6" w:rsidRDefault="003D345F" w:rsidP="001F761D">
      <w:pPr>
        <w:ind w:left="210" w:hanging="210"/>
        <w:rPr>
          <w:rFonts w:asciiTheme="majorEastAsia" w:eastAsiaTheme="majorEastAsia" w:hAnsiTheme="majorEastAsia"/>
        </w:rPr>
      </w:pPr>
    </w:p>
    <w:p w:rsidR="00582AE1" w:rsidRPr="000E44C6" w:rsidRDefault="00582AE1" w:rsidP="00336CBF">
      <w:pPr>
        <w:ind w:leftChars="100" w:left="420" w:hanging="210"/>
        <w:rPr>
          <w:rFonts w:asciiTheme="majorEastAsia" w:eastAsiaTheme="majorEastAsia" w:hAnsiTheme="majorEastAsia"/>
        </w:rPr>
      </w:pPr>
      <w:r w:rsidRPr="000E44C6">
        <w:rPr>
          <w:rFonts w:asciiTheme="majorEastAsia" w:eastAsiaTheme="majorEastAsia" w:hAnsiTheme="majorEastAsia" w:hint="eastAsia"/>
        </w:rPr>
        <w:t>○　市町村間</w:t>
      </w:r>
      <w:r w:rsidR="00F95E0A" w:rsidRPr="000E44C6">
        <w:rPr>
          <w:rFonts w:asciiTheme="majorEastAsia" w:eastAsiaTheme="majorEastAsia" w:hAnsiTheme="majorEastAsia" w:hint="eastAsia"/>
        </w:rPr>
        <w:t>において、競って創意工夫することは確かに重要であるが、国保制度はあくまでもセーフティネットであり、</w:t>
      </w:r>
      <w:r w:rsidR="00A82BC4" w:rsidRPr="000E44C6">
        <w:rPr>
          <w:rFonts w:asciiTheme="majorEastAsia" w:eastAsiaTheme="majorEastAsia" w:hAnsiTheme="majorEastAsia" w:hint="eastAsia"/>
        </w:rPr>
        <w:t>そもそも</w:t>
      </w:r>
      <w:r w:rsidR="00336CBF" w:rsidRPr="000E44C6">
        <w:rPr>
          <w:rFonts w:asciiTheme="majorEastAsia" w:eastAsiaTheme="majorEastAsia" w:hAnsiTheme="majorEastAsia" w:hint="eastAsia"/>
        </w:rPr>
        <w:t>「勝つ」「負ける」といった競争</w:t>
      </w:r>
      <w:r w:rsidR="00AB5C01" w:rsidRPr="000E44C6">
        <w:rPr>
          <w:rFonts w:asciiTheme="majorEastAsia" w:eastAsiaTheme="majorEastAsia" w:hAnsiTheme="majorEastAsia" w:hint="eastAsia"/>
        </w:rPr>
        <w:t>原理</w:t>
      </w:r>
      <w:r w:rsidR="00336CBF" w:rsidRPr="000E44C6">
        <w:rPr>
          <w:rFonts w:asciiTheme="majorEastAsia" w:eastAsiaTheme="majorEastAsia" w:hAnsiTheme="majorEastAsia" w:hint="eastAsia"/>
        </w:rPr>
        <w:t>になじむのか</w:t>
      </w:r>
      <w:r w:rsidR="00F95E0A" w:rsidRPr="000E44C6">
        <w:rPr>
          <w:rFonts w:asciiTheme="majorEastAsia" w:eastAsiaTheme="majorEastAsia" w:hAnsiTheme="majorEastAsia" w:hint="eastAsia"/>
        </w:rPr>
        <w:t>。</w:t>
      </w:r>
    </w:p>
    <w:p w:rsidR="00F95E0A" w:rsidRPr="000E44C6" w:rsidRDefault="001D7777" w:rsidP="001D7777">
      <w:pPr>
        <w:ind w:leftChars="200" w:left="630" w:hanging="210"/>
        <w:rPr>
          <w:rFonts w:asciiTheme="majorEastAsia" w:eastAsiaTheme="majorEastAsia" w:hAnsiTheme="majorEastAsia"/>
        </w:rPr>
      </w:pPr>
      <w:r w:rsidRPr="000E44C6">
        <w:rPr>
          <w:rFonts w:asciiTheme="majorEastAsia" w:eastAsiaTheme="majorEastAsia" w:hAnsiTheme="majorEastAsia" w:hint="eastAsia"/>
        </w:rPr>
        <w:t>⇒　少子高齢化社会で支える側が減少する中、できるだけ運営規模を大きくして、</w:t>
      </w:r>
      <w:r w:rsidR="00AB5C01" w:rsidRPr="000E44C6">
        <w:rPr>
          <w:rFonts w:asciiTheme="majorEastAsia" w:eastAsiaTheme="majorEastAsia" w:hAnsiTheme="majorEastAsia" w:hint="eastAsia"/>
        </w:rPr>
        <w:t>国保の相互扶助の精神の下、</w:t>
      </w:r>
      <w:r w:rsidRPr="000E44C6">
        <w:rPr>
          <w:rFonts w:asciiTheme="majorEastAsia" w:eastAsiaTheme="majorEastAsia" w:hAnsiTheme="majorEastAsia" w:hint="eastAsia"/>
        </w:rPr>
        <w:t>負担</w:t>
      </w:r>
      <w:r w:rsidR="00AB5C01" w:rsidRPr="000E44C6">
        <w:rPr>
          <w:rFonts w:asciiTheme="majorEastAsia" w:eastAsiaTheme="majorEastAsia" w:hAnsiTheme="majorEastAsia" w:hint="eastAsia"/>
        </w:rPr>
        <w:t>能力に応じて</w:t>
      </w:r>
      <w:r w:rsidRPr="000E44C6">
        <w:rPr>
          <w:rFonts w:asciiTheme="majorEastAsia" w:eastAsiaTheme="majorEastAsia" w:hAnsiTheme="majorEastAsia" w:hint="eastAsia"/>
        </w:rPr>
        <w:t>負担していく「支え合い」</w:t>
      </w:r>
      <w:r w:rsidR="0057693C" w:rsidRPr="000E44C6">
        <w:rPr>
          <w:rFonts w:asciiTheme="majorEastAsia" w:eastAsiaTheme="majorEastAsia" w:hAnsiTheme="majorEastAsia" w:hint="eastAsia"/>
        </w:rPr>
        <w:t>の</w:t>
      </w:r>
      <w:r w:rsidRPr="000E44C6">
        <w:rPr>
          <w:rFonts w:asciiTheme="majorEastAsia" w:eastAsiaTheme="majorEastAsia" w:hAnsiTheme="majorEastAsia" w:hint="eastAsia"/>
        </w:rPr>
        <w:t>仕組みが</w:t>
      </w:r>
      <w:r w:rsidR="0057693C" w:rsidRPr="000E44C6">
        <w:rPr>
          <w:rFonts w:asciiTheme="majorEastAsia" w:eastAsiaTheme="majorEastAsia" w:hAnsiTheme="majorEastAsia" w:hint="eastAsia"/>
        </w:rPr>
        <w:t>重要</w:t>
      </w:r>
      <w:r w:rsidR="00E4006F" w:rsidRPr="000E44C6">
        <w:rPr>
          <w:rFonts w:asciiTheme="majorEastAsia" w:eastAsiaTheme="majorEastAsia" w:hAnsiTheme="majorEastAsia" w:hint="eastAsia"/>
        </w:rPr>
        <w:t>。</w:t>
      </w:r>
    </w:p>
    <w:p w:rsidR="00EE3D53" w:rsidRPr="000E44C6" w:rsidRDefault="00EE3D53" w:rsidP="001F761D">
      <w:pPr>
        <w:ind w:left="210" w:hanging="210"/>
        <w:rPr>
          <w:rFonts w:ascii="ＭＳ ゴシック" w:eastAsia="ＭＳ ゴシック"/>
        </w:rPr>
      </w:pPr>
      <w:r w:rsidRPr="000E44C6">
        <w:rPr>
          <w:rFonts w:hint="eastAsia"/>
        </w:rPr>
        <w:t xml:space="preserve">　</w:t>
      </w:r>
    </w:p>
    <w:p w:rsidR="00F95E0A" w:rsidRPr="000E44C6" w:rsidRDefault="00EE3D53" w:rsidP="00EE3D53">
      <w:pPr>
        <w:ind w:leftChars="100" w:left="210" w:firstLineChars="0" w:firstLine="0"/>
        <w:rPr>
          <w:rFonts w:ascii="ＭＳ ゴシック" w:eastAsia="ＭＳ ゴシック"/>
        </w:rPr>
      </w:pPr>
      <w:r w:rsidRPr="000E44C6">
        <w:rPr>
          <w:rFonts w:ascii="ＭＳ ゴシック" w:eastAsia="ＭＳ ゴシック" w:hint="eastAsia"/>
        </w:rPr>
        <w:t>○　方針策定や推進にあたって、府が民主的議論の場を作り、意見集約に努めることが重要。</w:t>
      </w:r>
    </w:p>
    <w:sectPr w:rsidR="00F95E0A" w:rsidRPr="000E44C6" w:rsidSect="00AF4F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C96" w:rsidRDefault="00140C96" w:rsidP="007B6C2B">
      <w:pPr>
        <w:ind w:left="210" w:hanging="210"/>
      </w:pPr>
      <w:r>
        <w:separator/>
      </w:r>
    </w:p>
  </w:endnote>
  <w:endnote w:type="continuationSeparator" w:id="0">
    <w:p w:rsidR="00140C96" w:rsidRDefault="00140C96" w:rsidP="007B6C2B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2B" w:rsidRDefault="007B6C2B" w:rsidP="007B6C2B">
    <w:pPr>
      <w:pStyle w:val="a8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2B" w:rsidRDefault="007B6C2B" w:rsidP="007B6C2B">
    <w:pPr>
      <w:pStyle w:val="a8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2B" w:rsidRDefault="007B6C2B" w:rsidP="007B6C2B">
    <w:pPr>
      <w:pStyle w:val="a8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C96" w:rsidRDefault="00140C96" w:rsidP="007B6C2B">
      <w:pPr>
        <w:ind w:left="210" w:hanging="210"/>
      </w:pPr>
      <w:r>
        <w:separator/>
      </w:r>
    </w:p>
  </w:footnote>
  <w:footnote w:type="continuationSeparator" w:id="0">
    <w:p w:rsidR="00140C96" w:rsidRDefault="00140C96" w:rsidP="007B6C2B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2B" w:rsidRDefault="007B6C2B" w:rsidP="007B6C2B">
    <w:pPr>
      <w:pStyle w:val="a6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2B" w:rsidRPr="006C7C15" w:rsidRDefault="004C7D9B" w:rsidP="004C7D9B">
    <w:pPr>
      <w:pStyle w:val="a6"/>
      <w:ind w:left="240" w:hanging="240"/>
      <w:jc w:val="right"/>
      <w:rPr>
        <w:rFonts w:asciiTheme="majorEastAsia" w:eastAsiaTheme="majorEastAsia" w:hAnsiTheme="majorEastAsia"/>
        <w:sz w:val="24"/>
      </w:rPr>
    </w:pPr>
    <w:r w:rsidRPr="006C7C15">
      <w:rPr>
        <w:rFonts w:asciiTheme="majorEastAsia" w:eastAsiaTheme="majorEastAsia" w:hAnsiTheme="majorEastAsia" w:hint="eastAsia"/>
        <w:sz w:val="24"/>
      </w:rPr>
      <w:t>（意見）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2B" w:rsidRDefault="007B6C2B" w:rsidP="007B6C2B">
    <w:pPr>
      <w:pStyle w:val="a6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01"/>
    <w:rsid w:val="0000652A"/>
    <w:rsid w:val="00013D69"/>
    <w:rsid w:val="00063437"/>
    <w:rsid w:val="000A3C2F"/>
    <w:rsid w:val="000D5987"/>
    <w:rsid w:val="000E44C6"/>
    <w:rsid w:val="00140C96"/>
    <w:rsid w:val="00177689"/>
    <w:rsid w:val="001D7777"/>
    <w:rsid w:val="001F761D"/>
    <w:rsid w:val="00216A49"/>
    <w:rsid w:val="00241A8F"/>
    <w:rsid w:val="002633A8"/>
    <w:rsid w:val="002722A3"/>
    <w:rsid w:val="00300397"/>
    <w:rsid w:val="00336CBF"/>
    <w:rsid w:val="003409B5"/>
    <w:rsid w:val="003562D1"/>
    <w:rsid w:val="003A2653"/>
    <w:rsid w:val="003D345F"/>
    <w:rsid w:val="00465ABA"/>
    <w:rsid w:val="004C7D9B"/>
    <w:rsid w:val="0057693C"/>
    <w:rsid w:val="00582AE1"/>
    <w:rsid w:val="0065636F"/>
    <w:rsid w:val="006C7C15"/>
    <w:rsid w:val="007A4001"/>
    <w:rsid w:val="007B6C2B"/>
    <w:rsid w:val="00800292"/>
    <w:rsid w:val="008036EF"/>
    <w:rsid w:val="008A2AC9"/>
    <w:rsid w:val="008B7704"/>
    <w:rsid w:val="00943200"/>
    <w:rsid w:val="009A7290"/>
    <w:rsid w:val="00A46CB4"/>
    <w:rsid w:val="00A76D91"/>
    <w:rsid w:val="00A77C57"/>
    <w:rsid w:val="00A82BC4"/>
    <w:rsid w:val="00A94434"/>
    <w:rsid w:val="00AB5C01"/>
    <w:rsid w:val="00AF4FD1"/>
    <w:rsid w:val="00B22C8E"/>
    <w:rsid w:val="00CD4015"/>
    <w:rsid w:val="00CD6318"/>
    <w:rsid w:val="00D46263"/>
    <w:rsid w:val="00D93DDD"/>
    <w:rsid w:val="00E4006F"/>
    <w:rsid w:val="00E44D5D"/>
    <w:rsid w:val="00E60F3A"/>
    <w:rsid w:val="00E638A4"/>
    <w:rsid w:val="00EE3D53"/>
    <w:rsid w:val="00F95E0A"/>
    <w:rsid w:val="00FA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D1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69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6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C2B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7B6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C2B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D1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69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6C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6C2B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7B6C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6C2B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7A14B-792E-4F7F-98B9-2789B63FF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8</cp:revision>
  <cp:lastPrinted>2016-09-20T03:06:00Z</cp:lastPrinted>
  <dcterms:created xsi:type="dcterms:W3CDTF">2016-08-26T07:22:00Z</dcterms:created>
  <dcterms:modified xsi:type="dcterms:W3CDTF">2016-09-20T03:07:00Z</dcterms:modified>
</cp:coreProperties>
</file>