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51" w:rsidRDefault="00653751">
      <w:pPr>
        <w:rPr>
          <w:rFonts w:ascii="HGPｺﾞｼｯｸM" w:eastAsia="HGPｺﾞｼｯｸM"/>
        </w:rPr>
      </w:pPr>
    </w:p>
    <w:p w:rsidR="00B749CC" w:rsidRPr="0063345B" w:rsidRDefault="0063345B" w:rsidP="0063345B">
      <w:pPr>
        <w:jc w:val="center"/>
        <w:rPr>
          <w:rFonts w:ascii="HGPｺﾞｼｯｸM" w:eastAsia="HGPｺﾞｼｯｸM"/>
          <w:b/>
          <w:sz w:val="24"/>
        </w:rPr>
      </w:pPr>
      <w:r w:rsidRPr="0063345B">
        <w:rPr>
          <w:rFonts w:ascii="HGPｺﾞｼｯｸM" w:eastAsia="HGPｺﾞｼｯｸM" w:hint="eastAsia"/>
          <w:b/>
          <w:sz w:val="24"/>
        </w:rPr>
        <w:t>大阪府国民健康保険運営方針に掲げる「別に定める基準(保険料の減免)」の改定について</w:t>
      </w:r>
    </w:p>
    <w:p w:rsidR="00B749CC" w:rsidRPr="00CA60A0" w:rsidRDefault="00B749CC" w:rsidP="00B749CC">
      <w:pPr>
        <w:jc w:val="center"/>
        <w:rPr>
          <w:rFonts w:ascii="HGPｺﾞｼｯｸE" w:eastAsia="HGPｺﾞｼｯｸE" w:hAnsi="HGPｺﾞｼｯｸE"/>
          <w:sz w:val="24"/>
        </w:rPr>
      </w:pPr>
    </w:p>
    <w:p w:rsidR="0063345B" w:rsidRPr="0063345B" w:rsidRDefault="0063345B" w:rsidP="0063345B">
      <w:pPr>
        <w:jc w:val="left"/>
        <w:rPr>
          <w:rFonts w:ascii="HGPｺﾞｼｯｸM" w:eastAsia="HGPｺﾞｼｯｸM" w:hAnsi="HGPｺﾞｼｯｸE"/>
          <w:sz w:val="24"/>
        </w:rPr>
      </w:pPr>
      <w:r>
        <w:rPr>
          <w:rFonts w:ascii="HGPｺﾞｼｯｸE" w:eastAsia="HGPｺﾞｼｯｸE" w:hAnsi="HGPｺﾞｼｯｸE" w:hint="eastAsia"/>
          <w:sz w:val="24"/>
        </w:rPr>
        <w:t xml:space="preserve">　</w:t>
      </w:r>
      <w:r>
        <w:rPr>
          <w:rFonts w:ascii="HGPｺﾞｼｯｸM" w:eastAsia="HGPｺﾞｼｯｸM" w:hAnsi="HGPｺﾞｼｯｸE" w:hint="eastAsia"/>
          <w:sz w:val="24"/>
        </w:rPr>
        <w:t>国における制度見直しに伴い、大阪府国民健康保険運営方針に掲げる「別に定める基準」について、次のとおり改定する。</w:t>
      </w:r>
    </w:p>
    <w:p w:rsidR="0063345B" w:rsidRDefault="0063345B" w:rsidP="00B749CC">
      <w:pPr>
        <w:jc w:val="center"/>
        <w:rPr>
          <w:rFonts w:ascii="HGPｺﾞｼｯｸE" w:eastAsia="HGPｺﾞｼｯｸE" w:hAnsi="HGPｺﾞｼｯｸE"/>
          <w:sz w:val="24"/>
        </w:rPr>
      </w:pPr>
    </w:p>
    <w:tbl>
      <w:tblPr>
        <w:tblW w:w="0" w:type="auto"/>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6"/>
        <w:gridCol w:w="2332"/>
        <w:gridCol w:w="8069"/>
        <w:gridCol w:w="2187"/>
      </w:tblGrid>
      <w:tr w:rsidR="0063345B" w:rsidTr="0063345B">
        <w:trPr>
          <w:trHeight w:val="274"/>
        </w:trPr>
        <w:tc>
          <w:tcPr>
            <w:tcW w:w="1236" w:type="dxa"/>
            <w:shd w:val="clear" w:color="auto" w:fill="C5E0B3" w:themeFill="accent6" w:themeFillTint="66"/>
          </w:tcPr>
          <w:p w:rsidR="0063345B" w:rsidRDefault="0063345B"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改定箇所</w:t>
            </w:r>
          </w:p>
        </w:tc>
        <w:tc>
          <w:tcPr>
            <w:tcW w:w="2332" w:type="dxa"/>
            <w:shd w:val="clear" w:color="auto" w:fill="C5E0B3" w:themeFill="accent6" w:themeFillTint="66"/>
          </w:tcPr>
          <w:p w:rsidR="0063345B" w:rsidRDefault="0063345B"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改定内容(概要)</w:t>
            </w:r>
          </w:p>
        </w:tc>
        <w:tc>
          <w:tcPr>
            <w:tcW w:w="8069" w:type="dxa"/>
            <w:shd w:val="clear" w:color="auto" w:fill="C5E0B3" w:themeFill="accent6" w:themeFillTint="66"/>
          </w:tcPr>
          <w:p w:rsidR="0063345B" w:rsidRDefault="0063345B"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改定理由</w:t>
            </w:r>
          </w:p>
        </w:tc>
        <w:tc>
          <w:tcPr>
            <w:tcW w:w="2187" w:type="dxa"/>
            <w:shd w:val="clear" w:color="auto" w:fill="C5E0B3" w:themeFill="accent6" w:themeFillTint="66"/>
          </w:tcPr>
          <w:p w:rsidR="0063345B" w:rsidRDefault="0063345B" w:rsidP="009D7FDB">
            <w:pPr>
              <w:ind w:left="-25"/>
              <w:jc w:val="center"/>
              <w:rPr>
                <w:rFonts w:ascii="HGPｺﾞｼｯｸE" w:eastAsia="HGPｺﾞｼｯｸE" w:hAnsi="HGPｺﾞｼｯｸE"/>
                <w:sz w:val="24"/>
              </w:rPr>
            </w:pPr>
            <w:r>
              <w:rPr>
                <w:rFonts w:ascii="HGPｺﾞｼｯｸE" w:eastAsia="HGPｺﾞｼｯｸE" w:hAnsi="HGPｺﾞｼｯｸE" w:hint="eastAsia"/>
                <w:sz w:val="24"/>
              </w:rPr>
              <w:t>改定期日</w:t>
            </w:r>
          </w:p>
        </w:tc>
      </w:tr>
      <w:tr w:rsidR="0063345B" w:rsidRPr="0083152A" w:rsidTr="0063345B">
        <w:trPr>
          <w:trHeight w:val="1251"/>
        </w:trPr>
        <w:tc>
          <w:tcPr>
            <w:tcW w:w="1236" w:type="dxa"/>
          </w:tcPr>
          <w:p w:rsidR="0063345B" w:rsidRPr="001E4187" w:rsidRDefault="0063345B" w:rsidP="009D7FDB">
            <w:pPr>
              <w:ind w:left="-25"/>
              <w:rPr>
                <w:rFonts w:ascii="HGPｺﾞｼｯｸM" w:eastAsia="HGPｺﾞｼｯｸM" w:hAnsi="HGPｺﾞｼｯｸE"/>
              </w:rPr>
            </w:pPr>
            <w:r>
              <w:rPr>
                <w:rFonts w:ascii="HGPｺﾞｼｯｸM" w:eastAsia="HGPｺﾞｼｯｸM" w:hint="eastAsia"/>
              </w:rPr>
              <w:t>１　保険料の減免</w:t>
            </w:r>
          </w:p>
          <w:p w:rsidR="0063345B" w:rsidRPr="001E4187" w:rsidRDefault="0063345B" w:rsidP="009D7FDB">
            <w:pPr>
              <w:ind w:left="-25"/>
              <w:rPr>
                <w:rFonts w:ascii="HGPｺﾞｼｯｸM" w:eastAsia="HGPｺﾞｼｯｸM" w:hAnsi="HGPｺﾞｼｯｸE"/>
              </w:rPr>
            </w:pPr>
            <w:r>
              <w:rPr>
                <w:rFonts w:ascii="HGPｺﾞｼｯｸM" w:eastAsia="HGPｺﾞｼｯｸM" w:hint="eastAsia"/>
              </w:rPr>
              <w:t>（２）</w:t>
            </w:r>
            <w:r w:rsidRPr="008B347C">
              <w:rPr>
                <w:rFonts w:ascii="HGPｺﾞｼｯｸM" w:eastAsia="HGPｺﾞｼｯｸM" w:hint="eastAsia"/>
              </w:rPr>
              <w:t>減免の対象となる保険料及び減免の割合</w:t>
            </w:r>
          </w:p>
          <w:p w:rsidR="0063345B" w:rsidRDefault="0063345B" w:rsidP="00372521">
            <w:pPr>
              <w:ind w:left="-25"/>
              <w:rPr>
                <w:rFonts w:ascii="HGPｺﾞｼｯｸM" w:eastAsia="HGPｺﾞｼｯｸM" w:hAnsi="HGPｺﾞｼｯｸE"/>
              </w:rPr>
            </w:pPr>
            <w:r>
              <w:rPr>
                <w:rFonts w:ascii="HGPｺﾞｼｯｸM" w:eastAsia="HGPｺﾞｼｯｸM" w:hAnsi="HGPｺﾞｼｯｸE" w:hint="eastAsia"/>
              </w:rPr>
              <w:t>区分「四 旧被扶養者」</w:t>
            </w:r>
          </w:p>
          <w:p w:rsidR="0063345B" w:rsidRPr="001E4187" w:rsidRDefault="0063345B" w:rsidP="00372521">
            <w:pPr>
              <w:ind w:left="-25"/>
              <w:rPr>
                <w:rFonts w:ascii="HGPｺﾞｼｯｸM" w:eastAsia="HGPｺﾞｼｯｸM" w:hAnsi="HGPｺﾞｼｯｸE"/>
              </w:rPr>
            </w:pPr>
            <w:r>
              <w:rPr>
                <w:rFonts w:ascii="HGPｺﾞｼｯｸM" w:eastAsia="HGPｺﾞｼｯｸM" w:hAnsi="HGPｺﾞｼｯｸE" w:hint="eastAsia"/>
              </w:rPr>
              <w:t>対象期間</w:t>
            </w:r>
          </w:p>
        </w:tc>
        <w:tc>
          <w:tcPr>
            <w:tcW w:w="2332" w:type="dxa"/>
          </w:tcPr>
          <w:p w:rsidR="0063345B" w:rsidRPr="00A02949" w:rsidRDefault="0063345B" w:rsidP="00372521">
            <w:pPr>
              <w:ind w:left="-25"/>
              <w:rPr>
                <w:rFonts w:ascii="HGPｺﾞｼｯｸM" w:eastAsia="HGPｺﾞｼｯｸM" w:hAnsi="HGPｺﾞｼｯｸE"/>
                <w:szCs w:val="21"/>
              </w:rPr>
            </w:pPr>
            <w:r>
              <w:rPr>
                <w:rFonts w:ascii="HGPｺﾞｼｯｸM" w:eastAsia="HGPｺﾞｼｯｸM" w:hAnsi="HGPｺﾞｼｯｸE" w:hint="eastAsia"/>
                <w:szCs w:val="21"/>
              </w:rPr>
              <w:t>均等割及び平等割に係る減免について</w:t>
            </w:r>
            <w:r w:rsidRPr="00372521">
              <w:rPr>
                <w:rFonts w:ascii="HGPｺﾞｼｯｸM" w:eastAsia="HGPｺﾞｼｯｸM" w:hAnsi="HGPｺﾞｼｯｸE" w:hint="eastAsia"/>
                <w:szCs w:val="21"/>
              </w:rPr>
              <w:t>、</w:t>
            </w:r>
            <w:r>
              <w:rPr>
                <w:rFonts w:ascii="HGPｺﾞｼｯｸM" w:eastAsia="HGPｺﾞｼｯｸM" w:hAnsi="HGPｺﾞｼｯｸE" w:hint="eastAsia"/>
                <w:szCs w:val="21"/>
              </w:rPr>
              <w:t>その対象期間を資格取得日の属する月以後２年を経過する月までの間に限る</w:t>
            </w:r>
            <w:r w:rsidRPr="00A02949">
              <w:rPr>
                <w:rFonts w:ascii="HGPｺﾞｼｯｸM" w:eastAsia="HGPｺﾞｼｯｸM" w:hAnsi="HGPｺﾞｼｯｸE" w:hint="eastAsia"/>
                <w:szCs w:val="21"/>
              </w:rPr>
              <w:t>よう改める。</w:t>
            </w:r>
          </w:p>
        </w:tc>
        <w:tc>
          <w:tcPr>
            <w:tcW w:w="8069" w:type="dxa"/>
          </w:tcPr>
          <w:p w:rsidR="0063345B" w:rsidRDefault="0063345B" w:rsidP="00445002">
            <w:pPr>
              <w:ind w:left="-25" w:firstLineChars="100" w:firstLine="210"/>
              <w:rPr>
                <w:rFonts w:ascii="HGPｺﾞｼｯｸM" w:eastAsia="HGPｺﾞｼｯｸM" w:hAnsi="HGPｺﾞｼｯｸE"/>
              </w:rPr>
            </w:pPr>
            <w:r w:rsidRPr="00445002">
              <w:rPr>
                <w:rFonts w:ascii="HGPｺﾞｼｯｸM" w:eastAsia="HGPｺﾞｼｯｸM" w:hAnsi="HGPｺﾞｼｯｸE" w:hint="eastAsia"/>
              </w:rPr>
              <w:t>旧被扶養者減免については、 元々国民健康保険の資格取得日の属する月以後２年を経過する月までの間に限り 、実施すること</w:t>
            </w:r>
            <w:r>
              <w:rPr>
                <w:rFonts w:ascii="HGPｺﾞｼｯｸM" w:eastAsia="HGPｺﾞｼｯｸM" w:hAnsi="HGPｺﾞｼｯｸE" w:hint="eastAsia"/>
              </w:rPr>
              <w:t>と</w:t>
            </w:r>
            <w:r w:rsidRPr="00445002">
              <w:rPr>
                <w:rFonts w:ascii="HGPｺﾞｼｯｸM" w:eastAsia="HGPｺﾞｼｯｸM" w:hAnsi="HGPｺﾞｼｯｸE" w:hint="eastAsia"/>
              </w:rPr>
              <w:t>していたが、後期高齢者医療制度における保険料軽減措置が当分の間継続されること</w:t>
            </w:r>
            <w:r>
              <w:rPr>
                <w:rFonts w:ascii="HGPｺﾞｼｯｸM" w:eastAsia="HGPｺﾞｼｯｸM" w:hAnsi="HGPｺﾞｼｯｸE" w:hint="eastAsia"/>
              </w:rPr>
              <w:t>と</w:t>
            </w:r>
            <w:r w:rsidRPr="00445002">
              <w:rPr>
                <w:rFonts w:ascii="HGPｺﾞｼｯｸM" w:eastAsia="HGPｺﾞｼｯｸM" w:hAnsi="HGPｺﾞｼｯｸE" w:hint="eastAsia"/>
              </w:rPr>
              <w:t>なった</w:t>
            </w:r>
            <w:r>
              <w:rPr>
                <w:rFonts w:ascii="HGPｺﾞｼｯｸM" w:eastAsia="HGPｺﾞｼｯｸM" w:hAnsi="HGPｺﾞｼｯｸE" w:hint="eastAsia"/>
              </w:rPr>
              <w:t>こと</w:t>
            </w:r>
            <w:r w:rsidRPr="00445002">
              <w:rPr>
                <w:rFonts w:ascii="HGPｺﾞｼｯｸM" w:eastAsia="HGPｺﾞｼｯｸM" w:hAnsi="HGPｺﾞｼｯｸE" w:hint="eastAsia"/>
              </w:rPr>
              <w:t>を踏まえ、当分の間継続</w:t>
            </w:r>
            <w:r>
              <w:rPr>
                <w:rFonts w:ascii="HGPｺﾞｼｯｸM" w:eastAsia="HGPｺﾞｼｯｸM" w:hAnsi="HGPｺﾞｼｯｸE" w:hint="eastAsia"/>
              </w:rPr>
              <w:t>するとされていたところである。</w:t>
            </w:r>
          </w:p>
          <w:p w:rsidR="0063345B" w:rsidRPr="001E4187" w:rsidRDefault="0063345B" w:rsidP="00445002">
            <w:pPr>
              <w:ind w:left="-25" w:firstLineChars="100" w:firstLine="210"/>
              <w:rPr>
                <w:rFonts w:ascii="HGPｺﾞｼｯｸM" w:eastAsia="HGPｺﾞｼｯｸM" w:hAnsi="HGPｺﾞｼｯｸE"/>
              </w:rPr>
            </w:pPr>
            <w:r w:rsidRPr="00445002">
              <w:rPr>
                <w:rFonts w:ascii="HGPｺﾞｼｯｸM" w:eastAsia="HGPｺﾞｼｯｸM" w:hAnsi="HGPｺﾞｼｯｸE" w:hint="eastAsia"/>
              </w:rPr>
              <w:t>今般、 後期高齢者医療制度において</w:t>
            </w:r>
            <w:r>
              <w:rPr>
                <w:rFonts w:ascii="HGPｺﾞｼｯｸM" w:eastAsia="HGPｺﾞｼｯｸM" w:hAnsi="HGPｺﾞｼｯｸE" w:hint="eastAsia"/>
              </w:rPr>
              <w:t>、</w:t>
            </w:r>
            <w:r w:rsidRPr="00445002">
              <w:rPr>
                <w:rFonts w:ascii="HGPｺﾞｼｯｸM" w:eastAsia="HGPｺﾞｼｯｸM" w:hAnsi="HGPｺﾞｼｯｸE" w:hint="eastAsia"/>
              </w:rPr>
              <w:t>制度の持続性を高めるた</w:t>
            </w:r>
            <w:r>
              <w:rPr>
                <w:rFonts w:ascii="HGPｺﾞｼｯｸM" w:eastAsia="HGPｺﾞｼｯｸM" w:hAnsi="HGPｺﾞｼｯｸE" w:hint="eastAsia"/>
              </w:rPr>
              <w:t>め</w:t>
            </w:r>
            <w:r w:rsidRPr="00445002">
              <w:rPr>
                <w:rFonts w:ascii="HGPｺﾞｼｯｸM" w:eastAsia="HGPｺﾞｼｯｸM" w:hAnsi="HGPｺﾞｼｯｸE" w:hint="eastAsia"/>
              </w:rPr>
              <w:t>、世代間・</w:t>
            </w:r>
            <w:r>
              <w:rPr>
                <w:rFonts w:ascii="HGPｺﾞｼｯｸM" w:eastAsia="HGPｺﾞｼｯｸM" w:hAnsi="HGPｺﾞｼｯｸE" w:hint="eastAsia"/>
              </w:rPr>
              <w:t>世代</w:t>
            </w:r>
            <w:r w:rsidRPr="00445002">
              <w:rPr>
                <w:rFonts w:ascii="HGPｺﾞｼｯｸM" w:eastAsia="HGPｺﾞｼｯｸM" w:hAnsi="HGPｺﾞｼｯｸE" w:hint="eastAsia"/>
              </w:rPr>
              <w:t>内</w:t>
            </w:r>
            <w:r>
              <w:rPr>
                <w:rFonts w:ascii="HGPｺﾞｼｯｸM" w:eastAsia="HGPｺﾞｼｯｸM" w:hAnsi="HGPｺﾞｼｯｸE" w:hint="eastAsia"/>
              </w:rPr>
              <w:t>の</w:t>
            </w:r>
            <w:r w:rsidRPr="00445002">
              <w:rPr>
                <w:rFonts w:ascii="HGPｺﾞｼｯｸM" w:eastAsia="HGPｺﾞｼｯｸM" w:hAnsi="HGPｺﾞｼｯｸE" w:hint="eastAsia"/>
              </w:rPr>
              <w:t>負担の公平を図り、負担能力に応じた</w:t>
            </w:r>
            <w:r>
              <w:rPr>
                <w:rFonts w:ascii="HGPｺﾞｼｯｸM" w:eastAsia="HGPｺﾞｼｯｸM" w:hAnsi="HGPｺﾞｼｯｸE" w:hint="eastAsia"/>
              </w:rPr>
              <w:t>負担を</w:t>
            </w:r>
            <w:r w:rsidRPr="00445002">
              <w:rPr>
                <w:rFonts w:ascii="HGPｺﾞｼｯｸM" w:eastAsia="HGPｺﾞｼｯｸM" w:hAnsi="HGPｺﾞｼｯｸE" w:hint="eastAsia"/>
              </w:rPr>
              <w:t>求める観点から</w:t>
            </w:r>
            <w:r>
              <w:rPr>
                <w:rFonts w:ascii="HGPｺﾞｼｯｸM" w:eastAsia="HGPｺﾞｼｯｸM" w:hAnsi="HGPｺﾞｼｯｸE" w:hint="eastAsia"/>
              </w:rPr>
              <w:t>、</w:t>
            </w:r>
            <w:r w:rsidRPr="00445002">
              <w:rPr>
                <w:rFonts w:ascii="HGPｺﾞｼｯｸM" w:eastAsia="HGPｺﾞｼｯｸM" w:hAnsi="HGPｺﾞｼｯｸE" w:hint="eastAsia"/>
              </w:rPr>
              <w:t>応益割に係る保険料軽減措置について 資格取得日の属する月以後２年を経過</w:t>
            </w:r>
            <w:r>
              <w:rPr>
                <w:rFonts w:ascii="HGPｺﾞｼｯｸM" w:eastAsia="HGPｺﾞｼｯｸM" w:hAnsi="HGPｺﾞｼｯｸE" w:hint="eastAsia"/>
              </w:rPr>
              <w:t>する月</w:t>
            </w:r>
            <w:r w:rsidRPr="00445002">
              <w:rPr>
                <w:rFonts w:ascii="HGPｺﾞｼｯｸM" w:eastAsia="HGPｺﾞｼｯｸM" w:hAnsi="HGPｺﾞｼｯｸE" w:hint="eastAsia"/>
              </w:rPr>
              <w:t>まで</w:t>
            </w:r>
            <w:r>
              <w:rPr>
                <w:rFonts w:ascii="HGPｺﾞｼｯｸM" w:eastAsia="HGPｺﾞｼｯｸM" w:hAnsi="HGPｺﾞｼｯｸE" w:hint="eastAsia"/>
              </w:rPr>
              <w:t>の</w:t>
            </w:r>
            <w:r w:rsidRPr="00445002">
              <w:rPr>
                <w:rFonts w:ascii="HGPｺﾞｼｯｸM" w:eastAsia="HGPｺﾞｼｯｸM" w:hAnsi="HGPｺﾞｼｯｸE" w:hint="eastAsia"/>
              </w:rPr>
              <w:t>間に限り実施すること</w:t>
            </w:r>
            <w:r>
              <w:rPr>
                <w:rFonts w:ascii="HGPｺﾞｼｯｸM" w:eastAsia="HGPｺﾞｼｯｸM" w:hAnsi="HGPｺﾞｼｯｸE" w:hint="eastAsia"/>
              </w:rPr>
              <w:t>と</w:t>
            </w:r>
            <w:r w:rsidRPr="00445002">
              <w:rPr>
                <w:rFonts w:ascii="HGPｺﾞｼｯｸM" w:eastAsia="HGPｺﾞｼｯｸM" w:hAnsi="HGPｺﾞｼｯｸE" w:hint="eastAsia"/>
              </w:rPr>
              <w:t>されたことを踏まえ、</w:t>
            </w:r>
            <w:r>
              <w:rPr>
                <w:rFonts w:ascii="HGPｺﾞｼｯｸM" w:eastAsia="HGPｺﾞｼｯｸM" w:hAnsi="HGPｺﾞｼｯｸE" w:hint="eastAsia"/>
              </w:rPr>
              <w:t>別添厚生労働省保険局国民健康保険課長通知のとおり、</w:t>
            </w:r>
            <w:r w:rsidRPr="00445002">
              <w:rPr>
                <w:rFonts w:ascii="HGPｺﾞｼｯｸM" w:eastAsia="HGPｺﾞｼｯｸM" w:hAnsi="HGPｺﾞｼｯｸE" w:hint="eastAsia"/>
              </w:rPr>
              <w:t>国民健康保険においても同様の</w:t>
            </w:r>
            <w:r>
              <w:rPr>
                <w:rFonts w:ascii="HGPｺﾞｼｯｸM" w:eastAsia="HGPｺﾞｼｯｸM" w:hAnsi="HGPｺﾞｼｯｸE" w:hint="eastAsia"/>
              </w:rPr>
              <w:t>見直しを行うこととされたものである。</w:t>
            </w:r>
          </w:p>
        </w:tc>
        <w:tc>
          <w:tcPr>
            <w:tcW w:w="2187" w:type="dxa"/>
            <w:vAlign w:val="center"/>
          </w:tcPr>
          <w:p w:rsidR="0063345B" w:rsidRPr="00445002" w:rsidRDefault="0063345B" w:rsidP="0063345B">
            <w:pPr>
              <w:ind w:left="-25" w:firstLineChars="11" w:firstLine="23"/>
              <w:jc w:val="center"/>
              <w:rPr>
                <w:rFonts w:ascii="HGPｺﾞｼｯｸM" w:eastAsia="HGPｺﾞｼｯｸM" w:hAnsi="HGPｺﾞｼｯｸE"/>
              </w:rPr>
            </w:pPr>
            <w:r>
              <w:rPr>
                <w:rFonts w:ascii="HGPｺﾞｼｯｸM" w:eastAsia="HGPｺﾞｼｯｸM" w:hAnsi="HGPｺﾞｼｯｸE" w:hint="eastAsia"/>
              </w:rPr>
              <w:t>平成31年4月1日</w:t>
            </w:r>
          </w:p>
        </w:tc>
      </w:tr>
    </w:tbl>
    <w:p w:rsidR="00B83EA8" w:rsidRDefault="00B83EA8">
      <w:pPr>
        <w:rPr>
          <w:rFonts w:ascii="HGPｺﾞｼｯｸM" w:eastAsia="HGPｺﾞｼｯｸM"/>
        </w:rPr>
      </w:pPr>
    </w:p>
    <w:p w:rsidR="00B83EA8" w:rsidRDefault="00B83EA8">
      <w:pPr>
        <w:widowControl/>
        <w:jc w:val="left"/>
        <w:rPr>
          <w:rFonts w:ascii="HGPｺﾞｼｯｸM" w:eastAsia="HGPｺﾞｼｯｸM"/>
        </w:rPr>
      </w:pPr>
      <w:r>
        <w:rPr>
          <w:rFonts w:ascii="HGPｺﾞｼｯｸM" w:eastAsia="HGPｺﾞｼｯｸM"/>
        </w:rPr>
        <w:br w:type="page"/>
      </w:r>
    </w:p>
    <w:p w:rsidR="00B83EA8" w:rsidRPr="00E0462A" w:rsidRDefault="00B83EA8" w:rsidP="00B83EA8">
      <w:pPr>
        <w:jc w:val="center"/>
        <w:rPr>
          <w:rFonts w:ascii="HGPｺﾞｼｯｸE" w:eastAsia="HGPｺﾞｼｯｸE" w:hAnsi="HGPｺﾞｼｯｸE"/>
          <w:sz w:val="22"/>
        </w:rPr>
      </w:pPr>
      <w:r w:rsidRPr="00E0462A">
        <w:rPr>
          <w:rFonts w:ascii="HGPｺﾞｼｯｸE" w:eastAsia="HGPｺﾞｼｯｸE" w:hAnsi="HGPｺﾞｼｯｸE" w:hint="eastAsia"/>
          <w:sz w:val="22"/>
        </w:rPr>
        <w:t>大阪府国民健康保険運営方針「別に定める基準」新旧対照表</w:t>
      </w:r>
    </w:p>
    <w:tbl>
      <w:tblPr>
        <w:tblW w:w="14004"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0"/>
        <w:gridCol w:w="6520"/>
        <w:gridCol w:w="964"/>
      </w:tblGrid>
      <w:tr w:rsidR="00B83EA8" w:rsidTr="006D08D9">
        <w:trPr>
          <w:trHeight w:val="336"/>
        </w:trPr>
        <w:tc>
          <w:tcPr>
            <w:tcW w:w="6520" w:type="dxa"/>
            <w:shd w:val="clear" w:color="auto" w:fill="F7CAAC" w:themeFill="accent2" w:themeFillTint="66"/>
          </w:tcPr>
          <w:p w:rsidR="00B83EA8" w:rsidRDefault="00B83EA8" w:rsidP="006D08D9">
            <w:pPr>
              <w:jc w:val="center"/>
              <w:rPr>
                <w:rFonts w:ascii="HGPｺﾞｼｯｸM" w:eastAsia="HGPｺﾞｼｯｸM"/>
              </w:rPr>
            </w:pPr>
            <w:r>
              <w:rPr>
                <w:rFonts w:ascii="HGPｺﾞｼｯｸM" w:eastAsia="HGPｺﾞｼｯｸM" w:hint="eastAsia"/>
              </w:rPr>
              <w:t>旧</w:t>
            </w:r>
          </w:p>
        </w:tc>
        <w:tc>
          <w:tcPr>
            <w:tcW w:w="6520" w:type="dxa"/>
            <w:shd w:val="clear" w:color="auto" w:fill="F7CAAC" w:themeFill="accent2" w:themeFillTint="66"/>
          </w:tcPr>
          <w:p w:rsidR="00B83EA8" w:rsidRDefault="00B83EA8" w:rsidP="006D08D9">
            <w:pPr>
              <w:jc w:val="center"/>
              <w:rPr>
                <w:rFonts w:ascii="HGPｺﾞｼｯｸM" w:eastAsia="HGPｺﾞｼｯｸM"/>
              </w:rPr>
            </w:pPr>
            <w:r>
              <w:rPr>
                <w:rFonts w:ascii="HGPｺﾞｼｯｸM" w:eastAsia="HGPｺﾞｼｯｸM" w:hint="eastAsia"/>
              </w:rPr>
              <w:t>新</w:t>
            </w:r>
          </w:p>
        </w:tc>
        <w:tc>
          <w:tcPr>
            <w:tcW w:w="964" w:type="dxa"/>
            <w:shd w:val="clear" w:color="auto" w:fill="F7CAAC" w:themeFill="accent2" w:themeFillTint="66"/>
          </w:tcPr>
          <w:p w:rsidR="00B83EA8" w:rsidRDefault="00B83EA8" w:rsidP="006D08D9">
            <w:pPr>
              <w:jc w:val="center"/>
              <w:rPr>
                <w:rFonts w:ascii="HGPｺﾞｼｯｸM" w:eastAsia="HGPｺﾞｼｯｸM"/>
              </w:rPr>
            </w:pPr>
            <w:r>
              <w:rPr>
                <w:rFonts w:ascii="HGPｺﾞｼｯｸM" w:eastAsia="HGPｺﾞｼｯｸM" w:hint="eastAsia"/>
              </w:rPr>
              <w:t>備考</w:t>
            </w:r>
          </w:p>
        </w:tc>
      </w:tr>
      <w:tr w:rsidR="00B83EA8" w:rsidTr="00B83EA8">
        <w:trPr>
          <w:trHeight w:val="8758"/>
        </w:trPr>
        <w:tc>
          <w:tcPr>
            <w:tcW w:w="6520" w:type="dxa"/>
          </w:tcPr>
          <w:p w:rsidR="00B83EA8" w:rsidRDefault="00B83EA8" w:rsidP="006D08D9">
            <w:pPr>
              <w:rPr>
                <w:rFonts w:ascii="HGPｺﾞｼｯｸM" w:eastAsia="HGPｺﾞｼｯｸM"/>
              </w:rPr>
            </w:pPr>
            <w:r>
              <w:rPr>
                <w:rFonts w:ascii="HGPｺﾞｼｯｸM" w:eastAsia="HGPｺﾞｼｯｸM" w:hint="eastAsia"/>
              </w:rPr>
              <w:t>１　保険料の減免</w:t>
            </w:r>
          </w:p>
          <w:p w:rsidR="00B83EA8" w:rsidRDefault="00B83EA8" w:rsidP="006D08D9">
            <w:pPr>
              <w:rPr>
                <w:rFonts w:ascii="HGPｺﾞｼｯｸM" w:eastAsia="HGPｺﾞｼｯｸM"/>
              </w:rPr>
            </w:pPr>
            <w:r>
              <w:rPr>
                <w:rFonts w:ascii="HGPｺﾞｼｯｸM" w:eastAsia="HGPｺﾞｼｯｸM" w:hint="eastAsia"/>
              </w:rPr>
              <w:t>（１）減免</w:t>
            </w:r>
          </w:p>
          <w:p w:rsidR="00B83EA8" w:rsidRDefault="00B83EA8" w:rsidP="006D08D9">
            <w:pPr>
              <w:ind w:firstLineChars="100" w:firstLine="210"/>
              <w:rPr>
                <w:rFonts w:ascii="HGPｺﾞｼｯｸM" w:eastAsia="HGPｺﾞｼｯｸM"/>
              </w:rPr>
            </w:pPr>
            <w:r>
              <w:rPr>
                <w:rFonts w:ascii="HGPｺﾞｼｯｸM" w:eastAsia="HGPｺﾞｼｯｸM" w:hint="eastAsia"/>
              </w:rPr>
              <w:t>（略）</w:t>
            </w:r>
          </w:p>
          <w:p w:rsidR="00B83EA8" w:rsidRDefault="00B83EA8" w:rsidP="006D08D9">
            <w:pPr>
              <w:spacing w:line="180" w:lineRule="exact"/>
              <w:ind w:firstLineChars="100" w:firstLine="210"/>
              <w:rPr>
                <w:rFonts w:ascii="HGPｺﾞｼｯｸM" w:eastAsia="HGPｺﾞｼｯｸM"/>
              </w:rPr>
            </w:pPr>
          </w:p>
          <w:p w:rsidR="00B83EA8" w:rsidRDefault="00B83EA8" w:rsidP="006D08D9">
            <w:pPr>
              <w:rPr>
                <w:rFonts w:ascii="HGPｺﾞｼｯｸM" w:eastAsia="HGPｺﾞｼｯｸM"/>
              </w:rPr>
            </w:pPr>
            <w:r>
              <w:rPr>
                <w:rFonts w:ascii="HGPｺﾞｼｯｸM" w:eastAsia="HGPｺﾞｼｯｸM" w:hint="eastAsia"/>
              </w:rPr>
              <w:t>（２）</w:t>
            </w:r>
            <w:r w:rsidRPr="008B347C">
              <w:rPr>
                <w:rFonts w:ascii="HGPｺﾞｼｯｸM" w:eastAsia="HGPｺﾞｼｯｸM" w:hint="eastAsia"/>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1237"/>
              <w:gridCol w:w="1476"/>
              <w:gridCol w:w="1134"/>
              <w:gridCol w:w="1147"/>
            </w:tblGrid>
            <w:tr w:rsidR="00B83EA8" w:rsidRPr="00764DB2" w:rsidTr="006D08D9">
              <w:tc>
                <w:tcPr>
                  <w:tcW w:w="838" w:type="dxa"/>
                  <w:vAlign w:val="center"/>
                </w:tcPr>
                <w:p w:rsidR="00B83EA8" w:rsidRPr="00764DB2" w:rsidRDefault="00B83EA8" w:rsidP="006D08D9">
                  <w:pPr>
                    <w:spacing w:line="260" w:lineRule="exact"/>
                    <w:jc w:val="center"/>
                    <w:rPr>
                      <w:sz w:val="20"/>
                      <w:szCs w:val="21"/>
                    </w:rPr>
                  </w:pPr>
                  <w:r w:rsidRPr="00764DB2">
                    <w:rPr>
                      <w:rFonts w:hint="eastAsia"/>
                      <w:sz w:val="20"/>
                      <w:szCs w:val="21"/>
                    </w:rPr>
                    <w:t>区分</w:t>
                  </w:r>
                </w:p>
              </w:tc>
              <w:tc>
                <w:tcPr>
                  <w:tcW w:w="1237" w:type="dxa"/>
                  <w:vAlign w:val="center"/>
                </w:tcPr>
                <w:p w:rsidR="00B83EA8" w:rsidRPr="00764DB2" w:rsidRDefault="00B83EA8" w:rsidP="006D08D9">
                  <w:pPr>
                    <w:spacing w:line="260" w:lineRule="exact"/>
                    <w:jc w:val="center"/>
                    <w:rPr>
                      <w:sz w:val="20"/>
                      <w:szCs w:val="21"/>
                    </w:rPr>
                  </w:pPr>
                  <w:r w:rsidRPr="00764DB2">
                    <w:rPr>
                      <w:rFonts w:hint="eastAsia"/>
                      <w:sz w:val="20"/>
                      <w:szCs w:val="21"/>
                    </w:rPr>
                    <w:t>一　災害</w:t>
                  </w:r>
                </w:p>
              </w:tc>
              <w:tc>
                <w:tcPr>
                  <w:tcW w:w="1476" w:type="dxa"/>
                  <w:vAlign w:val="center"/>
                </w:tcPr>
                <w:p w:rsidR="00B83EA8" w:rsidRPr="00764DB2" w:rsidRDefault="00B83EA8" w:rsidP="006D08D9">
                  <w:pPr>
                    <w:spacing w:line="260" w:lineRule="exact"/>
                    <w:jc w:val="center"/>
                    <w:rPr>
                      <w:sz w:val="20"/>
                      <w:szCs w:val="21"/>
                    </w:rPr>
                  </w:pPr>
                  <w:r>
                    <w:rPr>
                      <w:rFonts w:hint="eastAsia"/>
                      <w:sz w:val="20"/>
                      <w:szCs w:val="21"/>
                    </w:rPr>
                    <w:t>二　所得</w:t>
                  </w:r>
                  <w:r w:rsidRPr="00764DB2">
                    <w:rPr>
                      <w:rFonts w:hint="eastAsia"/>
                      <w:sz w:val="20"/>
                      <w:szCs w:val="21"/>
                    </w:rPr>
                    <w:t>減少</w:t>
                  </w:r>
                </w:p>
              </w:tc>
              <w:tc>
                <w:tcPr>
                  <w:tcW w:w="1134" w:type="dxa"/>
                  <w:vAlign w:val="center"/>
                </w:tcPr>
                <w:p w:rsidR="00B83EA8" w:rsidRPr="00764DB2" w:rsidRDefault="00B83EA8" w:rsidP="006D08D9">
                  <w:pPr>
                    <w:spacing w:line="260" w:lineRule="exact"/>
                    <w:jc w:val="center"/>
                    <w:rPr>
                      <w:sz w:val="20"/>
                      <w:szCs w:val="21"/>
                    </w:rPr>
                  </w:pPr>
                  <w:r w:rsidRPr="00764DB2">
                    <w:rPr>
                      <w:rFonts w:hint="eastAsia"/>
                      <w:sz w:val="20"/>
                      <w:szCs w:val="21"/>
                    </w:rPr>
                    <w:t>三　拘禁</w:t>
                  </w:r>
                </w:p>
              </w:tc>
              <w:tc>
                <w:tcPr>
                  <w:tcW w:w="1147" w:type="dxa"/>
                  <w:vAlign w:val="center"/>
                </w:tcPr>
                <w:p w:rsidR="00B83EA8" w:rsidRPr="00764DB2" w:rsidRDefault="00B83EA8" w:rsidP="006D08D9">
                  <w:pPr>
                    <w:spacing w:line="260" w:lineRule="exact"/>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B83EA8" w:rsidRPr="00764DB2" w:rsidTr="006D08D9">
              <w:tc>
                <w:tcPr>
                  <w:tcW w:w="838" w:type="dxa"/>
                  <w:vAlign w:val="center"/>
                </w:tcPr>
                <w:p w:rsidR="00B83EA8" w:rsidRPr="00764DB2" w:rsidRDefault="00B83EA8" w:rsidP="006D08D9">
                  <w:pPr>
                    <w:spacing w:line="260" w:lineRule="exact"/>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保険料</w:t>
                  </w:r>
                </w:p>
              </w:tc>
              <w:tc>
                <w:tcPr>
                  <w:tcW w:w="1237"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476"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134"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147"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r>
            <w:tr w:rsidR="00B83EA8" w:rsidRPr="00764DB2" w:rsidTr="006D08D9">
              <w:tc>
                <w:tcPr>
                  <w:tcW w:w="838" w:type="dxa"/>
                  <w:vAlign w:val="center"/>
                </w:tcPr>
                <w:p w:rsidR="00B83EA8" w:rsidRPr="00764DB2" w:rsidRDefault="00B83EA8" w:rsidP="006D08D9">
                  <w:pPr>
                    <w:spacing w:line="260" w:lineRule="exact"/>
                    <w:jc w:val="center"/>
                    <w:rPr>
                      <w:sz w:val="20"/>
                      <w:szCs w:val="21"/>
                    </w:rPr>
                  </w:pPr>
                  <w:r w:rsidRPr="00764DB2">
                    <w:rPr>
                      <w:rFonts w:hint="eastAsia"/>
                      <w:sz w:val="20"/>
                      <w:szCs w:val="21"/>
                    </w:rPr>
                    <w:t>減免の割合</w:t>
                  </w:r>
                </w:p>
              </w:tc>
              <w:tc>
                <w:tcPr>
                  <w:tcW w:w="1237"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476"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134"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147" w:type="dxa"/>
                </w:tcPr>
                <w:p w:rsidR="00B83EA8" w:rsidRPr="00764DB2" w:rsidRDefault="00B83EA8" w:rsidP="006D08D9">
                  <w:pPr>
                    <w:spacing w:line="260" w:lineRule="exact"/>
                    <w:rPr>
                      <w:sz w:val="20"/>
                      <w:szCs w:val="21"/>
                    </w:rPr>
                  </w:pPr>
                  <w:r>
                    <w:rPr>
                      <w:rFonts w:ascii="HGPｺﾞｼｯｸM" w:eastAsia="HGPｺﾞｼｯｸM" w:hint="eastAsia"/>
                    </w:rPr>
                    <w:t>（略）</w:t>
                  </w:r>
                </w:p>
              </w:tc>
            </w:tr>
            <w:tr w:rsidR="00B83EA8" w:rsidRPr="00764DB2" w:rsidTr="006D08D9">
              <w:tc>
                <w:tcPr>
                  <w:tcW w:w="838" w:type="dxa"/>
                  <w:vAlign w:val="center"/>
                </w:tcPr>
                <w:p w:rsidR="00B83EA8" w:rsidRPr="00764DB2" w:rsidRDefault="00B83EA8" w:rsidP="006D08D9">
                  <w:pPr>
                    <w:spacing w:line="260" w:lineRule="exact"/>
                    <w:jc w:val="center"/>
                    <w:rPr>
                      <w:sz w:val="20"/>
                      <w:szCs w:val="21"/>
                    </w:rPr>
                  </w:pPr>
                  <w:r w:rsidRPr="00764DB2">
                    <w:rPr>
                      <w:rFonts w:hint="eastAsia"/>
                      <w:sz w:val="20"/>
                      <w:szCs w:val="21"/>
                    </w:rPr>
                    <w:t>対象期間</w:t>
                  </w:r>
                </w:p>
              </w:tc>
              <w:tc>
                <w:tcPr>
                  <w:tcW w:w="1237" w:type="dxa"/>
                </w:tcPr>
                <w:p w:rsidR="00B83EA8" w:rsidRPr="00764DB2" w:rsidRDefault="00B83EA8" w:rsidP="006D08D9">
                  <w:pPr>
                    <w:spacing w:line="260" w:lineRule="exact"/>
                    <w:rPr>
                      <w:sz w:val="20"/>
                      <w:szCs w:val="21"/>
                    </w:rPr>
                  </w:pPr>
                  <w:r w:rsidRPr="00764DB2">
                    <w:rPr>
                      <w:rFonts w:hint="eastAsia"/>
                      <w:sz w:val="20"/>
                      <w:szCs w:val="21"/>
                    </w:rPr>
                    <w:t>減免の申請のあった日の属する年度末まで（ただし、必要に応じ、当該申請日の属する年度の翌年度末まで</w:t>
                  </w:r>
                  <w:r>
                    <w:rPr>
                      <w:rFonts w:hint="eastAsia"/>
                      <w:sz w:val="20"/>
                      <w:szCs w:val="21"/>
                    </w:rPr>
                    <w:t>【被災した日が属する月から起算し、最大</w:t>
                  </w:r>
                  <w:r>
                    <w:rPr>
                      <w:rFonts w:hint="eastAsia"/>
                      <w:sz w:val="20"/>
                      <w:szCs w:val="21"/>
                    </w:rPr>
                    <w:t>12</w:t>
                  </w:r>
                  <w:r>
                    <w:rPr>
                      <w:rFonts w:hint="eastAsia"/>
                      <w:sz w:val="20"/>
                      <w:szCs w:val="21"/>
                    </w:rPr>
                    <w:t>月】</w:t>
                  </w:r>
                  <w:r w:rsidRPr="00764DB2">
                    <w:rPr>
                      <w:rFonts w:hint="eastAsia"/>
                      <w:sz w:val="20"/>
                      <w:szCs w:val="21"/>
                    </w:rPr>
                    <w:t>延期することができる。）</w:t>
                  </w:r>
                </w:p>
              </w:tc>
              <w:tc>
                <w:tcPr>
                  <w:tcW w:w="1476" w:type="dxa"/>
                </w:tcPr>
                <w:p w:rsidR="00B83EA8" w:rsidRPr="00764DB2" w:rsidRDefault="00B83EA8" w:rsidP="006D08D9">
                  <w:pPr>
                    <w:spacing w:line="260" w:lineRule="exact"/>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134" w:type="dxa"/>
                </w:tcPr>
                <w:p w:rsidR="00B83EA8" w:rsidRPr="00764DB2" w:rsidRDefault="00B83EA8" w:rsidP="006D08D9">
                  <w:pPr>
                    <w:spacing w:line="260" w:lineRule="exact"/>
                    <w:rPr>
                      <w:sz w:val="20"/>
                      <w:szCs w:val="21"/>
                    </w:rPr>
                  </w:pPr>
                  <w:r w:rsidRPr="00764DB2">
                    <w:rPr>
                      <w:rFonts w:hint="eastAsia"/>
                      <w:sz w:val="20"/>
                      <w:szCs w:val="21"/>
                    </w:rPr>
                    <w:t>拘禁されている期間</w:t>
                  </w:r>
                </w:p>
              </w:tc>
              <w:tc>
                <w:tcPr>
                  <w:tcW w:w="1147" w:type="dxa"/>
                </w:tcPr>
                <w:p w:rsidR="00B83EA8" w:rsidRPr="00764DB2" w:rsidRDefault="00B83EA8" w:rsidP="006D08D9">
                  <w:pPr>
                    <w:spacing w:line="260" w:lineRule="exact"/>
                    <w:rPr>
                      <w:sz w:val="20"/>
                      <w:szCs w:val="21"/>
                    </w:rPr>
                  </w:pPr>
                  <w:r w:rsidRPr="00CC60C3">
                    <w:rPr>
                      <w:rFonts w:hint="eastAsia"/>
                      <w:sz w:val="20"/>
                      <w:szCs w:val="21"/>
                    </w:rPr>
                    <w:t>減免の申請のあった日の属する月以降</w:t>
                  </w:r>
                </w:p>
              </w:tc>
            </w:tr>
          </w:tbl>
          <w:p w:rsidR="00B83EA8" w:rsidRPr="008B347C" w:rsidRDefault="00B83EA8" w:rsidP="006D08D9">
            <w:pPr>
              <w:rPr>
                <w:rFonts w:ascii="HGPｺﾞｼｯｸM" w:eastAsia="HGPｺﾞｼｯｸM"/>
              </w:rPr>
            </w:pPr>
          </w:p>
          <w:p w:rsidR="00B83EA8" w:rsidRDefault="00B83EA8" w:rsidP="006D08D9">
            <w:pPr>
              <w:rPr>
                <w:rFonts w:ascii="HGPｺﾞｼｯｸM" w:eastAsia="HGPｺﾞｼｯｸM"/>
              </w:rPr>
            </w:pPr>
            <w:r>
              <w:rPr>
                <w:rFonts w:ascii="HGPｺﾞｼｯｸM" w:eastAsia="HGPｺﾞｼｯｸM" w:hint="eastAsia"/>
              </w:rPr>
              <w:t>２　一部負担金の減免及び徴収猶予</w:t>
            </w:r>
          </w:p>
          <w:p w:rsidR="00B83EA8" w:rsidRPr="0007243A" w:rsidRDefault="00B83EA8" w:rsidP="006D08D9">
            <w:pPr>
              <w:ind w:firstLineChars="100" w:firstLine="210"/>
              <w:rPr>
                <w:rFonts w:ascii="HGPｺﾞｼｯｸM" w:eastAsia="HGPｺﾞｼｯｸM"/>
              </w:rPr>
            </w:pPr>
            <w:r w:rsidRPr="00572D7F">
              <w:rPr>
                <w:rFonts w:ascii="HGPｺﾞｼｯｸM" w:eastAsia="HGPｺﾞｼｯｸM" w:hint="eastAsia"/>
              </w:rPr>
              <w:t>（以下　略）</w:t>
            </w:r>
          </w:p>
        </w:tc>
        <w:tc>
          <w:tcPr>
            <w:tcW w:w="6520" w:type="dxa"/>
          </w:tcPr>
          <w:p w:rsidR="00B83EA8" w:rsidRDefault="00B83EA8" w:rsidP="006D08D9">
            <w:pPr>
              <w:rPr>
                <w:rFonts w:ascii="HGPｺﾞｼｯｸM" w:eastAsia="HGPｺﾞｼｯｸM"/>
              </w:rPr>
            </w:pPr>
            <w:r>
              <w:rPr>
                <w:rFonts w:ascii="HGPｺﾞｼｯｸM" w:eastAsia="HGPｺﾞｼｯｸM" w:hint="eastAsia"/>
              </w:rPr>
              <w:t>１　保険料の減免</w:t>
            </w:r>
          </w:p>
          <w:p w:rsidR="00B83EA8" w:rsidRDefault="00B83EA8" w:rsidP="006D08D9">
            <w:pPr>
              <w:rPr>
                <w:rFonts w:ascii="HGPｺﾞｼｯｸM" w:eastAsia="HGPｺﾞｼｯｸM"/>
              </w:rPr>
            </w:pPr>
            <w:r>
              <w:rPr>
                <w:rFonts w:ascii="HGPｺﾞｼｯｸM" w:eastAsia="HGPｺﾞｼｯｸM" w:hint="eastAsia"/>
              </w:rPr>
              <w:t>（１）減免</w:t>
            </w:r>
          </w:p>
          <w:p w:rsidR="00B83EA8" w:rsidRDefault="00B83EA8" w:rsidP="006D08D9">
            <w:pPr>
              <w:ind w:firstLineChars="100" w:firstLine="210"/>
              <w:rPr>
                <w:rFonts w:ascii="HGPｺﾞｼｯｸM" w:eastAsia="HGPｺﾞｼｯｸM"/>
              </w:rPr>
            </w:pPr>
            <w:r>
              <w:rPr>
                <w:rFonts w:ascii="HGPｺﾞｼｯｸM" w:eastAsia="HGPｺﾞｼｯｸM" w:hint="eastAsia"/>
              </w:rPr>
              <w:t>（略）</w:t>
            </w:r>
          </w:p>
          <w:p w:rsidR="00B83EA8" w:rsidRDefault="00B83EA8" w:rsidP="006D08D9">
            <w:pPr>
              <w:spacing w:line="180" w:lineRule="exact"/>
              <w:ind w:firstLineChars="100" w:firstLine="210"/>
              <w:rPr>
                <w:rFonts w:ascii="HGPｺﾞｼｯｸM" w:eastAsia="HGPｺﾞｼｯｸM"/>
              </w:rPr>
            </w:pPr>
          </w:p>
          <w:p w:rsidR="00B83EA8" w:rsidRDefault="00B83EA8" w:rsidP="006D08D9">
            <w:pPr>
              <w:ind w:left="240" w:hanging="240"/>
              <w:rPr>
                <w:rFonts w:ascii="HGPｺﾞｼｯｸM" w:eastAsia="HGPｺﾞｼｯｸM"/>
              </w:rPr>
            </w:pPr>
            <w:r>
              <w:rPr>
                <w:rFonts w:ascii="HGPｺﾞｼｯｸM" w:eastAsia="HGPｺﾞｼｯｸM" w:hint="eastAsia"/>
              </w:rPr>
              <w:t>（２）</w:t>
            </w:r>
            <w:r w:rsidRPr="008B347C">
              <w:rPr>
                <w:rFonts w:ascii="HGPｺﾞｼｯｸM" w:eastAsia="HGPｺﾞｼｯｸM" w:hint="eastAsia"/>
              </w:rPr>
              <w:t>減免の対象となる保険料及び減免の割合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232"/>
              <w:gridCol w:w="1636"/>
              <w:gridCol w:w="851"/>
              <w:gridCol w:w="1278"/>
            </w:tblGrid>
            <w:tr w:rsidR="00B83EA8" w:rsidRPr="00764DB2" w:rsidTr="006D08D9">
              <w:tc>
                <w:tcPr>
                  <w:tcW w:w="835" w:type="dxa"/>
                  <w:vAlign w:val="center"/>
                </w:tcPr>
                <w:p w:rsidR="00B83EA8" w:rsidRPr="00764DB2" w:rsidRDefault="00B83EA8" w:rsidP="006D08D9">
                  <w:pPr>
                    <w:spacing w:line="260" w:lineRule="exact"/>
                    <w:jc w:val="center"/>
                    <w:rPr>
                      <w:sz w:val="20"/>
                      <w:szCs w:val="21"/>
                    </w:rPr>
                  </w:pPr>
                  <w:r w:rsidRPr="00764DB2">
                    <w:rPr>
                      <w:rFonts w:hint="eastAsia"/>
                      <w:sz w:val="20"/>
                      <w:szCs w:val="21"/>
                    </w:rPr>
                    <w:t>区分</w:t>
                  </w:r>
                </w:p>
              </w:tc>
              <w:tc>
                <w:tcPr>
                  <w:tcW w:w="1232" w:type="dxa"/>
                  <w:vAlign w:val="center"/>
                </w:tcPr>
                <w:p w:rsidR="00B83EA8" w:rsidRPr="00764DB2" w:rsidRDefault="00B83EA8" w:rsidP="006D08D9">
                  <w:pPr>
                    <w:spacing w:line="260" w:lineRule="exact"/>
                    <w:jc w:val="center"/>
                    <w:rPr>
                      <w:sz w:val="20"/>
                      <w:szCs w:val="21"/>
                    </w:rPr>
                  </w:pPr>
                  <w:r w:rsidRPr="00764DB2">
                    <w:rPr>
                      <w:rFonts w:hint="eastAsia"/>
                      <w:sz w:val="20"/>
                      <w:szCs w:val="21"/>
                    </w:rPr>
                    <w:t>一　災害</w:t>
                  </w:r>
                </w:p>
              </w:tc>
              <w:tc>
                <w:tcPr>
                  <w:tcW w:w="1636" w:type="dxa"/>
                  <w:vAlign w:val="center"/>
                </w:tcPr>
                <w:p w:rsidR="00B83EA8" w:rsidRPr="00764DB2" w:rsidRDefault="00B83EA8" w:rsidP="006D08D9">
                  <w:pPr>
                    <w:spacing w:line="260" w:lineRule="exact"/>
                    <w:jc w:val="center"/>
                    <w:rPr>
                      <w:sz w:val="20"/>
                      <w:szCs w:val="21"/>
                    </w:rPr>
                  </w:pPr>
                  <w:r>
                    <w:rPr>
                      <w:rFonts w:hint="eastAsia"/>
                      <w:sz w:val="20"/>
                      <w:szCs w:val="21"/>
                    </w:rPr>
                    <w:t>二　所得</w:t>
                  </w:r>
                  <w:r w:rsidRPr="00764DB2">
                    <w:rPr>
                      <w:rFonts w:hint="eastAsia"/>
                      <w:sz w:val="20"/>
                      <w:szCs w:val="21"/>
                    </w:rPr>
                    <w:t>減少</w:t>
                  </w:r>
                </w:p>
              </w:tc>
              <w:tc>
                <w:tcPr>
                  <w:tcW w:w="851" w:type="dxa"/>
                  <w:vAlign w:val="center"/>
                </w:tcPr>
                <w:p w:rsidR="00B83EA8" w:rsidRPr="00764DB2" w:rsidRDefault="00B83EA8" w:rsidP="006D08D9">
                  <w:pPr>
                    <w:spacing w:line="260" w:lineRule="exact"/>
                    <w:jc w:val="center"/>
                    <w:rPr>
                      <w:sz w:val="20"/>
                      <w:szCs w:val="21"/>
                    </w:rPr>
                  </w:pPr>
                  <w:r w:rsidRPr="00764DB2">
                    <w:rPr>
                      <w:rFonts w:hint="eastAsia"/>
                      <w:sz w:val="20"/>
                      <w:szCs w:val="21"/>
                    </w:rPr>
                    <w:t>三　拘禁</w:t>
                  </w:r>
                </w:p>
              </w:tc>
              <w:tc>
                <w:tcPr>
                  <w:tcW w:w="1278" w:type="dxa"/>
                  <w:vAlign w:val="center"/>
                </w:tcPr>
                <w:p w:rsidR="00B83EA8" w:rsidRPr="00764DB2" w:rsidRDefault="00B83EA8" w:rsidP="006D08D9">
                  <w:pPr>
                    <w:spacing w:line="260" w:lineRule="exact"/>
                    <w:jc w:val="center"/>
                    <w:rPr>
                      <w:sz w:val="20"/>
                      <w:szCs w:val="21"/>
                    </w:rPr>
                  </w:pPr>
                  <w:r w:rsidRPr="00764DB2">
                    <w:rPr>
                      <w:rFonts w:hint="eastAsia"/>
                      <w:sz w:val="20"/>
                      <w:szCs w:val="21"/>
                    </w:rPr>
                    <w:t xml:space="preserve">四　</w:t>
                  </w:r>
                  <w:r w:rsidRPr="00AB1327">
                    <w:rPr>
                      <w:rFonts w:hint="eastAsia"/>
                      <w:w w:val="80"/>
                      <w:sz w:val="20"/>
                      <w:szCs w:val="21"/>
                    </w:rPr>
                    <w:t>旧被扶養者</w:t>
                  </w:r>
                </w:p>
              </w:tc>
            </w:tr>
            <w:tr w:rsidR="00B83EA8" w:rsidRPr="00764DB2" w:rsidTr="006D08D9">
              <w:tc>
                <w:tcPr>
                  <w:tcW w:w="835" w:type="dxa"/>
                  <w:vAlign w:val="center"/>
                </w:tcPr>
                <w:p w:rsidR="00B83EA8" w:rsidRPr="00764DB2" w:rsidRDefault="00B83EA8" w:rsidP="006D08D9">
                  <w:pPr>
                    <w:spacing w:line="260" w:lineRule="exact"/>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保険料</w:t>
                  </w:r>
                </w:p>
              </w:tc>
              <w:tc>
                <w:tcPr>
                  <w:tcW w:w="1232"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636"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851"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278" w:type="dxa"/>
                  <w:vAlign w:val="center"/>
                </w:tcPr>
                <w:p w:rsidR="00B83EA8" w:rsidRPr="00764DB2" w:rsidRDefault="00B83EA8" w:rsidP="006D08D9">
                  <w:pPr>
                    <w:spacing w:line="260" w:lineRule="exact"/>
                    <w:rPr>
                      <w:sz w:val="20"/>
                      <w:szCs w:val="21"/>
                    </w:rPr>
                  </w:pPr>
                  <w:r>
                    <w:rPr>
                      <w:rFonts w:ascii="HGPｺﾞｼｯｸM" w:eastAsia="HGPｺﾞｼｯｸM" w:hint="eastAsia"/>
                    </w:rPr>
                    <w:t>（略）</w:t>
                  </w:r>
                </w:p>
              </w:tc>
            </w:tr>
            <w:tr w:rsidR="00B83EA8" w:rsidRPr="00764DB2" w:rsidTr="006D08D9">
              <w:tc>
                <w:tcPr>
                  <w:tcW w:w="835" w:type="dxa"/>
                  <w:vAlign w:val="center"/>
                </w:tcPr>
                <w:p w:rsidR="00B83EA8" w:rsidRPr="00764DB2" w:rsidRDefault="00B83EA8" w:rsidP="006D08D9">
                  <w:pPr>
                    <w:spacing w:line="260" w:lineRule="exact"/>
                    <w:jc w:val="center"/>
                    <w:rPr>
                      <w:sz w:val="20"/>
                      <w:szCs w:val="21"/>
                    </w:rPr>
                  </w:pPr>
                  <w:r w:rsidRPr="00764DB2">
                    <w:rPr>
                      <w:rFonts w:hint="eastAsia"/>
                      <w:sz w:val="20"/>
                      <w:szCs w:val="21"/>
                    </w:rPr>
                    <w:t>減免の割合</w:t>
                  </w:r>
                </w:p>
              </w:tc>
              <w:tc>
                <w:tcPr>
                  <w:tcW w:w="1232"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636"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851" w:type="dxa"/>
                </w:tcPr>
                <w:p w:rsidR="00B83EA8" w:rsidRPr="00764DB2" w:rsidRDefault="00B83EA8" w:rsidP="006D08D9">
                  <w:pPr>
                    <w:spacing w:line="260" w:lineRule="exact"/>
                    <w:rPr>
                      <w:sz w:val="20"/>
                      <w:szCs w:val="21"/>
                    </w:rPr>
                  </w:pPr>
                  <w:r>
                    <w:rPr>
                      <w:rFonts w:ascii="HGPｺﾞｼｯｸM" w:eastAsia="HGPｺﾞｼｯｸM" w:hint="eastAsia"/>
                    </w:rPr>
                    <w:t>（略）</w:t>
                  </w:r>
                </w:p>
              </w:tc>
              <w:tc>
                <w:tcPr>
                  <w:tcW w:w="1278" w:type="dxa"/>
                </w:tcPr>
                <w:p w:rsidR="00B83EA8" w:rsidRPr="00764DB2" w:rsidRDefault="00B83EA8" w:rsidP="006D08D9">
                  <w:pPr>
                    <w:spacing w:line="260" w:lineRule="exact"/>
                    <w:rPr>
                      <w:sz w:val="20"/>
                      <w:szCs w:val="21"/>
                    </w:rPr>
                  </w:pPr>
                  <w:r>
                    <w:rPr>
                      <w:rFonts w:ascii="HGPｺﾞｼｯｸM" w:eastAsia="HGPｺﾞｼｯｸM" w:hint="eastAsia"/>
                    </w:rPr>
                    <w:t>（略）</w:t>
                  </w:r>
                </w:p>
              </w:tc>
            </w:tr>
            <w:tr w:rsidR="00B83EA8" w:rsidRPr="00764DB2" w:rsidTr="006D08D9">
              <w:tc>
                <w:tcPr>
                  <w:tcW w:w="835" w:type="dxa"/>
                  <w:vAlign w:val="center"/>
                </w:tcPr>
                <w:p w:rsidR="00B83EA8" w:rsidRPr="00764DB2" w:rsidRDefault="00B83EA8" w:rsidP="006D08D9">
                  <w:pPr>
                    <w:spacing w:line="260" w:lineRule="exact"/>
                    <w:jc w:val="center"/>
                    <w:rPr>
                      <w:sz w:val="20"/>
                      <w:szCs w:val="21"/>
                    </w:rPr>
                  </w:pPr>
                  <w:r w:rsidRPr="00764DB2">
                    <w:rPr>
                      <w:rFonts w:hint="eastAsia"/>
                      <w:sz w:val="20"/>
                      <w:szCs w:val="21"/>
                    </w:rPr>
                    <w:t>対象期間</w:t>
                  </w:r>
                </w:p>
              </w:tc>
              <w:tc>
                <w:tcPr>
                  <w:tcW w:w="1232" w:type="dxa"/>
                </w:tcPr>
                <w:p w:rsidR="00B83EA8" w:rsidRPr="00764DB2" w:rsidRDefault="00B83EA8" w:rsidP="006D08D9">
                  <w:pPr>
                    <w:spacing w:line="260" w:lineRule="exact"/>
                    <w:rPr>
                      <w:sz w:val="20"/>
                      <w:szCs w:val="21"/>
                    </w:rPr>
                  </w:pPr>
                  <w:r w:rsidRPr="00764DB2">
                    <w:rPr>
                      <w:rFonts w:hint="eastAsia"/>
                      <w:sz w:val="20"/>
                      <w:szCs w:val="21"/>
                    </w:rPr>
                    <w:t>減免の申請のあった日の属する年度末まで（ただし、必要に応じ、当該申請日の属する年度の翌年度末まで</w:t>
                  </w:r>
                  <w:r>
                    <w:rPr>
                      <w:rFonts w:hint="eastAsia"/>
                      <w:sz w:val="20"/>
                      <w:szCs w:val="21"/>
                    </w:rPr>
                    <w:t>【被災した日が属する月から起算し、最大</w:t>
                  </w:r>
                  <w:r>
                    <w:rPr>
                      <w:rFonts w:hint="eastAsia"/>
                      <w:sz w:val="20"/>
                      <w:szCs w:val="21"/>
                    </w:rPr>
                    <w:t>12</w:t>
                  </w:r>
                  <w:r>
                    <w:rPr>
                      <w:rFonts w:hint="eastAsia"/>
                      <w:sz w:val="20"/>
                      <w:szCs w:val="21"/>
                    </w:rPr>
                    <w:t>月】</w:t>
                  </w:r>
                  <w:r w:rsidRPr="00764DB2">
                    <w:rPr>
                      <w:rFonts w:hint="eastAsia"/>
                      <w:sz w:val="20"/>
                      <w:szCs w:val="21"/>
                    </w:rPr>
                    <w:t>延期することができる。）</w:t>
                  </w:r>
                </w:p>
              </w:tc>
              <w:tc>
                <w:tcPr>
                  <w:tcW w:w="1636" w:type="dxa"/>
                </w:tcPr>
                <w:p w:rsidR="00B83EA8" w:rsidRPr="00764DB2" w:rsidRDefault="00B83EA8" w:rsidP="006D08D9">
                  <w:pPr>
                    <w:spacing w:line="260" w:lineRule="exact"/>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851" w:type="dxa"/>
                </w:tcPr>
                <w:p w:rsidR="00B83EA8" w:rsidRPr="00764DB2" w:rsidRDefault="00B83EA8" w:rsidP="006D08D9">
                  <w:pPr>
                    <w:spacing w:line="260" w:lineRule="exact"/>
                    <w:rPr>
                      <w:sz w:val="20"/>
                      <w:szCs w:val="21"/>
                    </w:rPr>
                  </w:pPr>
                  <w:r w:rsidRPr="00764DB2">
                    <w:rPr>
                      <w:rFonts w:hint="eastAsia"/>
                      <w:sz w:val="20"/>
                      <w:szCs w:val="21"/>
                    </w:rPr>
                    <w:t>拘禁されている期間</w:t>
                  </w:r>
                </w:p>
              </w:tc>
              <w:tc>
                <w:tcPr>
                  <w:tcW w:w="1278" w:type="dxa"/>
                </w:tcPr>
                <w:p w:rsidR="00B83EA8" w:rsidRPr="00764DB2" w:rsidRDefault="00B83EA8" w:rsidP="006D08D9">
                  <w:pPr>
                    <w:spacing w:line="260" w:lineRule="exact"/>
                    <w:rPr>
                      <w:sz w:val="20"/>
                      <w:szCs w:val="21"/>
                    </w:rPr>
                  </w:pPr>
                  <w:r w:rsidRPr="00CC60C3">
                    <w:rPr>
                      <w:rFonts w:hint="eastAsia"/>
                      <w:sz w:val="20"/>
                      <w:szCs w:val="21"/>
                    </w:rPr>
                    <w:t>減免の申請のあった日の属する月以降</w:t>
                  </w:r>
                  <w:r w:rsidRPr="00A03CA1">
                    <w:rPr>
                      <w:rFonts w:hint="eastAsia"/>
                      <w:color w:val="FF0000"/>
                      <w:sz w:val="20"/>
                      <w:szCs w:val="21"/>
                      <w:u w:val="single"/>
                    </w:rPr>
                    <w:t>(</w:t>
                  </w:r>
                  <w:r w:rsidRPr="00A03CA1">
                    <w:rPr>
                      <w:rFonts w:hint="eastAsia"/>
                      <w:color w:val="FF0000"/>
                      <w:sz w:val="20"/>
                      <w:szCs w:val="21"/>
                      <w:u w:val="single"/>
                    </w:rPr>
                    <w:t>ただし、均等割及び平等割に係る減免については、資格取得日の属する月以後２年を経過する月までの間に限る。</w:t>
                  </w:r>
                  <w:r w:rsidRPr="00A03CA1">
                    <w:rPr>
                      <w:rFonts w:hint="eastAsia"/>
                      <w:color w:val="FF0000"/>
                      <w:sz w:val="20"/>
                      <w:szCs w:val="21"/>
                      <w:u w:val="single"/>
                    </w:rPr>
                    <w:t>)</w:t>
                  </w:r>
                </w:p>
              </w:tc>
            </w:tr>
          </w:tbl>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r>
              <w:rPr>
                <w:rFonts w:ascii="HGPｺﾞｼｯｸM" w:eastAsia="HGPｺﾞｼｯｸM" w:hint="eastAsia"/>
              </w:rPr>
              <w:t>２　一部負担金の減免及び徴収猶予</w:t>
            </w:r>
          </w:p>
          <w:p w:rsidR="00B83EA8" w:rsidRPr="0007243A" w:rsidRDefault="00B83EA8" w:rsidP="006D08D9">
            <w:pPr>
              <w:rPr>
                <w:rFonts w:ascii="HGPｺﾞｼｯｸM" w:eastAsia="HGPｺﾞｼｯｸM"/>
              </w:rPr>
            </w:pPr>
            <w:r>
              <w:rPr>
                <w:rFonts w:ascii="HGPｺﾞｼｯｸM" w:eastAsia="HGPｺﾞｼｯｸM" w:hint="eastAsia"/>
              </w:rPr>
              <w:t>（以下　略）</w:t>
            </w:r>
          </w:p>
        </w:tc>
        <w:tc>
          <w:tcPr>
            <w:tcW w:w="964" w:type="dxa"/>
          </w:tcPr>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r>
              <w:rPr>
                <w:rFonts w:ascii="HGPｺﾞｼｯｸM" w:eastAsia="HGPｺﾞｼｯｸM" w:hint="eastAsia"/>
              </w:rPr>
              <w:t>（追加）</w:t>
            </w: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p w:rsidR="00B83EA8" w:rsidRDefault="00B83EA8" w:rsidP="006D08D9">
            <w:pPr>
              <w:rPr>
                <w:rFonts w:ascii="HGPｺﾞｼｯｸM" w:eastAsia="HGPｺﾞｼｯｸM"/>
              </w:rPr>
            </w:pPr>
          </w:p>
        </w:tc>
      </w:tr>
    </w:tbl>
    <w:p w:rsidR="00B749CC" w:rsidRPr="00B83EA8" w:rsidRDefault="00B749CC" w:rsidP="00B83EA8">
      <w:pPr>
        <w:spacing w:line="20" w:lineRule="atLeast"/>
        <w:rPr>
          <w:rFonts w:ascii="HGPｺﾞｼｯｸM" w:eastAsia="HGPｺﾞｼｯｸM" w:hint="eastAsia"/>
          <w:sz w:val="2"/>
          <w:szCs w:val="2"/>
        </w:rPr>
      </w:pPr>
      <w:bookmarkStart w:id="0" w:name="_GoBack"/>
      <w:bookmarkEnd w:id="0"/>
    </w:p>
    <w:sectPr w:rsidR="00B749CC" w:rsidRPr="00B83EA8" w:rsidSect="00B83EA8">
      <w:pgSz w:w="16838" w:h="11906" w:orient="landscape"/>
      <w:pgMar w:top="1077" w:right="1440" w:bottom="851"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FD" w:rsidRDefault="007E3AFD" w:rsidP="003E65B3">
      <w:r>
        <w:separator/>
      </w:r>
    </w:p>
  </w:endnote>
  <w:endnote w:type="continuationSeparator" w:id="0">
    <w:p w:rsidR="007E3AFD" w:rsidRDefault="007E3AFD" w:rsidP="003E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FD" w:rsidRDefault="007E3AFD" w:rsidP="003E65B3">
      <w:r>
        <w:separator/>
      </w:r>
    </w:p>
  </w:footnote>
  <w:footnote w:type="continuationSeparator" w:id="0">
    <w:p w:rsidR="007E3AFD" w:rsidRDefault="007E3AFD" w:rsidP="003E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62A"/>
    <w:rsid w:val="00004809"/>
    <w:rsid w:val="0007243A"/>
    <w:rsid w:val="000B14D6"/>
    <w:rsid w:val="001E4187"/>
    <w:rsid w:val="002921E9"/>
    <w:rsid w:val="002A2007"/>
    <w:rsid w:val="002D51D8"/>
    <w:rsid w:val="00372521"/>
    <w:rsid w:val="003E65B3"/>
    <w:rsid w:val="003F7D6F"/>
    <w:rsid w:val="00445002"/>
    <w:rsid w:val="004E4B36"/>
    <w:rsid w:val="0050179F"/>
    <w:rsid w:val="00536C33"/>
    <w:rsid w:val="00572D7F"/>
    <w:rsid w:val="0063345B"/>
    <w:rsid w:val="00653751"/>
    <w:rsid w:val="00665C6B"/>
    <w:rsid w:val="007E3AFD"/>
    <w:rsid w:val="00854BDB"/>
    <w:rsid w:val="00864D7F"/>
    <w:rsid w:val="008B347C"/>
    <w:rsid w:val="00920085"/>
    <w:rsid w:val="00A02949"/>
    <w:rsid w:val="00AA01FF"/>
    <w:rsid w:val="00AB6B81"/>
    <w:rsid w:val="00AD6929"/>
    <w:rsid w:val="00B46196"/>
    <w:rsid w:val="00B749CC"/>
    <w:rsid w:val="00B83EA8"/>
    <w:rsid w:val="00BA2A7F"/>
    <w:rsid w:val="00C0396A"/>
    <w:rsid w:val="00CA60A0"/>
    <w:rsid w:val="00D90D80"/>
    <w:rsid w:val="00E0274F"/>
    <w:rsid w:val="00E0462A"/>
    <w:rsid w:val="00E06EB3"/>
    <w:rsid w:val="00E74902"/>
    <w:rsid w:val="00EF2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6FC2093"/>
  <w15:docId w15:val="{DA0AC48C-CCB0-4220-89CB-8135F811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4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5B3"/>
    <w:pPr>
      <w:tabs>
        <w:tab w:val="center" w:pos="4252"/>
        <w:tab w:val="right" w:pos="8504"/>
      </w:tabs>
      <w:snapToGrid w:val="0"/>
    </w:pPr>
  </w:style>
  <w:style w:type="character" w:customStyle="1" w:styleId="a4">
    <w:name w:val="ヘッダー (文字)"/>
    <w:basedOn w:val="a0"/>
    <w:link w:val="a3"/>
    <w:uiPriority w:val="99"/>
    <w:rsid w:val="003E65B3"/>
  </w:style>
  <w:style w:type="paragraph" w:styleId="a5">
    <w:name w:val="footer"/>
    <w:basedOn w:val="a"/>
    <w:link w:val="a6"/>
    <w:uiPriority w:val="99"/>
    <w:unhideWhenUsed/>
    <w:rsid w:val="003E65B3"/>
    <w:pPr>
      <w:tabs>
        <w:tab w:val="center" w:pos="4252"/>
        <w:tab w:val="right" w:pos="8504"/>
      </w:tabs>
      <w:snapToGrid w:val="0"/>
    </w:pPr>
  </w:style>
  <w:style w:type="character" w:customStyle="1" w:styleId="a6">
    <w:name w:val="フッター (文字)"/>
    <w:basedOn w:val="a0"/>
    <w:link w:val="a5"/>
    <w:uiPriority w:val="99"/>
    <w:rsid w:val="003E65B3"/>
  </w:style>
  <w:style w:type="table" w:styleId="a7">
    <w:name w:val="Table Grid"/>
    <w:basedOn w:val="a1"/>
    <w:uiPriority w:val="59"/>
    <w:rsid w:val="0007243A"/>
    <w:pPr>
      <w:ind w:left="100" w:hangingChars="100" w:hanging="100"/>
      <w:jc w:val="both"/>
    </w:pPr>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27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7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451</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尚也 西樂</dc:creator>
  <cp:lastModifiedBy>山中　里紗</cp:lastModifiedBy>
  <cp:revision>13</cp:revision>
  <cp:lastPrinted>2018-12-17T09:46:00Z</cp:lastPrinted>
  <dcterms:created xsi:type="dcterms:W3CDTF">2018-11-20T10:36:00Z</dcterms:created>
  <dcterms:modified xsi:type="dcterms:W3CDTF">2020-09-04T03:13:00Z</dcterms:modified>
</cp:coreProperties>
</file>