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D69" w:rsidRDefault="00E25F91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3263266</wp:posOffset>
                </wp:positionH>
                <wp:positionV relativeFrom="paragraph">
                  <wp:posOffset>6350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D69" w:rsidRDefault="0066329F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9A3C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１７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25D69" w:rsidRDefault="003F78E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健康医療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6.95pt;margin-top:.5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" filled="f" stroked="f">
                <v:textbox style="mso-fit-shape-to-text:t">
                  <w:txbxContent>
                    <w:p w:rsidR="00C25D69" w:rsidRDefault="0066329F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9A3C1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１７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25D69" w:rsidRDefault="003F78E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健康医療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部</w:t>
                      </w:r>
                      <w:r w:rsidR="00503E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</w:t>
                      </w:r>
                      <w:r w:rsidR="00503E22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C25D69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56197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69" w:rsidRPr="003F78EE" w:rsidRDefault="0066329F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２</w:t>
                            </w:r>
                            <w:r w:rsidR="00E25F91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年度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国保「市町村標準保険料率」の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算定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結果につい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7" type="#_x0000_t202" style="position:absolute;left:0;text-align:left;margin-left:-23.55pt;margin-top:-46.75pt;width:496.75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" fillcolor="black [3213]" strokecolor="black [3213]">
                <v:textbox>
                  <w:txbxContent>
                    <w:p w:rsidR="00C25D69" w:rsidRPr="003F78EE" w:rsidRDefault="0066329F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cstheme="minorBidi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２</w:t>
                      </w:r>
                      <w:r w:rsidR="00E25F91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年度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国保「市町村標準保険料率」の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算定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結果につい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9E77F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158751</wp:posOffset>
                </wp:positionV>
                <wp:extent cx="6223635" cy="2813050"/>
                <wp:effectExtent l="0" t="0" r="24765" b="2540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8130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3475DB" w:rsidRDefault="00A531B4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b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【算定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結果概要（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確定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係数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C25D69" w:rsidRPr="009E77F6" w:rsidRDefault="00C25D69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市町村標準保険料率（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大阪府統一保険料率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1"/>
                              <w:gridCol w:w="1935"/>
                              <w:gridCol w:w="1934"/>
                              <w:gridCol w:w="1934"/>
                              <w:gridCol w:w="1933"/>
                            </w:tblGrid>
                            <w:tr w:rsidR="0002795F" w:rsidRPr="009E77F6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９．０５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３２，０１５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３３，７８５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６１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CA22D8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CA22D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９，３５８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９，８７５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１９，７２９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3F78EE" w:rsidRPr="009E77F6" w:rsidRDefault="003F78EE" w:rsidP="003F78EE">
                            <w:pPr>
                              <w:pStyle w:val="Web"/>
                              <w:spacing w:before="0" w:beforeAutospacing="0" w:after="0" w:afterAutospacing="0" w:line="12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F78EE" w:rsidRPr="009E77F6" w:rsidRDefault="00E25F91" w:rsidP="00E25F9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参考：令和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年度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８．５７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２９，７１３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３１，７９９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44532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453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58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９，２４９</w:t>
                                  </w: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９，８９８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A3CA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1958A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１９，１３４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１６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02795F" w:rsidRPr="009E77F6" w:rsidRDefault="0002795F" w:rsidP="003F78E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8" style="position:absolute;left:0;text-align:left;margin-left:-23.55pt;margin-top:12.5pt;width:490.05pt;height:2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3475DB" w:rsidRDefault="00A531B4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b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【算定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結果概要（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令和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２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年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１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月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確定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係数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）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C25D69" w:rsidRPr="009E77F6" w:rsidRDefault="00C25D69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市町村標準保険料率（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大阪府統一保険料率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1"/>
                        <w:gridCol w:w="1935"/>
                        <w:gridCol w:w="1934"/>
                        <w:gridCol w:w="1934"/>
                        <w:gridCol w:w="1933"/>
                      </w:tblGrid>
                      <w:tr w:rsidR="0002795F" w:rsidRPr="009E77F6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９．０５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３２，０１５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３３，７８５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６１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CA22D8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A22D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９，３５８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９，８７５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１９，７２９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3F78EE" w:rsidRPr="009E77F6" w:rsidRDefault="003F78EE" w:rsidP="003F78EE">
                      <w:pPr>
                        <w:pStyle w:val="Web"/>
                        <w:spacing w:before="0" w:beforeAutospacing="0" w:after="0" w:afterAutospacing="0" w:line="12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F78EE" w:rsidRPr="009E77F6" w:rsidRDefault="00E25F91" w:rsidP="00E25F9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参考：令和</w:t>
                      </w:r>
                      <w:r w:rsidR="0066329F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年度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８．５７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２９，７１３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３１，７９９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44532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53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９，２４９</w:t>
                            </w: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９，８９８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A3CA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1958A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１９，１３４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１６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02795F" w:rsidRPr="009E77F6" w:rsidRDefault="0002795F" w:rsidP="003F78E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8B2A9C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-280035</wp:posOffset>
                </wp:positionH>
                <wp:positionV relativeFrom="paragraph">
                  <wp:posOffset>292100</wp:posOffset>
                </wp:positionV>
                <wp:extent cx="6223635" cy="5994400"/>
                <wp:effectExtent l="0" t="0" r="24765" b="2540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994400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【算定の前提】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806D8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確定</w:t>
                            </w:r>
                            <w:r w:rsidR="00EC716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係数に基づき、算出した令和２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</w:p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【主な算定条件（概要）】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C25D69" w:rsidRDefault="003708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630" w:hangingChars="200" w:hanging="42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平成30年度からの追加公費のうち、普通調整交付金・特別調整交付金（子ども被保険者数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及び</w:t>
                            </w:r>
                            <w:r w:rsidR="00CA22D8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経営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努力分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保険者努力支援制度（都道府県分）</w:t>
                            </w:r>
                            <w:r w:rsidR="00291232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(※激変緩和用暫定措置分、保険者努力支援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制度（市町村分）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等は算入しない)</w:t>
                            </w:r>
                          </w:p>
                          <w:p w:rsidR="003475DB" w:rsidRPr="00A531B4" w:rsidRDefault="003475D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変動要因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（概要）】</w:t>
                            </w:r>
                          </w:p>
                          <w:p w:rsidR="00C25D69" w:rsidRDefault="0002795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上の推計被保険者数　約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186.6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（▲約</w:t>
                            </w:r>
                            <w:r w:rsidR="005B103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7.7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B5CFE" w:rsidRPr="0010358F" w:rsidRDefault="00DB5CFE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算定上の医療費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単年度</w:t>
                            </w: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伸び率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E40D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2.46</w:t>
                            </w:r>
                            <w:r w:rsidR="003475DB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5C4AC7" w:rsidRPr="005C4AC7" w:rsidRDefault="00716DD2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増要因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給付費の自然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9A3C11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9,900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B575BD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保険料減免の増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200円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B486C" w:rsidRDefault="00A92F4F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700" w:firstLine="147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後期高齢者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支援金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及び介護納付金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増（約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3,700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10358F" w:rsidRDefault="00716DD2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減要因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国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公費の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096C9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5,200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1C2C1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22.05pt;margin-top:23pt;width:490.05pt;height:47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【算定の前提】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806D8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確定</w:t>
                      </w:r>
                      <w:r w:rsidR="00EC716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係数に基づき、算出した令和２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</w:p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【主な算定条件（概要）】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C25D69" w:rsidRDefault="003708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630" w:hangingChars="200" w:hanging="420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平成30年度からの追加公費のうち、普通調整交付金・特別調整交付金（子ども被保険者数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及び</w:t>
                      </w:r>
                      <w:r w:rsidR="00CA22D8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経営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努力分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保険者努力支援制度（都道府県分）</w:t>
                      </w:r>
                      <w:r w:rsidR="00291232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等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を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(※激変緩和用暫定措置分、保険者努力支援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制度（市町村分）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等は算入しない)</w:t>
                      </w:r>
                    </w:p>
                    <w:p w:rsidR="003475DB" w:rsidRPr="00A531B4" w:rsidRDefault="003475DB" w:rsidP="009E77F6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変動要因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（概要）】</w:t>
                      </w:r>
                    </w:p>
                    <w:p w:rsidR="00C25D69" w:rsidRDefault="0002795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上の推計被保険者数　約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186.6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（▲約</w:t>
                      </w:r>
                      <w:r w:rsidR="005B103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7.7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DB5CFE" w:rsidRPr="0010358F" w:rsidRDefault="00DB5CFE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算定上の医療費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単年度</w:t>
                      </w: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伸び率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3E40D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2.46</w:t>
                      </w:r>
                      <w:r w:rsidR="003475DB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％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</w:t>
                      </w:r>
                    </w:p>
                    <w:p w:rsidR="005C4AC7" w:rsidRPr="005C4AC7" w:rsidRDefault="00716DD2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w w:val="95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増要因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="0010358F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給付費の自然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9A3C11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9,900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B575BD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保険料減免の増</w:t>
                      </w:r>
                      <w:r w:rsidR="00CA22D8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CA22D8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200円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BB486C" w:rsidRDefault="00A92F4F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700" w:firstLine="147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後期高齢者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支援金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及び介護納付金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増（約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3,700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10358F" w:rsidRDefault="00716DD2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減要因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国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公費の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096C9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5,200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1C2C1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5C4AC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225425</wp:posOffset>
                </wp:positionV>
                <wp:extent cx="6042660" cy="1647825"/>
                <wp:effectExtent l="0" t="0" r="1524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64782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FE" w:rsidRPr="008B2A9C" w:rsidRDefault="00DB5CFE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【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保険料抑制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  <w:t>の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ための工夫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:rsidR="005C4AC7" w:rsidRPr="008B2A9C" w:rsidRDefault="005C4AC7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0"/>
                              </w:rPr>
                              <w:t>≪統一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0"/>
                              </w:rPr>
                              <w:t>保険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0"/>
                              </w:rPr>
                              <w:t>料の抑制≫</w:t>
                            </w:r>
                          </w:p>
                          <w:p w:rsidR="00DB5CFE" w:rsidRDefault="001C2C16" w:rsidP="008B2A9C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499" w:hanging="357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府２</w:t>
                            </w:r>
                            <w:r w:rsidRPr="008B2A9C">
                              <w:rPr>
                                <w:sz w:val="20"/>
                              </w:rPr>
                              <w:t>号繰入金を活用した府独自インセンティブ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財源</w:t>
                            </w:r>
                            <w:r w:rsidRPr="008B2A9C">
                              <w:rPr>
                                <w:sz w:val="20"/>
                              </w:rPr>
                              <w:t>を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活用</w:t>
                            </w:r>
                            <w:r w:rsidRPr="008B2A9C">
                              <w:rPr>
                                <w:sz w:val="20"/>
                              </w:rPr>
                              <w:t>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="00BB486C" w:rsidRPr="008B2A9C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16.8</w:t>
                            </w:r>
                            <w:r w:rsidRPr="008B2A9C">
                              <w:rPr>
                                <w:sz w:val="20"/>
                              </w:rPr>
                              <w:t>億円）</w:t>
                            </w:r>
                          </w:p>
                          <w:p w:rsidR="00D361EF" w:rsidRPr="00D361EF" w:rsidRDefault="00D361EF" w:rsidP="00D361E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361EF">
                              <w:rPr>
                                <w:rFonts w:hint="eastAsia"/>
                                <w:sz w:val="20"/>
                              </w:rPr>
                              <w:t>保険者努力支援制度（都道府県分）で交付される財源を活用（約</w:t>
                            </w:r>
                            <w:r w:rsidRPr="00B5044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25</w:t>
                            </w:r>
                            <w:r w:rsidRPr="00D361EF">
                              <w:rPr>
                                <w:rFonts w:hint="eastAsia"/>
                                <w:sz w:val="20"/>
                              </w:rPr>
                              <w:t>億円）</w:t>
                            </w:r>
                          </w:p>
                          <w:p w:rsidR="00BB486C" w:rsidRPr="008B2A9C" w:rsidRDefault="00906877" w:rsidP="008B2A9C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499" w:hanging="357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特別調整</w:t>
                            </w:r>
                            <w:r w:rsidRPr="008B2A9C">
                              <w:rPr>
                                <w:sz w:val="20"/>
                              </w:rPr>
                              <w:t>交付金（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経営努力分</w:t>
                            </w:r>
                            <w:r w:rsidRPr="008B2A9C">
                              <w:rPr>
                                <w:sz w:val="20"/>
                              </w:rPr>
                              <w:t>）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460674" w:rsidRPr="008B2A9C">
                              <w:rPr>
                                <w:rFonts w:hint="eastAsia"/>
                                <w:sz w:val="20"/>
                              </w:rPr>
                              <w:t>都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道府県分化</w:t>
                            </w:r>
                            <w:r w:rsidRPr="008B2A9C">
                              <w:rPr>
                                <w:sz w:val="20"/>
                              </w:rPr>
                              <w:t>に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よる財源</w:t>
                            </w:r>
                            <w:r w:rsidR="00113363" w:rsidRPr="008B2A9C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8B2A9C">
                              <w:rPr>
                                <w:sz w:val="20"/>
                              </w:rPr>
                              <w:t>活用（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Pr="008B2A9C">
                              <w:rPr>
                                <w:rFonts w:asciiTheme="minorEastAsia" w:hAnsiTheme="minorEastAsia"/>
                                <w:sz w:val="20"/>
                              </w:rPr>
                              <w:t>3.4</w:t>
                            </w:r>
                            <w:r w:rsidRPr="008B2A9C">
                              <w:rPr>
                                <w:sz w:val="20"/>
                              </w:rPr>
                              <w:t>億円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5C4AC7" w:rsidRPr="00D361EF" w:rsidRDefault="005C4AC7" w:rsidP="005C4AC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≪</w:t>
                            </w:r>
                            <w:r w:rsidRPr="00D361E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個別</w:t>
                            </w: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激変</w:t>
                            </w:r>
                            <w:r w:rsidRPr="00D361E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緩和</w:t>
                            </w: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≫</w:t>
                            </w:r>
                          </w:p>
                          <w:p w:rsidR="005C4AC7" w:rsidRPr="008B2A9C" w:rsidRDefault="00113363" w:rsidP="005C4AC7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府</w:t>
                            </w:r>
                            <w:r w:rsidRPr="008B2A9C">
                              <w:rPr>
                                <w:sz w:val="20"/>
                              </w:rPr>
                              <w:t>１号繰入金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を活用した</w:t>
                            </w:r>
                            <w:r w:rsidRPr="008B2A9C">
                              <w:rPr>
                                <w:sz w:val="20"/>
                              </w:rPr>
                              <w:t>府激変緩和措置財源の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活用</w:t>
                            </w:r>
                            <w:r w:rsidRPr="008B2A9C">
                              <w:rPr>
                                <w:sz w:val="20"/>
                              </w:rPr>
                              <w:t>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="009A3C11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76.2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億円</w:t>
                            </w:r>
                            <w:r w:rsidRPr="008B2A9C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5.3pt;margin-top:17.75pt;width:475.8pt;height:129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" fillcolor="white [3201]" strokecolor="black [3200]" strokeweight="2pt">
                <v:stroke dashstyle="dashDot"/>
                <v:textbox>
                  <w:txbxContent>
                    <w:p w:rsidR="00DB5CFE" w:rsidRPr="008B2A9C" w:rsidRDefault="00DB5CFE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</w:pP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【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保険料抑制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  <w:t>の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ための工夫</w:t>
                      </w: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】</w:t>
                      </w:r>
                    </w:p>
                    <w:p w:rsidR="005C4AC7" w:rsidRPr="008B2A9C" w:rsidRDefault="005C4AC7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sz w:val="20"/>
                        </w:rPr>
                      </w:pP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0"/>
                        </w:rPr>
                        <w:t>≪統一</w:t>
                      </w:r>
                      <w:r w:rsidRPr="008B2A9C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0"/>
                        </w:rPr>
                        <w:t>保険</w:t>
                      </w: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0"/>
                        </w:rPr>
                        <w:t>料の抑制≫</w:t>
                      </w:r>
                    </w:p>
                    <w:p w:rsidR="00DB5CFE" w:rsidRDefault="001C2C16" w:rsidP="008B2A9C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499" w:hanging="357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府２</w:t>
                      </w:r>
                      <w:r w:rsidRPr="008B2A9C">
                        <w:rPr>
                          <w:sz w:val="20"/>
                        </w:rPr>
                        <w:t>号繰入金を活用した府独自インセンティブ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財源</w:t>
                      </w:r>
                      <w:r w:rsidRPr="008B2A9C">
                        <w:rPr>
                          <w:sz w:val="20"/>
                        </w:rPr>
                        <w:t>を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活用</w:t>
                      </w:r>
                      <w:r w:rsidRPr="008B2A9C">
                        <w:rPr>
                          <w:sz w:val="20"/>
                        </w:rPr>
                        <w:t>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="00BB486C" w:rsidRPr="008B2A9C">
                        <w:rPr>
                          <w:rFonts w:asciiTheme="minorEastAsia" w:hAnsiTheme="minorEastAsia" w:hint="eastAsia"/>
                          <w:sz w:val="20"/>
                        </w:rPr>
                        <w:t>16.8</w:t>
                      </w:r>
                      <w:r w:rsidRPr="008B2A9C">
                        <w:rPr>
                          <w:sz w:val="20"/>
                        </w:rPr>
                        <w:t>億円）</w:t>
                      </w:r>
                    </w:p>
                    <w:p w:rsidR="00D361EF" w:rsidRPr="00D361EF" w:rsidRDefault="00D361EF" w:rsidP="00D361EF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D361EF">
                        <w:rPr>
                          <w:rFonts w:hint="eastAsia"/>
                          <w:sz w:val="20"/>
                        </w:rPr>
                        <w:t>保険者努力支援制度（都道府県分）で交付される財源を活用（約</w:t>
                      </w:r>
                      <w:r w:rsidRPr="00B50447">
                        <w:rPr>
                          <w:rFonts w:asciiTheme="minorEastAsia" w:hAnsiTheme="minorEastAsia" w:hint="eastAsia"/>
                          <w:sz w:val="20"/>
                        </w:rPr>
                        <w:t>25</w:t>
                      </w:r>
                      <w:r w:rsidRPr="00D361EF">
                        <w:rPr>
                          <w:rFonts w:hint="eastAsia"/>
                          <w:sz w:val="20"/>
                        </w:rPr>
                        <w:t>億円）</w:t>
                      </w:r>
                    </w:p>
                    <w:p w:rsidR="00BB486C" w:rsidRPr="008B2A9C" w:rsidRDefault="00906877" w:rsidP="008B2A9C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499" w:hanging="357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特別調整</w:t>
                      </w:r>
                      <w:r w:rsidRPr="008B2A9C">
                        <w:rPr>
                          <w:sz w:val="20"/>
                        </w:rPr>
                        <w:t>交付金（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経営努力分</w:t>
                      </w:r>
                      <w:r w:rsidRPr="008B2A9C">
                        <w:rPr>
                          <w:sz w:val="20"/>
                        </w:rPr>
                        <w:t>）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の</w:t>
                      </w:r>
                      <w:r w:rsidR="00460674" w:rsidRPr="008B2A9C">
                        <w:rPr>
                          <w:rFonts w:hint="eastAsia"/>
                          <w:sz w:val="20"/>
                        </w:rPr>
                        <w:t>都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道府県分化</w:t>
                      </w:r>
                      <w:r w:rsidRPr="008B2A9C">
                        <w:rPr>
                          <w:sz w:val="20"/>
                        </w:rPr>
                        <w:t>に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よる財源</w:t>
                      </w:r>
                      <w:r w:rsidR="00113363" w:rsidRPr="008B2A9C">
                        <w:rPr>
                          <w:rFonts w:hint="eastAsia"/>
                          <w:sz w:val="20"/>
                        </w:rPr>
                        <w:t>を</w:t>
                      </w:r>
                      <w:r w:rsidRPr="008B2A9C">
                        <w:rPr>
                          <w:sz w:val="20"/>
                        </w:rPr>
                        <w:t>活用（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Pr="008B2A9C">
                        <w:rPr>
                          <w:rFonts w:asciiTheme="minorEastAsia" w:hAnsiTheme="minorEastAsia"/>
                          <w:sz w:val="20"/>
                        </w:rPr>
                        <w:t>3.4</w:t>
                      </w:r>
                      <w:r w:rsidRPr="008B2A9C">
                        <w:rPr>
                          <w:sz w:val="20"/>
                        </w:rPr>
                        <w:t>億円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5C4AC7" w:rsidRPr="00D361EF" w:rsidRDefault="005C4AC7" w:rsidP="005C4AC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≪</w:t>
                      </w:r>
                      <w:r w:rsidRPr="00D361EF">
                        <w:rPr>
                          <w:rFonts w:asciiTheme="majorEastAsia" w:eastAsiaTheme="majorEastAsia" w:hAnsiTheme="majorEastAsia"/>
                          <w:sz w:val="20"/>
                        </w:rPr>
                        <w:t>個別</w:t>
                      </w: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激変</w:t>
                      </w:r>
                      <w:r w:rsidRPr="00D361EF">
                        <w:rPr>
                          <w:rFonts w:asciiTheme="majorEastAsia" w:eastAsiaTheme="majorEastAsia" w:hAnsiTheme="majorEastAsia"/>
                          <w:sz w:val="20"/>
                        </w:rPr>
                        <w:t>緩和</w:t>
                      </w: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≫</w:t>
                      </w:r>
                    </w:p>
                    <w:p w:rsidR="005C4AC7" w:rsidRPr="008B2A9C" w:rsidRDefault="00113363" w:rsidP="005C4AC7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府</w:t>
                      </w:r>
                      <w:r w:rsidRPr="008B2A9C">
                        <w:rPr>
                          <w:sz w:val="20"/>
                        </w:rPr>
                        <w:t>１号繰入金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を活用した</w:t>
                      </w:r>
                      <w:r w:rsidRPr="008B2A9C">
                        <w:rPr>
                          <w:sz w:val="20"/>
                        </w:rPr>
                        <w:t>府激変緩和措置財源の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活用</w:t>
                      </w:r>
                      <w:r w:rsidRPr="008B2A9C">
                        <w:rPr>
                          <w:sz w:val="20"/>
                        </w:rPr>
                        <w:t>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="009A3C11">
                        <w:rPr>
                          <w:rFonts w:asciiTheme="minorEastAsia" w:hAnsiTheme="minorEastAsia" w:hint="eastAsia"/>
                          <w:sz w:val="20"/>
                        </w:rPr>
                        <w:t>76.2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億円</w:t>
                      </w:r>
                      <w:r w:rsidRPr="008B2A9C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5F" w:rsidRDefault="0002795F" w:rsidP="0002795F">
      <w:r>
        <w:separator/>
      </w:r>
    </w:p>
  </w:endnote>
  <w:endnote w:type="continuationSeparator" w:id="0">
    <w:p w:rsidR="0002795F" w:rsidRDefault="0002795F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5F" w:rsidRDefault="0002795F" w:rsidP="0002795F">
      <w:r>
        <w:separator/>
      </w:r>
    </w:p>
  </w:footnote>
  <w:footnote w:type="continuationSeparator" w:id="0">
    <w:p w:rsidR="0002795F" w:rsidRDefault="0002795F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8" w:rsidRDefault="00597618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97618" w:rsidRDefault="00597618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E36F66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４</w:t>
                          </w:r>
                        </w:p>
                        <w:p w:rsidR="00E36F66" w:rsidRDefault="00E36F66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</w:pPr>
                        </w:p>
                        <w:p w:rsidR="00BA176B" w:rsidRPr="00597618" w:rsidRDefault="00BA176B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597618" w:rsidRDefault="00597618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inorHAnsi" w:eastAsiaTheme="minorEastAsia" w:hAnsi="ＭＳ 明朝" w:cstheme="minorBidi"/>
                        <w:color w:val="000000" w:themeColor="dark1"/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E36F66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４</w:t>
                    </w:r>
                  </w:p>
                  <w:p w:rsidR="00E36F66" w:rsidRDefault="00E36F66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</w:pPr>
                  </w:p>
                  <w:p w:rsidR="00BA176B" w:rsidRPr="00597618" w:rsidRDefault="00BA176B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2795F"/>
    <w:rsid w:val="00096C9F"/>
    <w:rsid w:val="000F504B"/>
    <w:rsid w:val="0010358F"/>
    <w:rsid w:val="00113363"/>
    <w:rsid w:val="00195495"/>
    <w:rsid w:val="001958A8"/>
    <w:rsid w:val="001C2C16"/>
    <w:rsid w:val="001C51D4"/>
    <w:rsid w:val="00291232"/>
    <w:rsid w:val="00295843"/>
    <w:rsid w:val="003475DB"/>
    <w:rsid w:val="0036758D"/>
    <w:rsid w:val="00370869"/>
    <w:rsid w:val="003E40DD"/>
    <w:rsid w:val="003F78EE"/>
    <w:rsid w:val="00410F97"/>
    <w:rsid w:val="0043075B"/>
    <w:rsid w:val="0044172A"/>
    <w:rsid w:val="00445328"/>
    <w:rsid w:val="00460674"/>
    <w:rsid w:val="004A3CAE"/>
    <w:rsid w:val="00503E22"/>
    <w:rsid w:val="00597618"/>
    <w:rsid w:val="005B103C"/>
    <w:rsid w:val="005C4AC7"/>
    <w:rsid w:val="0066329F"/>
    <w:rsid w:val="006660B6"/>
    <w:rsid w:val="00712414"/>
    <w:rsid w:val="00716DD2"/>
    <w:rsid w:val="00756981"/>
    <w:rsid w:val="00806D89"/>
    <w:rsid w:val="008B2A9C"/>
    <w:rsid w:val="008D1A9A"/>
    <w:rsid w:val="00906877"/>
    <w:rsid w:val="009821C8"/>
    <w:rsid w:val="009A3C11"/>
    <w:rsid w:val="009E77F6"/>
    <w:rsid w:val="00A33E10"/>
    <w:rsid w:val="00A531B4"/>
    <w:rsid w:val="00A92F4F"/>
    <w:rsid w:val="00B42F03"/>
    <w:rsid w:val="00B50447"/>
    <w:rsid w:val="00B575BD"/>
    <w:rsid w:val="00BA176B"/>
    <w:rsid w:val="00BB486C"/>
    <w:rsid w:val="00BB5CF2"/>
    <w:rsid w:val="00C25D69"/>
    <w:rsid w:val="00CA22D8"/>
    <w:rsid w:val="00CB0302"/>
    <w:rsid w:val="00CE4AED"/>
    <w:rsid w:val="00D361EF"/>
    <w:rsid w:val="00DB5CFE"/>
    <w:rsid w:val="00E03948"/>
    <w:rsid w:val="00E03A72"/>
    <w:rsid w:val="00E25F91"/>
    <w:rsid w:val="00E36F66"/>
    <w:rsid w:val="00E77F1C"/>
    <w:rsid w:val="00E82B0B"/>
    <w:rsid w:val="00EC7163"/>
    <w:rsid w:val="00F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0E35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75B5-E50D-435E-8716-F9ECC498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阪口　功一</cp:lastModifiedBy>
  <cp:revision>35</cp:revision>
  <cp:lastPrinted>2020-01-11T05:27:00Z</cp:lastPrinted>
  <dcterms:created xsi:type="dcterms:W3CDTF">2019-11-06T13:57:00Z</dcterms:created>
  <dcterms:modified xsi:type="dcterms:W3CDTF">2020-03-23T10:44:00Z</dcterms:modified>
</cp:coreProperties>
</file>