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B7" w:rsidRPr="00570730" w:rsidRDefault="002377B7" w:rsidP="002377B7">
      <w:pPr>
        <w:jc w:val="center"/>
        <w:rPr>
          <w:rFonts w:ascii="ＭＳ ゴシック" w:eastAsia="ＭＳ ゴシック" w:hAnsi="ＭＳ ゴシック"/>
          <w:sz w:val="40"/>
          <w:szCs w:val="40"/>
        </w:rPr>
      </w:pPr>
      <w:bookmarkStart w:id="0" w:name="_GoBack"/>
      <w:bookmarkEnd w:id="0"/>
    </w:p>
    <w:p w:rsidR="002377B7" w:rsidRDefault="002377B7" w:rsidP="002377B7">
      <w:pPr>
        <w:jc w:val="center"/>
        <w:rPr>
          <w:rFonts w:ascii="ＭＳ ゴシック" w:eastAsia="ＭＳ ゴシック" w:hAnsi="ＭＳ ゴシック"/>
          <w:sz w:val="40"/>
          <w:szCs w:val="40"/>
        </w:rPr>
      </w:pPr>
    </w:p>
    <w:p w:rsidR="006423B7" w:rsidRPr="00570730" w:rsidRDefault="006423B7" w:rsidP="002377B7">
      <w:pPr>
        <w:jc w:val="center"/>
        <w:rPr>
          <w:rFonts w:ascii="ＭＳ ゴシック" w:eastAsia="ＭＳ ゴシック" w:hAnsi="ＭＳ ゴシック"/>
          <w:sz w:val="40"/>
          <w:szCs w:val="40"/>
        </w:rPr>
      </w:pPr>
    </w:p>
    <w:p w:rsidR="002377B7" w:rsidRPr="00C11AA5" w:rsidRDefault="002377B7" w:rsidP="002377B7">
      <w:pPr>
        <w:jc w:val="center"/>
        <w:rPr>
          <w:rFonts w:ascii="ＭＳ ゴシック" w:eastAsia="ＭＳ ゴシック" w:hAnsi="ＭＳ ゴシック"/>
          <w:sz w:val="40"/>
          <w:szCs w:val="40"/>
        </w:rPr>
      </w:pPr>
    </w:p>
    <w:p w:rsidR="002377B7" w:rsidRPr="00F63AFA" w:rsidRDefault="00A153B4" w:rsidP="002377B7">
      <w:pPr>
        <w:spacing w:line="400" w:lineRule="exact"/>
        <w:jc w:val="center"/>
        <w:rPr>
          <w:rFonts w:ascii="Generic0-Regular" w:eastAsia="Generic0-Regular" w:hAnsi="ＭＳ ゴシック"/>
          <w:b/>
          <w:sz w:val="44"/>
          <w:szCs w:val="40"/>
        </w:rPr>
      </w:pPr>
      <w:r w:rsidRPr="00F63AFA">
        <w:rPr>
          <w:rFonts w:ascii="Generic0-Regular" w:eastAsia="Generic0-Regular" w:hAnsi="ＭＳ Ｐゴシック" w:hint="eastAsia"/>
          <w:b/>
          <w:sz w:val="44"/>
          <w:szCs w:val="40"/>
        </w:rPr>
        <w:t>がん対策の推進</w:t>
      </w:r>
      <w:r w:rsidR="000B4360" w:rsidRPr="00F63AFA">
        <w:rPr>
          <w:rFonts w:ascii="Generic0-Regular" w:eastAsia="Generic0-Regular" w:hAnsi="ＭＳ Ｐゴシック" w:hint="eastAsia"/>
          <w:b/>
          <w:sz w:val="44"/>
          <w:szCs w:val="40"/>
        </w:rPr>
        <w:t>に関する提言</w:t>
      </w:r>
    </w:p>
    <w:p w:rsidR="002377B7" w:rsidRPr="00570730" w:rsidRDefault="002377B7" w:rsidP="002377B7">
      <w:pPr>
        <w:spacing w:line="400" w:lineRule="exact"/>
        <w:jc w:val="center"/>
        <w:rPr>
          <w:rFonts w:ascii="ＭＳ ゴシック" w:eastAsia="ＭＳ ゴシック" w:hAnsi="ＭＳ ゴシック"/>
          <w:sz w:val="36"/>
          <w:szCs w:val="36"/>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F63AFA" w:rsidRDefault="00F63AFA" w:rsidP="002377B7">
      <w:pPr>
        <w:spacing w:line="400" w:lineRule="exact"/>
        <w:jc w:val="center"/>
        <w:rPr>
          <w:rFonts w:ascii="ＭＳ ゴシック" w:eastAsia="ＭＳ ゴシック" w:hAnsi="ＭＳ ゴシック"/>
          <w:b/>
          <w:sz w:val="40"/>
          <w:szCs w:val="40"/>
        </w:rPr>
      </w:pPr>
    </w:p>
    <w:p w:rsidR="00F63AFA" w:rsidRDefault="00F63AFA" w:rsidP="002377B7">
      <w:pPr>
        <w:spacing w:line="400" w:lineRule="exact"/>
        <w:jc w:val="center"/>
        <w:rPr>
          <w:rFonts w:ascii="ＭＳ ゴシック" w:eastAsia="ＭＳ ゴシック" w:hAnsi="ＭＳ ゴシック"/>
          <w:b/>
          <w:sz w:val="40"/>
          <w:szCs w:val="40"/>
        </w:rPr>
      </w:pPr>
    </w:p>
    <w:p w:rsidR="00F63AFA" w:rsidRDefault="00F63AFA" w:rsidP="002377B7">
      <w:pPr>
        <w:spacing w:line="400" w:lineRule="exact"/>
        <w:jc w:val="center"/>
        <w:rPr>
          <w:rFonts w:ascii="ＭＳ ゴシック" w:eastAsia="ＭＳ ゴシック" w:hAnsi="ＭＳ ゴシック"/>
          <w:b/>
          <w:sz w:val="40"/>
          <w:szCs w:val="40"/>
        </w:rPr>
      </w:pPr>
    </w:p>
    <w:p w:rsidR="00F63AFA" w:rsidRPr="00570730" w:rsidRDefault="00F63AFA"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F63AFA" w:rsidRPr="00570730" w:rsidRDefault="00F63AFA" w:rsidP="002377B7">
      <w:pPr>
        <w:spacing w:line="400" w:lineRule="exact"/>
        <w:jc w:val="center"/>
        <w:rPr>
          <w:rFonts w:ascii="ＭＳ ゴシック" w:eastAsia="ＭＳ ゴシック" w:hAnsi="ＭＳ ゴシック"/>
          <w:b/>
          <w:sz w:val="40"/>
          <w:szCs w:val="40"/>
        </w:rPr>
      </w:pPr>
    </w:p>
    <w:p w:rsidR="002377B7" w:rsidRPr="00570730" w:rsidRDefault="00A153B4"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令和元年</w:t>
      </w:r>
      <w:r w:rsidR="00F63AFA">
        <w:rPr>
          <w:rFonts w:ascii="ＭＳ ゴシック" w:eastAsia="ＭＳ ゴシック" w:hAnsi="ＭＳ ゴシック" w:hint="eastAsia"/>
          <w:b/>
          <w:sz w:val="40"/>
          <w:szCs w:val="40"/>
        </w:rPr>
        <w:t>７</w:t>
      </w:r>
      <w:r w:rsidR="002377B7" w:rsidRPr="00570730">
        <w:rPr>
          <w:rFonts w:ascii="ＭＳ ゴシック" w:eastAsia="ＭＳ ゴシック" w:hAnsi="ＭＳ ゴシック" w:hint="eastAsia"/>
          <w:b/>
          <w:sz w:val="40"/>
          <w:szCs w:val="40"/>
        </w:rPr>
        <w:t>月</w:t>
      </w:r>
    </w:p>
    <w:p w:rsidR="002377B7" w:rsidRPr="00570730" w:rsidRDefault="002377B7" w:rsidP="002377B7">
      <w:pPr>
        <w:spacing w:line="600" w:lineRule="exact"/>
        <w:jc w:val="center"/>
        <w:rPr>
          <w:rFonts w:ascii="ＭＳ ゴシック" w:eastAsia="ＭＳ ゴシック" w:hAnsi="ＭＳ ゴシック"/>
          <w:b/>
          <w:sz w:val="40"/>
          <w:szCs w:val="40"/>
        </w:rPr>
      </w:pPr>
    </w:p>
    <w:p w:rsidR="002377B7" w:rsidRPr="00570730" w:rsidRDefault="002377B7" w:rsidP="002377B7">
      <w:pPr>
        <w:spacing w:line="600" w:lineRule="exact"/>
        <w:jc w:val="center"/>
        <w:rPr>
          <w:rFonts w:ascii="ＭＳ ゴシック" w:eastAsia="ＭＳ ゴシック" w:hAnsi="ＭＳ ゴシック"/>
          <w:b/>
          <w:sz w:val="40"/>
          <w:szCs w:val="40"/>
        </w:rPr>
      </w:pPr>
    </w:p>
    <w:p w:rsidR="00F63AFA" w:rsidRDefault="00F63AFA">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rsidR="00790A57" w:rsidRPr="00F63AFA" w:rsidRDefault="00A153B4" w:rsidP="00DC362C">
      <w:pPr>
        <w:snapToGrid w:val="0"/>
        <w:jc w:val="center"/>
        <w:rPr>
          <w:sz w:val="18"/>
          <w:szCs w:val="20"/>
        </w:rPr>
      </w:pPr>
      <w:r w:rsidRPr="00F63AFA">
        <w:rPr>
          <w:rFonts w:ascii="ＭＳ Ｐゴシック" w:eastAsia="ＭＳ Ｐゴシック" w:hAnsi="ＭＳ Ｐゴシック" w:hint="eastAsia"/>
          <w:sz w:val="32"/>
        </w:rPr>
        <w:lastRenderedPageBreak/>
        <w:t>がん対策の推進に関する提</w:t>
      </w:r>
      <w:r w:rsidR="000B4360" w:rsidRPr="00F63AFA">
        <w:rPr>
          <w:rFonts w:ascii="ＭＳ Ｐゴシック" w:eastAsia="ＭＳ Ｐゴシック" w:hAnsi="ＭＳ Ｐゴシック" w:hint="eastAsia"/>
          <w:sz w:val="32"/>
        </w:rPr>
        <w:t>言</w:t>
      </w:r>
    </w:p>
    <w:p w:rsidR="00682F44" w:rsidRDefault="00682F44" w:rsidP="00EE3E6F">
      <w:pPr>
        <w:rPr>
          <w:sz w:val="20"/>
          <w:szCs w:val="20"/>
        </w:rPr>
      </w:pPr>
    </w:p>
    <w:p w:rsidR="00953FFD" w:rsidRPr="00F63AFA" w:rsidRDefault="006074F8" w:rsidP="00F63AFA">
      <w:pPr>
        <w:spacing w:line="380" w:lineRule="exact"/>
        <w:ind w:firstLineChars="100" w:firstLine="260"/>
        <w:rPr>
          <w:sz w:val="26"/>
          <w:szCs w:val="26"/>
        </w:rPr>
      </w:pPr>
      <w:r w:rsidRPr="00F63AFA">
        <w:rPr>
          <w:rFonts w:hint="eastAsia"/>
          <w:sz w:val="26"/>
          <w:szCs w:val="26"/>
        </w:rPr>
        <w:t>がんは</w:t>
      </w:r>
      <w:r w:rsidR="0023481A" w:rsidRPr="00F63AFA">
        <w:rPr>
          <w:rFonts w:asciiTheme="minorEastAsia" w:eastAsiaTheme="minorEastAsia" w:hAnsiTheme="minorEastAsia" w:hint="eastAsia"/>
          <w:sz w:val="26"/>
          <w:szCs w:val="26"/>
        </w:rPr>
        <w:t>わ</w:t>
      </w:r>
      <w:r w:rsidR="000452C3" w:rsidRPr="00F63AFA">
        <w:rPr>
          <w:rFonts w:asciiTheme="minorEastAsia" w:eastAsiaTheme="minorEastAsia" w:hAnsiTheme="minorEastAsia" w:hint="eastAsia"/>
          <w:sz w:val="26"/>
          <w:szCs w:val="26"/>
        </w:rPr>
        <w:t>が国において</w:t>
      </w:r>
      <w:r w:rsidR="009643E4" w:rsidRPr="00F63AFA">
        <w:rPr>
          <w:rFonts w:asciiTheme="minorEastAsia" w:eastAsiaTheme="minorEastAsia" w:hAnsiTheme="minorEastAsia" w:hint="eastAsia"/>
          <w:sz w:val="26"/>
          <w:szCs w:val="26"/>
        </w:rPr>
        <w:t>昭和</w:t>
      </w:r>
      <w:r w:rsidR="009643E4" w:rsidRPr="00F63AFA">
        <w:rPr>
          <w:rFonts w:asciiTheme="minorEastAsia" w:eastAsiaTheme="minorEastAsia" w:hAnsiTheme="minorEastAsia"/>
          <w:sz w:val="26"/>
          <w:szCs w:val="26"/>
        </w:rPr>
        <w:t>56</w:t>
      </w:r>
      <w:r w:rsidR="0008254A" w:rsidRPr="00F63AFA">
        <w:rPr>
          <w:rFonts w:asciiTheme="minorEastAsia" w:eastAsiaTheme="minorEastAsia" w:hAnsiTheme="minorEastAsia" w:hint="eastAsia"/>
          <w:sz w:val="26"/>
          <w:szCs w:val="26"/>
        </w:rPr>
        <w:t>年から</w:t>
      </w:r>
      <w:r w:rsidR="009643E4" w:rsidRPr="00F63AFA">
        <w:rPr>
          <w:rFonts w:asciiTheme="minorEastAsia" w:eastAsiaTheme="minorEastAsia" w:hAnsiTheme="minorEastAsia" w:hint="eastAsia"/>
          <w:sz w:val="26"/>
          <w:szCs w:val="26"/>
        </w:rPr>
        <w:t>死因</w:t>
      </w:r>
      <w:r w:rsidR="0008254A" w:rsidRPr="00F63AFA">
        <w:rPr>
          <w:rFonts w:asciiTheme="minorEastAsia" w:eastAsiaTheme="minorEastAsia" w:hAnsiTheme="minorEastAsia" w:hint="eastAsia"/>
          <w:sz w:val="26"/>
          <w:szCs w:val="26"/>
        </w:rPr>
        <w:t>の</w:t>
      </w:r>
      <w:r w:rsidR="002A66C3" w:rsidRPr="00F63AFA">
        <w:rPr>
          <w:rFonts w:asciiTheme="minorEastAsia" w:eastAsiaTheme="minorEastAsia" w:hAnsiTheme="minorEastAsia" w:hint="eastAsia"/>
          <w:sz w:val="26"/>
          <w:szCs w:val="26"/>
        </w:rPr>
        <w:t>第１</w:t>
      </w:r>
      <w:r w:rsidR="00626C46" w:rsidRPr="00F63AFA">
        <w:rPr>
          <w:rFonts w:asciiTheme="minorEastAsia" w:eastAsiaTheme="minorEastAsia" w:hAnsiTheme="minorEastAsia" w:hint="eastAsia"/>
          <w:sz w:val="26"/>
          <w:szCs w:val="26"/>
        </w:rPr>
        <w:t>位であり、</w:t>
      </w:r>
      <w:r w:rsidR="0023481A" w:rsidRPr="00F63AFA">
        <w:rPr>
          <w:rFonts w:asciiTheme="minorEastAsia" w:eastAsiaTheme="minorEastAsia" w:hAnsiTheme="minorEastAsia" w:hint="eastAsia"/>
          <w:sz w:val="26"/>
          <w:szCs w:val="26"/>
        </w:rPr>
        <w:t>約</w:t>
      </w:r>
      <w:r w:rsidR="0023481A" w:rsidRPr="00F63AFA">
        <w:rPr>
          <w:rFonts w:asciiTheme="minorEastAsia" w:eastAsiaTheme="minorEastAsia" w:hAnsiTheme="minorEastAsia" w:cs="RyuminPro-Regular" w:hint="eastAsia"/>
          <w:kern w:val="0"/>
          <w:sz w:val="26"/>
          <w:szCs w:val="26"/>
        </w:rPr>
        <w:t>３人に１人ががんで死亡している。また、</w:t>
      </w:r>
      <w:r w:rsidR="00626C46" w:rsidRPr="00F63AFA">
        <w:rPr>
          <w:rFonts w:asciiTheme="minorEastAsia" w:eastAsiaTheme="minorEastAsia" w:hAnsiTheme="minorEastAsia" w:hint="eastAsia"/>
          <w:sz w:val="26"/>
          <w:szCs w:val="26"/>
        </w:rPr>
        <w:t>生涯のうちに</w:t>
      </w:r>
      <w:r w:rsidR="009643E4" w:rsidRPr="00F63AFA">
        <w:rPr>
          <w:rFonts w:asciiTheme="minorEastAsia" w:eastAsiaTheme="minorEastAsia" w:hAnsiTheme="minorEastAsia" w:hint="eastAsia"/>
          <w:sz w:val="26"/>
          <w:szCs w:val="26"/>
        </w:rPr>
        <w:t>約２人に１人が</w:t>
      </w:r>
      <w:r w:rsidR="0008254A" w:rsidRPr="00F63AFA">
        <w:rPr>
          <w:rFonts w:asciiTheme="minorEastAsia" w:eastAsiaTheme="minorEastAsia" w:hAnsiTheme="minorEastAsia" w:hint="eastAsia"/>
          <w:sz w:val="26"/>
          <w:szCs w:val="26"/>
        </w:rPr>
        <w:t>がんに</w:t>
      </w:r>
      <w:r w:rsidR="009643E4" w:rsidRPr="00F63AFA">
        <w:rPr>
          <w:rFonts w:asciiTheme="minorEastAsia" w:eastAsiaTheme="minorEastAsia" w:hAnsiTheme="minorEastAsia" w:hint="eastAsia"/>
          <w:sz w:val="26"/>
          <w:szCs w:val="26"/>
        </w:rPr>
        <w:t>罹患</w:t>
      </w:r>
      <w:r w:rsidR="0023481A" w:rsidRPr="00F63AFA">
        <w:rPr>
          <w:rFonts w:asciiTheme="minorEastAsia" w:eastAsiaTheme="minorEastAsia" w:hAnsiTheme="minorEastAsia" w:hint="eastAsia"/>
          <w:sz w:val="26"/>
          <w:szCs w:val="26"/>
        </w:rPr>
        <w:t>すると推計されており、がん</w:t>
      </w:r>
      <w:r w:rsidR="00D44FAA" w:rsidRPr="00F63AFA">
        <w:rPr>
          <w:rFonts w:asciiTheme="minorEastAsia" w:eastAsiaTheme="minorEastAsia" w:hAnsiTheme="minorEastAsia" w:hint="eastAsia"/>
          <w:sz w:val="26"/>
          <w:szCs w:val="26"/>
        </w:rPr>
        <w:t>は</w:t>
      </w:r>
      <w:r w:rsidR="00626C46" w:rsidRPr="00F63AFA">
        <w:rPr>
          <w:rFonts w:hint="eastAsia"/>
          <w:sz w:val="26"/>
          <w:szCs w:val="26"/>
        </w:rPr>
        <w:t>国民にとって重大な健康課題となっている</w:t>
      </w:r>
      <w:r w:rsidR="00953FFD" w:rsidRPr="00F63AFA">
        <w:rPr>
          <w:rFonts w:hint="eastAsia"/>
          <w:sz w:val="26"/>
          <w:szCs w:val="26"/>
        </w:rPr>
        <w:t>。</w:t>
      </w:r>
    </w:p>
    <w:p w:rsidR="00D01634" w:rsidRPr="00F63AFA" w:rsidRDefault="000A50B6" w:rsidP="00F63AFA">
      <w:pPr>
        <w:spacing w:line="380" w:lineRule="exact"/>
        <w:ind w:firstLineChars="100" w:firstLine="260"/>
        <w:rPr>
          <w:sz w:val="26"/>
          <w:szCs w:val="26"/>
        </w:rPr>
      </w:pPr>
      <w:r w:rsidRPr="00F63AFA">
        <w:rPr>
          <w:rFonts w:hint="eastAsia"/>
          <w:sz w:val="26"/>
          <w:szCs w:val="26"/>
        </w:rPr>
        <w:t>がんに</w:t>
      </w:r>
      <w:r w:rsidR="009643E4" w:rsidRPr="00F63AFA">
        <w:rPr>
          <w:rFonts w:hint="eastAsia"/>
          <w:sz w:val="26"/>
          <w:szCs w:val="26"/>
        </w:rPr>
        <w:t>よ</w:t>
      </w:r>
      <w:r w:rsidR="00C27A17" w:rsidRPr="00F63AFA">
        <w:rPr>
          <w:rFonts w:hint="eastAsia"/>
          <w:sz w:val="26"/>
          <w:szCs w:val="26"/>
        </w:rPr>
        <w:t>る死亡率を下げるためには</w:t>
      </w:r>
      <w:r w:rsidRPr="00F63AFA">
        <w:rPr>
          <w:rFonts w:hint="eastAsia"/>
          <w:sz w:val="26"/>
          <w:szCs w:val="26"/>
        </w:rPr>
        <w:t>、</w:t>
      </w:r>
      <w:r w:rsidR="006639D6" w:rsidRPr="00F63AFA">
        <w:rPr>
          <w:rFonts w:hint="eastAsia"/>
          <w:sz w:val="26"/>
          <w:szCs w:val="26"/>
        </w:rPr>
        <w:t>科学的に実証された</w:t>
      </w:r>
      <w:r w:rsidR="009643E4" w:rsidRPr="00F63AFA">
        <w:rPr>
          <w:rFonts w:hint="eastAsia"/>
          <w:sz w:val="26"/>
          <w:szCs w:val="26"/>
        </w:rPr>
        <w:t>がん検診</w:t>
      </w:r>
      <w:r w:rsidR="006639D6" w:rsidRPr="00F63AFA">
        <w:rPr>
          <w:rFonts w:hint="eastAsia"/>
          <w:sz w:val="26"/>
          <w:szCs w:val="26"/>
        </w:rPr>
        <w:t>の受診率向上と適切な精度管理</w:t>
      </w:r>
      <w:r w:rsidR="00C27A17" w:rsidRPr="00F63AFA">
        <w:rPr>
          <w:rFonts w:hint="eastAsia"/>
          <w:sz w:val="26"/>
          <w:szCs w:val="26"/>
        </w:rPr>
        <w:t>を実施</w:t>
      </w:r>
      <w:r w:rsidR="00E61903" w:rsidRPr="00F63AFA">
        <w:rPr>
          <w:rFonts w:hint="eastAsia"/>
          <w:color w:val="000000" w:themeColor="text1"/>
          <w:sz w:val="26"/>
          <w:szCs w:val="26"/>
        </w:rPr>
        <w:t>し、がんの早期発見・早期治療につなげる</w:t>
      </w:r>
      <w:r w:rsidR="0070588A" w:rsidRPr="00F63AFA">
        <w:rPr>
          <w:rFonts w:hint="eastAsia"/>
          <w:color w:val="000000" w:themeColor="text1"/>
          <w:sz w:val="26"/>
          <w:szCs w:val="26"/>
        </w:rPr>
        <w:t>こと</w:t>
      </w:r>
      <w:r w:rsidR="009643E4" w:rsidRPr="00F63AFA">
        <w:rPr>
          <w:rFonts w:hint="eastAsia"/>
          <w:color w:val="000000" w:themeColor="text1"/>
          <w:sz w:val="26"/>
          <w:szCs w:val="26"/>
        </w:rPr>
        <w:t>が重</w:t>
      </w:r>
      <w:r w:rsidR="009643E4" w:rsidRPr="00F63AFA">
        <w:rPr>
          <w:rFonts w:hint="eastAsia"/>
          <w:sz w:val="26"/>
          <w:szCs w:val="26"/>
        </w:rPr>
        <w:t>要である。</w:t>
      </w:r>
    </w:p>
    <w:p w:rsidR="000A50B6" w:rsidRPr="00F63AFA" w:rsidRDefault="009D5DD3" w:rsidP="00F63AFA">
      <w:pPr>
        <w:autoSpaceDE w:val="0"/>
        <w:autoSpaceDN w:val="0"/>
        <w:adjustRightInd w:val="0"/>
        <w:spacing w:line="380" w:lineRule="exact"/>
        <w:jc w:val="left"/>
        <w:rPr>
          <w:rFonts w:asciiTheme="minorEastAsia" w:eastAsiaTheme="minorEastAsia" w:hAnsiTheme="minorEastAsia" w:cs="ＭＳＰゴシック"/>
          <w:kern w:val="0"/>
          <w:sz w:val="26"/>
          <w:szCs w:val="26"/>
        </w:rPr>
      </w:pPr>
      <w:r w:rsidRPr="00F63AFA">
        <w:rPr>
          <w:rFonts w:hint="eastAsia"/>
          <w:sz w:val="26"/>
          <w:szCs w:val="26"/>
        </w:rPr>
        <w:t xml:space="preserve">　</w:t>
      </w:r>
      <w:r w:rsidR="00626C46" w:rsidRPr="00F63AFA">
        <w:rPr>
          <w:rFonts w:asciiTheme="minorEastAsia" w:eastAsiaTheme="minorEastAsia" w:hAnsiTheme="minorEastAsia" w:cs="ＭＳ明朝" w:hint="eastAsia"/>
          <w:kern w:val="0"/>
          <w:sz w:val="26"/>
          <w:szCs w:val="26"/>
        </w:rPr>
        <w:t>がん検診は、健康増進法に基づき市町村が実施する</w:t>
      </w:r>
      <w:r w:rsidRPr="00F63AFA">
        <w:rPr>
          <w:rFonts w:asciiTheme="minorEastAsia" w:eastAsiaTheme="minorEastAsia" w:hAnsiTheme="minorEastAsia" w:cs="ＭＳ明朝" w:hint="eastAsia"/>
          <w:kern w:val="0"/>
          <w:sz w:val="26"/>
          <w:szCs w:val="26"/>
        </w:rPr>
        <w:t>ほか、職域での検診や、人間ドックなどの検診も行われているが、</w:t>
      </w:r>
      <w:r w:rsidR="000A50B6" w:rsidRPr="00F63AFA">
        <w:rPr>
          <w:rFonts w:asciiTheme="minorEastAsia" w:eastAsiaTheme="minorEastAsia" w:hAnsiTheme="minorEastAsia" w:cs="MS-Mincho" w:hint="eastAsia"/>
          <w:kern w:val="0"/>
          <w:sz w:val="26"/>
          <w:szCs w:val="26"/>
        </w:rPr>
        <w:t>職域におけるがん検診については、検診全体に占める割合が高いにもかかわらず、</w:t>
      </w:r>
      <w:r w:rsidR="00626C46" w:rsidRPr="00F63AFA">
        <w:rPr>
          <w:rFonts w:asciiTheme="minorEastAsia" w:eastAsiaTheme="minorEastAsia" w:hAnsiTheme="minorEastAsia" w:cs="ＭＳ明朝" w:hint="eastAsia"/>
          <w:kern w:val="0"/>
          <w:sz w:val="26"/>
          <w:szCs w:val="26"/>
        </w:rPr>
        <w:t>法令等により制度化されておらず、</w:t>
      </w:r>
      <w:r w:rsidRPr="00F63AFA">
        <w:rPr>
          <w:rFonts w:asciiTheme="minorEastAsia" w:eastAsiaTheme="minorEastAsia" w:hAnsiTheme="minorEastAsia" w:cs="ＭＳＰゴシック" w:hint="eastAsia"/>
          <w:kern w:val="0"/>
          <w:sz w:val="26"/>
          <w:szCs w:val="26"/>
        </w:rPr>
        <w:t>医療保</w:t>
      </w:r>
      <w:r w:rsidR="00626C46" w:rsidRPr="00F63AFA">
        <w:rPr>
          <w:rFonts w:asciiTheme="minorEastAsia" w:eastAsiaTheme="minorEastAsia" w:hAnsiTheme="minorEastAsia" w:cs="ＭＳＰゴシック" w:hint="eastAsia"/>
          <w:kern w:val="0"/>
          <w:sz w:val="26"/>
          <w:szCs w:val="26"/>
        </w:rPr>
        <w:t>険者が任意に検診を実施しているのが</w:t>
      </w:r>
      <w:r w:rsidRPr="00F63AFA">
        <w:rPr>
          <w:rFonts w:asciiTheme="minorEastAsia" w:eastAsiaTheme="minorEastAsia" w:hAnsiTheme="minorEastAsia" w:cs="ＭＳＰゴシック" w:hint="eastAsia"/>
          <w:kern w:val="0"/>
          <w:sz w:val="26"/>
          <w:szCs w:val="26"/>
        </w:rPr>
        <w:t>現状であり、実施主</w:t>
      </w:r>
      <w:r w:rsidR="006B45F4" w:rsidRPr="00F63AFA">
        <w:rPr>
          <w:rFonts w:asciiTheme="minorEastAsia" w:eastAsiaTheme="minorEastAsia" w:hAnsiTheme="minorEastAsia" w:cs="ＭＳＰゴシック" w:hint="eastAsia"/>
          <w:kern w:val="0"/>
          <w:sz w:val="26"/>
          <w:szCs w:val="26"/>
        </w:rPr>
        <w:t>体や検診対象者の範囲等が明確でない。</w:t>
      </w:r>
    </w:p>
    <w:p w:rsidR="00874FBE" w:rsidRPr="00F63AFA" w:rsidRDefault="002A66C3" w:rsidP="00F63AFA">
      <w:pPr>
        <w:autoSpaceDE w:val="0"/>
        <w:autoSpaceDN w:val="0"/>
        <w:adjustRightInd w:val="0"/>
        <w:spacing w:line="380" w:lineRule="exact"/>
        <w:ind w:firstLineChars="100" w:firstLine="260"/>
        <w:jc w:val="left"/>
        <w:rPr>
          <w:rFonts w:asciiTheme="minorEastAsia" w:eastAsiaTheme="minorEastAsia" w:hAnsiTheme="minorEastAsia" w:cs="ＭＳ明朝"/>
          <w:kern w:val="0"/>
          <w:sz w:val="26"/>
          <w:szCs w:val="26"/>
        </w:rPr>
      </w:pPr>
      <w:r w:rsidRPr="00F63AFA">
        <w:rPr>
          <w:rFonts w:asciiTheme="minorEastAsia" w:eastAsiaTheme="minorEastAsia" w:hAnsiTheme="minorEastAsia" w:cs="MS-Mincho" w:hint="eastAsia"/>
          <w:kern w:val="0"/>
          <w:sz w:val="26"/>
          <w:szCs w:val="26"/>
        </w:rPr>
        <w:t>国は、平成30</w:t>
      </w:r>
      <w:r w:rsidR="009D5DD3" w:rsidRPr="00F63AFA">
        <w:rPr>
          <w:rFonts w:asciiTheme="minorEastAsia" w:eastAsiaTheme="minorEastAsia" w:hAnsiTheme="minorEastAsia" w:cs="MS-Mincho" w:hint="eastAsia"/>
          <w:kern w:val="0"/>
          <w:sz w:val="26"/>
          <w:szCs w:val="26"/>
        </w:rPr>
        <w:t>年３月に「職域におけるがん検診に関するマニュアル」を作成したが、実施状況の把握や検診受診から精密検</w:t>
      </w:r>
      <w:r w:rsidR="000A50B6" w:rsidRPr="00F63AFA">
        <w:rPr>
          <w:rFonts w:asciiTheme="minorEastAsia" w:eastAsiaTheme="minorEastAsia" w:hAnsiTheme="minorEastAsia" w:cs="MS-Mincho" w:hint="eastAsia"/>
          <w:kern w:val="0"/>
          <w:sz w:val="26"/>
          <w:szCs w:val="26"/>
        </w:rPr>
        <w:t>査までの結果把握が行われるような仕組みは</w:t>
      </w:r>
      <w:r w:rsidR="008C4056">
        <w:rPr>
          <w:rFonts w:asciiTheme="minorEastAsia" w:eastAsiaTheme="minorEastAsia" w:hAnsiTheme="minorEastAsia" w:cs="MS-Mincho" w:hint="eastAsia"/>
          <w:kern w:val="0"/>
          <w:sz w:val="26"/>
          <w:szCs w:val="26"/>
        </w:rPr>
        <w:t>設けられて</w:t>
      </w:r>
      <w:r w:rsidR="000A50B6" w:rsidRPr="00F63AFA">
        <w:rPr>
          <w:rFonts w:asciiTheme="minorEastAsia" w:eastAsiaTheme="minorEastAsia" w:hAnsiTheme="minorEastAsia" w:cs="MS-Mincho" w:hint="eastAsia"/>
          <w:kern w:val="0"/>
          <w:sz w:val="26"/>
          <w:szCs w:val="26"/>
        </w:rPr>
        <w:t>おらず、</w:t>
      </w:r>
      <w:r w:rsidR="009D5DD3" w:rsidRPr="00F63AFA">
        <w:rPr>
          <w:rFonts w:asciiTheme="minorEastAsia" w:eastAsiaTheme="minorEastAsia" w:hAnsiTheme="minorEastAsia" w:cs="ＭＳ明朝" w:hint="eastAsia"/>
          <w:kern w:val="0"/>
          <w:sz w:val="26"/>
          <w:szCs w:val="26"/>
        </w:rPr>
        <w:t>地方自治体では、</w:t>
      </w:r>
      <w:r w:rsidR="007B1DAB" w:rsidRPr="00F63AFA">
        <w:rPr>
          <w:rFonts w:asciiTheme="minorEastAsia" w:eastAsiaTheme="minorEastAsia" w:hAnsiTheme="minorEastAsia" w:cs="ＭＳ明朝" w:hint="eastAsia"/>
          <w:kern w:val="0"/>
          <w:sz w:val="26"/>
          <w:szCs w:val="26"/>
        </w:rPr>
        <w:t>住民全体のがん検診の受診</w:t>
      </w:r>
      <w:r w:rsidR="009D5DD3" w:rsidRPr="00F63AFA">
        <w:rPr>
          <w:rFonts w:asciiTheme="minorEastAsia" w:eastAsiaTheme="minorEastAsia" w:hAnsiTheme="minorEastAsia" w:cs="ＭＳ明朝" w:hint="eastAsia"/>
          <w:kern w:val="0"/>
          <w:sz w:val="26"/>
          <w:szCs w:val="26"/>
        </w:rPr>
        <w:t>状況</w:t>
      </w:r>
      <w:r w:rsidR="007B1DAB" w:rsidRPr="00F63AFA">
        <w:rPr>
          <w:rFonts w:asciiTheme="minorEastAsia" w:eastAsiaTheme="minorEastAsia" w:hAnsiTheme="minorEastAsia" w:cs="ＭＳ明朝" w:hint="eastAsia"/>
          <w:kern w:val="0"/>
          <w:sz w:val="26"/>
          <w:szCs w:val="26"/>
        </w:rPr>
        <w:t>や結果を</w:t>
      </w:r>
      <w:r w:rsidR="009D5DD3" w:rsidRPr="00F63AFA">
        <w:rPr>
          <w:rFonts w:asciiTheme="minorEastAsia" w:eastAsiaTheme="minorEastAsia" w:hAnsiTheme="minorEastAsia" w:cs="ＭＳ明朝" w:hint="eastAsia"/>
          <w:kern w:val="0"/>
          <w:sz w:val="26"/>
          <w:szCs w:val="26"/>
        </w:rPr>
        <w:t>把握</w:t>
      </w:r>
      <w:r w:rsidR="0023481A" w:rsidRPr="00F63AFA">
        <w:rPr>
          <w:rFonts w:asciiTheme="minorEastAsia" w:eastAsiaTheme="minorEastAsia" w:hAnsiTheme="minorEastAsia" w:cs="ＭＳ明朝" w:hint="eastAsia"/>
          <w:kern w:val="0"/>
          <w:sz w:val="26"/>
          <w:szCs w:val="26"/>
        </w:rPr>
        <w:t>できず効果的ながん対策をとれない状況である。</w:t>
      </w:r>
    </w:p>
    <w:p w:rsidR="008712A6" w:rsidRPr="00F63AFA" w:rsidRDefault="005C6BDB" w:rsidP="00F63AFA">
      <w:pPr>
        <w:spacing w:line="380" w:lineRule="exact"/>
        <w:ind w:firstLineChars="100" w:firstLine="260"/>
        <w:rPr>
          <w:rFonts w:asciiTheme="minorEastAsia" w:eastAsiaTheme="minorEastAsia" w:hAnsiTheme="minorEastAsia" w:cs="ＭＳ明朝"/>
          <w:kern w:val="0"/>
          <w:sz w:val="26"/>
          <w:szCs w:val="26"/>
        </w:rPr>
      </w:pPr>
      <w:r w:rsidRPr="00F63AFA">
        <w:rPr>
          <w:rFonts w:hint="eastAsia"/>
          <w:sz w:val="26"/>
          <w:szCs w:val="26"/>
        </w:rPr>
        <w:t>がんの罹患や死亡リスクについては、</w:t>
      </w:r>
      <w:r w:rsidR="008712A6" w:rsidRPr="00F63AFA">
        <w:rPr>
          <w:rFonts w:hint="eastAsia"/>
          <w:sz w:val="26"/>
          <w:szCs w:val="26"/>
        </w:rPr>
        <w:t>その要因を特定することは困難であったが、「がん登録等の推進に関する法律」が施行され、全国がん登録情報の利用により、</w:t>
      </w:r>
      <w:r w:rsidR="008712A6" w:rsidRPr="00F63AFA">
        <w:rPr>
          <w:rFonts w:asciiTheme="minorEastAsia" w:eastAsiaTheme="minorEastAsia" w:hAnsiTheme="minorEastAsia" w:cs="ＭＳ明朝" w:hint="eastAsia"/>
          <w:kern w:val="0"/>
          <w:sz w:val="26"/>
          <w:szCs w:val="26"/>
        </w:rPr>
        <w:t>がん罹患や死亡の個別の地域での相関分析等が可能と</w:t>
      </w:r>
      <w:r w:rsidRPr="00F63AFA">
        <w:rPr>
          <w:rFonts w:asciiTheme="minorEastAsia" w:eastAsiaTheme="minorEastAsia" w:hAnsiTheme="minorEastAsia" w:cs="ＭＳ明朝" w:hint="eastAsia"/>
          <w:kern w:val="0"/>
          <w:sz w:val="26"/>
          <w:szCs w:val="26"/>
        </w:rPr>
        <w:t>なってきた。</w:t>
      </w:r>
    </w:p>
    <w:p w:rsidR="00DC362C" w:rsidRPr="00F63AFA" w:rsidRDefault="005C6BDB" w:rsidP="00F63AFA">
      <w:pPr>
        <w:spacing w:line="380" w:lineRule="exact"/>
        <w:ind w:firstLineChars="100" w:firstLine="260"/>
        <w:rPr>
          <w:rFonts w:asciiTheme="minorEastAsia" w:eastAsiaTheme="minorEastAsia" w:hAnsiTheme="minorEastAsia" w:cs="ＭＳ明朝"/>
          <w:kern w:val="0"/>
          <w:sz w:val="26"/>
          <w:szCs w:val="26"/>
        </w:rPr>
      </w:pPr>
      <w:r w:rsidRPr="00F63AFA">
        <w:rPr>
          <w:rFonts w:asciiTheme="minorEastAsia" w:eastAsiaTheme="minorEastAsia" w:hAnsiTheme="minorEastAsia" w:cs="ＭＳ明朝" w:hint="eastAsia"/>
          <w:kern w:val="0"/>
          <w:sz w:val="26"/>
          <w:szCs w:val="26"/>
        </w:rPr>
        <w:t>また、国の</w:t>
      </w:r>
      <w:r w:rsidR="00C41BC2" w:rsidRPr="00F63AFA">
        <w:rPr>
          <w:rFonts w:asciiTheme="minorEastAsia" w:eastAsiaTheme="minorEastAsia" w:hAnsiTheme="minorEastAsia" w:cs="ＭＳ明朝" w:hint="eastAsia"/>
          <w:kern w:val="0"/>
          <w:sz w:val="26"/>
          <w:szCs w:val="26"/>
        </w:rPr>
        <w:t>「第３期がん対策推進基本計画」において、</w:t>
      </w:r>
      <w:r w:rsidR="004C38D6" w:rsidRPr="00F63AFA">
        <w:rPr>
          <w:rFonts w:asciiTheme="minorEastAsia" w:eastAsiaTheme="minorEastAsia" w:hAnsiTheme="minorEastAsia" w:cs="ＭＳ明朝" w:hint="eastAsia"/>
          <w:kern w:val="0"/>
          <w:sz w:val="26"/>
          <w:szCs w:val="26"/>
        </w:rPr>
        <w:t>ビッグデータやＡＩを活用した</w:t>
      </w:r>
      <w:r w:rsidR="00874FBE" w:rsidRPr="00F63AFA">
        <w:rPr>
          <w:rFonts w:asciiTheme="minorEastAsia" w:eastAsiaTheme="minorEastAsia" w:hAnsiTheme="minorEastAsia" w:cs="ＭＳ明朝" w:hint="eastAsia"/>
          <w:kern w:val="0"/>
          <w:sz w:val="26"/>
          <w:szCs w:val="26"/>
        </w:rPr>
        <w:t>ゲノム医療等を推進し、個人的に最適化された患者本位のがん医療を実現することが示されてい</w:t>
      </w:r>
      <w:r w:rsidR="00C41BC2" w:rsidRPr="00F63AFA">
        <w:rPr>
          <w:rFonts w:asciiTheme="minorEastAsia" w:eastAsiaTheme="minorEastAsia" w:hAnsiTheme="minorEastAsia" w:cs="ＭＳ明朝" w:hint="eastAsia"/>
          <w:kern w:val="0"/>
          <w:sz w:val="26"/>
          <w:szCs w:val="26"/>
        </w:rPr>
        <w:t>たところ、</w:t>
      </w:r>
      <w:r w:rsidR="00874FBE" w:rsidRPr="00F63AFA">
        <w:rPr>
          <w:rFonts w:asciiTheme="minorEastAsia" w:eastAsiaTheme="minorEastAsia" w:hAnsiTheme="minorEastAsia" w:cs="ＭＳ明朝" w:hint="eastAsia"/>
          <w:kern w:val="0"/>
          <w:sz w:val="26"/>
          <w:szCs w:val="26"/>
        </w:rPr>
        <w:t>令和元年６月より</w:t>
      </w:r>
      <w:r w:rsidR="008C4056">
        <w:rPr>
          <w:rFonts w:asciiTheme="minorEastAsia" w:eastAsiaTheme="minorEastAsia" w:hAnsiTheme="minorEastAsia" w:cs="ＭＳ明朝" w:hint="eastAsia"/>
          <w:kern w:val="0"/>
          <w:sz w:val="26"/>
          <w:szCs w:val="26"/>
        </w:rPr>
        <w:t>、</w:t>
      </w:r>
      <w:r w:rsidR="00874FBE" w:rsidRPr="00F63AFA">
        <w:rPr>
          <w:rFonts w:asciiTheme="minorEastAsia" w:eastAsiaTheme="minorEastAsia" w:hAnsiTheme="minorEastAsia" w:cs="ＭＳ明朝" w:hint="eastAsia"/>
          <w:kern w:val="0"/>
          <w:sz w:val="26"/>
          <w:szCs w:val="26"/>
        </w:rPr>
        <w:t>がんゲノム医療のための遺伝子パネル検査</w:t>
      </w:r>
      <w:r w:rsidR="003A56EE" w:rsidRPr="00F63AFA">
        <w:rPr>
          <w:rFonts w:asciiTheme="minorEastAsia" w:eastAsiaTheme="minorEastAsia" w:hAnsiTheme="minorEastAsia" w:cs="ＭＳ明朝" w:hint="eastAsia"/>
          <w:kern w:val="0"/>
          <w:sz w:val="26"/>
          <w:szCs w:val="26"/>
        </w:rPr>
        <w:t>に</w:t>
      </w:r>
      <w:r w:rsidR="00874FBE" w:rsidRPr="00F63AFA">
        <w:rPr>
          <w:rFonts w:asciiTheme="minorEastAsia" w:eastAsiaTheme="minorEastAsia" w:hAnsiTheme="minorEastAsia" w:cs="ＭＳ明朝" w:hint="eastAsia"/>
          <w:kern w:val="0"/>
          <w:sz w:val="26"/>
          <w:szCs w:val="26"/>
        </w:rPr>
        <w:t>ついて公的保険の適用対象とな</w:t>
      </w:r>
      <w:r w:rsidRPr="00F63AFA">
        <w:rPr>
          <w:rFonts w:asciiTheme="minorEastAsia" w:eastAsiaTheme="minorEastAsia" w:hAnsiTheme="minorEastAsia" w:cs="ＭＳ明朝" w:hint="eastAsia"/>
          <w:kern w:val="0"/>
          <w:sz w:val="26"/>
          <w:szCs w:val="26"/>
        </w:rPr>
        <w:t>り</w:t>
      </w:r>
      <w:r w:rsidR="00874FBE" w:rsidRPr="00F63AFA">
        <w:rPr>
          <w:rFonts w:asciiTheme="minorEastAsia" w:eastAsiaTheme="minorEastAsia" w:hAnsiTheme="minorEastAsia" w:cs="ＭＳ明朝" w:hint="eastAsia"/>
          <w:kern w:val="0"/>
          <w:sz w:val="26"/>
          <w:szCs w:val="26"/>
        </w:rPr>
        <w:t>、がんゲノム医療</w:t>
      </w:r>
      <w:r w:rsidR="00DC362C" w:rsidRPr="00F63AFA">
        <w:rPr>
          <w:rFonts w:asciiTheme="minorEastAsia" w:eastAsiaTheme="minorEastAsia" w:hAnsiTheme="minorEastAsia" w:cs="ＭＳ明朝" w:hint="eastAsia"/>
          <w:kern w:val="0"/>
          <w:sz w:val="26"/>
          <w:szCs w:val="26"/>
        </w:rPr>
        <w:t>が本格的に始動する</w:t>
      </w:r>
      <w:r w:rsidR="00A66FB9" w:rsidRPr="00F63AFA">
        <w:rPr>
          <w:rFonts w:asciiTheme="minorEastAsia" w:eastAsiaTheme="minorEastAsia" w:hAnsiTheme="minorEastAsia" w:cs="ＭＳ明朝" w:hint="eastAsia"/>
          <w:kern w:val="0"/>
          <w:sz w:val="26"/>
          <w:szCs w:val="26"/>
        </w:rPr>
        <w:t>こととなった。</w:t>
      </w:r>
      <w:r w:rsidR="00DB0C90">
        <w:rPr>
          <w:rFonts w:asciiTheme="minorEastAsia" w:eastAsiaTheme="minorEastAsia" w:hAnsiTheme="minorEastAsia" w:cs="ＭＳ明朝" w:hint="eastAsia"/>
          <w:kern w:val="0"/>
          <w:sz w:val="26"/>
          <w:szCs w:val="26"/>
        </w:rPr>
        <w:t>加えて、</w:t>
      </w:r>
      <w:r w:rsidR="00A66FB9" w:rsidRPr="00F63AFA">
        <w:rPr>
          <w:rFonts w:asciiTheme="minorEastAsia" w:eastAsiaTheme="minorEastAsia" w:hAnsiTheme="minorEastAsia" w:cs="ＭＳ明朝" w:hint="eastAsia"/>
          <w:kern w:val="0"/>
          <w:sz w:val="26"/>
          <w:szCs w:val="26"/>
        </w:rPr>
        <w:t>新たに「がんゲノム医療拠点病院」が指定されることとなって</w:t>
      </w:r>
      <w:r w:rsidR="000318AA" w:rsidRPr="00F63AFA">
        <w:rPr>
          <w:rFonts w:asciiTheme="minorEastAsia" w:eastAsiaTheme="minorEastAsia" w:hAnsiTheme="minorEastAsia" w:cs="ＭＳ明朝" w:hint="eastAsia"/>
          <w:kern w:val="0"/>
          <w:sz w:val="26"/>
          <w:szCs w:val="26"/>
        </w:rPr>
        <w:t>おり、がんゲノム医療の提供体制の整備も進められている</w:t>
      </w:r>
      <w:r w:rsidR="00A66FB9" w:rsidRPr="00F63AFA">
        <w:rPr>
          <w:rFonts w:asciiTheme="minorEastAsia" w:eastAsiaTheme="minorEastAsia" w:hAnsiTheme="minorEastAsia" w:cs="ＭＳ明朝" w:hint="eastAsia"/>
          <w:kern w:val="0"/>
          <w:sz w:val="26"/>
          <w:szCs w:val="26"/>
        </w:rPr>
        <w:t>。</w:t>
      </w:r>
    </w:p>
    <w:p w:rsidR="000A50B6" w:rsidRPr="00F63AFA" w:rsidRDefault="00747E95" w:rsidP="00F63AFA">
      <w:pPr>
        <w:spacing w:line="380" w:lineRule="exact"/>
        <w:ind w:firstLineChars="100" w:firstLine="260"/>
        <w:rPr>
          <w:color w:val="FF0000"/>
          <w:sz w:val="26"/>
          <w:szCs w:val="26"/>
        </w:rPr>
      </w:pPr>
      <w:r w:rsidRPr="00F63AFA">
        <w:rPr>
          <w:rFonts w:asciiTheme="minorEastAsia" w:eastAsiaTheme="minorEastAsia" w:hAnsiTheme="minorEastAsia" w:cs="ＭＳ明朝" w:hint="eastAsia"/>
          <w:kern w:val="0"/>
          <w:sz w:val="26"/>
          <w:szCs w:val="26"/>
        </w:rPr>
        <w:t>このように</w:t>
      </w:r>
      <w:r w:rsidR="001E0D10" w:rsidRPr="00F63AFA">
        <w:rPr>
          <w:rFonts w:asciiTheme="minorEastAsia" w:eastAsiaTheme="minorEastAsia" w:hAnsiTheme="minorEastAsia" w:cs="ＭＳ明朝" w:hint="eastAsia"/>
          <w:kern w:val="0"/>
          <w:sz w:val="26"/>
          <w:szCs w:val="26"/>
        </w:rPr>
        <w:t>、</w:t>
      </w:r>
      <w:r w:rsidRPr="00F63AFA">
        <w:rPr>
          <w:rFonts w:asciiTheme="minorEastAsia" w:eastAsiaTheme="minorEastAsia" w:hAnsiTheme="minorEastAsia" w:cs="ＭＳ明朝" w:hint="eastAsia"/>
          <w:kern w:val="0"/>
          <w:sz w:val="26"/>
          <w:szCs w:val="26"/>
        </w:rPr>
        <w:t>全国がん登録情報やがんゲノム情報等の</w:t>
      </w:r>
      <w:r w:rsidR="005F1987" w:rsidRPr="00F63AFA">
        <w:rPr>
          <w:rFonts w:asciiTheme="minorEastAsia" w:eastAsiaTheme="minorEastAsia" w:hAnsiTheme="minorEastAsia" w:cs="ＭＳ明朝" w:hint="eastAsia"/>
          <w:kern w:val="0"/>
          <w:sz w:val="26"/>
          <w:szCs w:val="26"/>
        </w:rPr>
        <w:t>ビッグデータ</w:t>
      </w:r>
      <w:r w:rsidR="00874FBE" w:rsidRPr="00F63AFA">
        <w:rPr>
          <w:rFonts w:asciiTheme="minorEastAsia" w:eastAsiaTheme="minorEastAsia" w:hAnsiTheme="minorEastAsia" w:cs="ＭＳ明朝" w:hint="eastAsia"/>
          <w:kern w:val="0"/>
          <w:sz w:val="26"/>
          <w:szCs w:val="26"/>
        </w:rPr>
        <w:t>を</w:t>
      </w:r>
      <w:r w:rsidR="00FA051D" w:rsidRPr="00F63AFA">
        <w:rPr>
          <w:rFonts w:asciiTheme="minorEastAsia" w:eastAsiaTheme="minorEastAsia" w:hAnsiTheme="minorEastAsia" w:cs="ＭＳ明朝" w:hint="eastAsia"/>
          <w:kern w:val="0"/>
          <w:sz w:val="26"/>
          <w:szCs w:val="26"/>
        </w:rPr>
        <w:t>解析</w:t>
      </w:r>
      <w:r w:rsidR="00874FBE" w:rsidRPr="00F63AFA">
        <w:rPr>
          <w:rFonts w:asciiTheme="minorEastAsia" w:eastAsiaTheme="minorEastAsia" w:hAnsiTheme="minorEastAsia" w:cs="ＭＳ明朝" w:hint="eastAsia"/>
          <w:kern w:val="0"/>
          <w:sz w:val="26"/>
          <w:szCs w:val="26"/>
        </w:rPr>
        <w:t>することにより、</w:t>
      </w:r>
      <w:r w:rsidR="005F1987" w:rsidRPr="00F63AFA">
        <w:rPr>
          <w:rFonts w:asciiTheme="minorEastAsia" w:eastAsiaTheme="minorEastAsia" w:hAnsiTheme="minorEastAsia" w:cs="ＭＳ明朝" w:hint="eastAsia"/>
          <w:kern w:val="0"/>
          <w:sz w:val="26"/>
          <w:szCs w:val="26"/>
        </w:rPr>
        <w:t>がん医療の質の向上に</w:t>
      </w:r>
      <w:r w:rsidR="00FA051D" w:rsidRPr="00F63AFA">
        <w:rPr>
          <w:rFonts w:asciiTheme="minorEastAsia" w:eastAsiaTheme="minorEastAsia" w:hAnsiTheme="minorEastAsia" w:cs="ＭＳ明朝" w:hint="eastAsia"/>
          <w:kern w:val="0"/>
          <w:sz w:val="26"/>
          <w:szCs w:val="26"/>
        </w:rPr>
        <w:t>繋げていくこと</w:t>
      </w:r>
      <w:r w:rsidR="00D16BB6" w:rsidRPr="00F63AFA">
        <w:rPr>
          <w:rFonts w:hint="eastAsia"/>
          <w:sz w:val="26"/>
          <w:szCs w:val="26"/>
        </w:rPr>
        <w:t>が期待されるところであり、</w:t>
      </w:r>
      <w:r w:rsidR="000A50B6" w:rsidRPr="00F63AFA">
        <w:rPr>
          <w:rFonts w:asciiTheme="minorEastAsia" w:eastAsiaTheme="minorEastAsia" w:hAnsiTheme="minorEastAsia" w:cs="ＭＳＰゴシック" w:hint="eastAsia"/>
          <w:kern w:val="0"/>
          <w:sz w:val="26"/>
          <w:szCs w:val="26"/>
        </w:rPr>
        <w:t>国民が地域において、</w:t>
      </w:r>
      <w:r w:rsidR="00DC362C" w:rsidRPr="00F63AFA">
        <w:rPr>
          <w:rFonts w:asciiTheme="minorEastAsia" w:eastAsiaTheme="minorEastAsia" w:hAnsiTheme="minorEastAsia" w:cs="ＭＳＰゴシック" w:hint="eastAsia"/>
          <w:kern w:val="0"/>
          <w:sz w:val="26"/>
          <w:szCs w:val="26"/>
        </w:rPr>
        <w:t>質の高い</w:t>
      </w:r>
      <w:r w:rsidR="000A50B6" w:rsidRPr="00F63AFA">
        <w:rPr>
          <w:rFonts w:asciiTheme="minorEastAsia" w:eastAsiaTheme="minorEastAsia" w:hAnsiTheme="minorEastAsia" w:cs="ＭＳＰゴシック" w:hint="eastAsia"/>
          <w:kern w:val="0"/>
          <w:sz w:val="26"/>
          <w:szCs w:val="26"/>
        </w:rPr>
        <w:t>がん医療を享受できるよう、がん診療連携拠点病院</w:t>
      </w:r>
      <w:r w:rsidR="00DC362C" w:rsidRPr="00F63AFA">
        <w:rPr>
          <w:rFonts w:asciiTheme="minorEastAsia" w:eastAsiaTheme="minorEastAsia" w:hAnsiTheme="minorEastAsia" w:cs="ＭＳＰゴシック" w:hint="eastAsia"/>
          <w:kern w:val="0"/>
          <w:sz w:val="26"/>
          <w:szCs w:val="26"/>
        </w:rPr>
        <w:t>の</w:t>
      </w:r>
      <w:r w:rsidR="00D16BB6" w:rsidRPr="00F63AFA">
        <w:rPr>
          <w:rFonts w:asciiTheme="minorEastAsia" w:eastAsiaTheme="minorEastAsia" w:hAnsiTheme="minorEastAsia" w:cs="ＭＳＰゴシック" w:hint="eastAsia"/>
          <w:kern w:val="0"/>
          <w:sz w:val="26"/>
          <w:szCs w:val="26"/>
        </w:rPr>
        <w:t>更なる機能強化が必要とされている</w:t>
      </w:r>
      <w:r w:rsidR="000A50B6" w:rsidRPr="00F63AFA">
        <w:rPr>
          <w:rFonts w:asciiTheme="minorEastAsia" w:eastAsiaTheme="minorEastAsia" w:hAnsiTheme="minorEastAsia" w:cs="ＭＳＰゴシック" w:hint="eastAsia"/>
          <w:kern w:val="0"/>
          <w:sz w:val="26"/>
          <w:szCs w:val="26"/>
        </w:rPr>
        <w:t>。</w:t>
      </w:r>
    </w:p>
    <w:p w:rsidR="00611F26" w:rsidRPr="00F63AFA" w:rsidRDefault="00DB0C90" w:rsidP="00F63AFA">
      <w:pPr>
        <w:snapToGrid w:val="0"/>
        <w:spacing w:line="380" w:lineRule="exact"/>
        <w:ind w:left="520" w:hangingChars="200" w:hanging="520"/>
        <w:rPr>
          <w:rFonts w:asciiTheme="minorEastAsia" w:eastAsiaTheme="minorEastAsia" w:hAnsiTheme="minorEastAsia" w:cs="ＭＳＰゴシック"/>
          <w:kern w:val="0"/>
          <w:sz w:val="26"/>
          <w:szCs w:val="26"/>
        </w:rPr>
      </w:pPr>
      <w:r>
        <w:rPr>
          <w:rFonts w:asciiTheme="minorEastAsia" w:eastAsiaTheme="minorEastAsia" w:hAnsiTheme="minorEastAsia" w:cs="ＭＳＰゴシック" w:hint="eastAsia"/>
          <w:kern w:val="0"/>
          <w:sz w:val="26"/>
          <w:szCs w:val="26"/>
        </w:rPr>
        <w:t xml:space="preserve">　こうした現状を踏まえ、次の事項について提言する。</w:t>
      </w:r>
    </w:p>
    <w:p w:rsidR="00E65D48" w:rsidRPr="00F63AFA" w:rsidRDefault="00E65D48" w:rsidP="00F63AFA">
      <w:pPr>
        <w:autoSpaceDE w:val="0"/>
        <w:autoSpaceDN w:val="0"/>
        <w:adjustRightInd w:val="0"/>
        <w:spacing w:line="380" w:lineRule="exact"/>
        <w:jc w:val="left"/>
        <w:rPr>
          <w:rFonts w:asciiTheme="minorEastAsia" w:eastAsiaTheme="minorEastAsia" w:hAnsiTheme="minorEastAsia" w:cs="ＭＳゴシック"/>
          <w:color w:val="000000" w:themeColor="text1"/>
          <w:kern w:val="0"/>
          <w:sz w:val="26"/>
          <w:szCs w:val="26"/>
        </w:rPr>
      </w:pPr>
    </w:p>
    <w:p w:rsidR="00014B8B" w:rsidRPr="00F63AFA" w:rsidRDefault="00014B8B" w:rsidP="00F63AFA">
      <w:pPr>
        <w:spacing w:line="380" w:lineRule="exact"/>
        <w:ind w:left="260" w:hangingChars="100" w:hanging="260"/>
        <w:rPr>
          <w:rFonts w:asciiTheme="majorEastAsia" w:eastAsiaTheme="majorEastAsia" w:hAnsiTheme="majorEastAsia" w:cstheme="minorBidi"/>
          <w:color w:val="000000" w:themeColor="text1"/>
          <w:sz w:val="26"/>
          <w:szCs w:val="26"/>
        </w:rPr>
      </w:pPr>
      <w:r w:rsidRPr="00F63AFA">
        <w:rPr>
          <w:rFonts w:asciiTheme="majorEastAsia" w:eastAsiaTheme="majorEastAsia" w:hAnsiTheme="majorEastAsia" w:hint="eastAsia"/>
          <w:color w:val="000000" w:themeColor="text1"/>
          <w:sz w:val="26"/>
          <w:szCs w:val="26"/>
        </w:rPr>
        <w:t>１　がん検診について、実施主体を明確にするとともに、</w:t>
      </w:r>
      <w:r w:rsidR="00E61903" w:rsidRPr="00F63AFA">
        <w:rPr>
          <w:rFonts w:asciiTheme="majorEastAsia" w:eastAsiaTheme="majorEastAsia" w:hAnsiTheme="majorEastAsia" w:hint="eastAsia"/>
          <w:color w:val="000000" w:themeColor="text1"/>
          <w:sz w:val="26"/>
          <w:szCs w:val="26"/>
        </w:rPr>
        <w:t>受診</w:t>
      </w:r>
      <w:r w:rsidRPr="00F63AFA">
        <w:rPr>
          <w:rFonts w:asciiTheme="majorEastAsia" w:eastAsiaTheme="majorEastAsia" w:hAnsiTheme="majorEastAsia" w:cstheme="minorBidi" w:hint="eastAsia"/>
          <w:color w:val="000000" w:themeColor="text1"/>
          <w:sz w:val="26"/>
          <w:szCs w:val="26"/>
        </w:rPr>
        <w:t>の利便性を担保するために、労働安全衛生法や高齢者医療確保法に基づく健康診断に併せて実施する体制や保険者の費用負担に関するスキームの整備、中小企業に対する助成等、全ての国民ががん検診を確実に受診できるようがん検診の充実に向けた制度等を</w:t>
      </w:r>
      <w:r w:rsidR="00E61903" w:rsidRPr="00F63AFA">
        <w:rPr>
          <w:rFonts w:asciiTheme="majorEastAsia" w:eastAsiaTheme="majorEastAsia" w:hAnsiTheme="majorEastAsia" w:cstheme="minorBidi" w:hint="eastAsia"/>
          <w:color w:val="000000" w:themeColor="text1"/>
          <w:sz w:val="26"/>
          <w:szCs w:val="26"/>
        </w:rPr>
        <w:t>整備</w:t>
      </w:r>
      <w:r w:rsidRPr="00F63AFA">
        <w:rPr>
          <w:rFonts w:asciiTheme="majorEastAsia" w:eastAsiaTheme="majorEastAsia" w:hAnsiTheme="majorEastAsia" w:cstheme="minorBidi" w:hint="eastAsia"/>
          <w:color w:val="000000" w:themeColor="text1"/>
          <w:sz w:val="26"/>
          <w:szCs w:val="26"/>
        </w:rPr>
        <w:t>すること。</w:t>
      </w:r>
    </w:p>
    <w:p w:rsidR="00014B8B" w:rsidRPr="00F63AFA" w:rsidRDefault="00014B8B" w:rsidP="00F63AFA">
      <w:pPr>
        <w:spacing w:line="380" w:lineRule="exact"/>
        <w:rPr>
          <w:rFonts w:asciiTheme="majorEastAsia" w:eastAsiaTheme="majorEastAsia" w:hAnsiTheme="majorEastAsia"/>
          <w:color w:val="000000" w:themeColor="text1"/>
          <w:sz w:val="26"/>
          <w:szCs w:val="26"/>
        </w:rPr>
      </w:pPr>
    </w:p>
    <w:p w:rsidR="008F5307" w:rsidRDefault="00E30CA4" w:rsidP="00E30CA4">
      <w:pPr>
        <w:spacing w:line="380" w:lineRule="exact"/>
        <w:ind w:left="260" w:hangingChars="100" w:hanging="260"/>
        <w:rPr>
          <w:rFonts w:asciiTheme="majorEastAsia" w:eastAsiaTheme="majorEastAsia" w:hAnsiTheme="majorEastAsia" w:cstheme="minorBidi"/>
          <w:color w:val="000000" w:themeColor="text1"/>
          <w:sz w:val="26"/>
          <w:szCs w:val="26"/>
        </w:rPr>
      </w:pPr>
      <w:r w:rsidRPr="00E30CA4">
        <w:rPr>
          <w:rFonts w:asciiTheme="majorEastAsia" w:eastAsiaTheme="majorEastAsia" w:hAnsiTheme="majorEastAsia" w:cstheme="minorBidi" w:hint="eastAsia"/>
          <w:color w:val="000000" w:themeColor="text1"/>
          <w:sz w:val="26"/>
          <w:szCs w:val="26"/>
        </w:rPr>
        <w:t>２　地方自治体が効果的ながん対策をとれるよう、住民が受診した職域におけるがん検診の受診状況等を地方自治体に還元できる仕組みを構築するとともに、必要となる財源を十分に措置すること。</w:t>
      </w:r>
    </w:p>
    <w:p w:rsidR="00E30CA4" w:rsidRPr="006638B3" w:rsidRDefault="00E30CA4" w:rsidP="006638B3">
      <w:pPr>
        <w:spacing w:line="380" w:lineRule="exact"/>
        <w:rPr>
          <w:rFonts w:asciiTheme="majorEastAsia" w:eastAsiaTheme="majorEastAsia" w:hAnsiTheme="majorEastAsia"/>
          <w:sz w:val="26"/>
          <w:szCs w:val="26"/>
        </w:rPr>
      </w:pPr>
    </w:p>
    <w:p w:rsidR="006638B3" w:rsidRPr="006638B3" w:rsidRDefault="006638B3" w:rsidP="006638B3">
      <w:pPr>
        <w:spacing w:line="380" w:lineRule="exact"/>
        <w:ind w:left="260" w:hangingChars="100" w:hanging="260"/>
        <w:rPr>
          <w:rFonts w:asciiTheme="majorEastAsia" w:eastAsiaTheme="majorEastAsia" w:hAnsiTheme="majorEastAsia" w:cs="ＭＳ明朝"/>
          <w:kern w:val="0"/>
          <w:sz w:val="26"/>
          <w:szCs w:val="26"/>
        </w:rPr>
      </w:pPr>
      <w:r w:rsidRPr="006638B3">
        <w:rPr>
          <w:rFonts w:asciiTheme="majorEastAsia" w:eastAsiaTheme="majorEastAsia" w:hAnsiTheme="majorEastAsia" w:cs="ＭＳ明朝" w:hint="eastAsia"/>
          <w:kern w:val="0"/>
          <w:sz w:val="26"/>
          <w:szCs w:val="26"/>
        </w:rPr>
        <w:t>３　全国がん登録情報等の解析により、がん罹患や死亡の要因分析をはじめとするがん対策の研究を促進すること。</w:t>
      </w:r>
    </w:p>
    <w:p w:rsidR="006638B3" w:rsidRPr="006638B3" w:rsidRDefault="006638B3" w:rsidP="006638B3">
      <w:pPr>
        <w:spacing w:line="380" w:lineRule="exact"/>
        <w:ind w:left="260" w:hangingChars="100" w:hanging="260"/>
        <w:rPr>
          <w:rFonts w:asciiTheme="majorEastAsia" w:eastAsiaTheme="majorEastAsia" w:hAnsiTheme="majorEastAsia" w:cs="ＭＳ明朝"/>
          <w:kern w:val="0"/>
          <w:sz w:val="26"/>
          <w:szCs w:val="26"/>
        </w:rPr>
      </w:pPr>
    </w:p>
    <w:p w:rsidR="00F63AFA" w:rsidRPr="006638B3" w:rsidRDefault="006638B3" w:rsidP="006638B3">
      <w:pPr>
        <w:spacing w:line="380" w:lineRule="exact"/>
        <w:ind w:left="260" w:hangingChars="100" w:hanging="260"/>
        <w:rPr>
          <w:rFonts w:asciiTheme="majorEastAsia" w:eastAsiaTheme="majorEastAsia" w:hAnsiTheme="majorEastAsia"/>
          <w:sz w:val="26"/>
          <w:szCs w:val="26"/>
        </w:rPr>
      </w:pPr>
      <w:r w:rsidRPr="006638B3">
        <w:rPr>
          <w:rFonts w:asciiTheme="majorEastAsia" w:eastAsiaTheme="majorEastAsia" w:hAnsiTheme="majorEastAsia" w:cs="ＭＳ明朝" w:hint="eastAsia"/>
          <w:kern w:val="0"/>
          <w:sz w:val="26"/>
          <w:szCs w:val="26"/>
        </w:rPr>
        <w:t>４　がんゲノム医療を必要とする患者が、全国どこにいても、がんゲノム医療を受けられるよう医療提供体制を早急に整備するとともに、がん医療の一層の充実強化のため、がん診療連携拠点病院の機能強化に向けた財政支援等の充実を図ること。また、ゲノム情報等のビッグデータを解析し、がん医療の質の向上につなげる体制の整備を確実に行うこと。</w:t>
      </w:r>
    </w:p>
    <w:p w:rsidR="00F63AFA" w:rsidRDefault="00F63AFA" w:rsidP="00F63AFA">
      <w:pPr>
        <w:spacing w:line="380" w:lineRule="exact"/>
        <w:ind w:left="220" w:hangingChars="100" w:hanging="220"/>
        <w:rPr>
          <w:sz w:val="22"/>
        </w:rPr>
      </w:pPr>
    </w:p>
    <w:p w:rsidR="00C11AA5" w:rsidRPr="00F63AFA" w:rsidRDefault="00F63AFA" w:rsidP="00F63AFA">
      <w:pPr>
        <w:snapToGrid w:val="0"/>
        <w:spacing w:line="380" w:lineRule="exact"/>
        <w:ind w:firstLineChars="100" w:firstLine="260"/>
        <w:jc w:val="left"/>
        <w:rPr>
          <w:sz w:val="26"/>
          <w:szCs w:val="26"/>
        </w:rPr>
      </w:pPr>
      <w:r w:rsidRPr="00F63AFA">
        <w:rPr>
          <w:rFonts w:hint="eastAsia"/>
          <w:sz w:val="26"/>
          <w:szCs w:val="26"/>
        </w:rPr>
        <w:t>令和元年７</w:t>
      </w:r>
      <w:r w:rsidR="00C11AA5" w:rsidRPr="00F63AFA">
        <w:rPr>
          <w:rFonts w:hint="eastAsia"/>
          <w:sz w:val="26"/>
          <w:szCs w:val="26"/>
        </w:rPr>
        <w:t>月</w:t>
      </w:r>
    </w:p>
    <w:p w:rsidR="00C11AA5" w:rsidRPr="00C11AA5" w:rsidRDefault="00C11AA5" w:rsidP="00C11AA5">
      <w:pPr>
        <w:snapToGrid w:val="0"/>
        <w:spacing w:line="360" w:lineRule="exact"/>
        <w:ind w:leftChars="2600" w:left="5900" w:hangingChars="200" w:hanging="440"/>
        <w:rPr>
          <w:sz w:val="22"/>
        </w:rPr>
      </w:pPr>
    </w:p>
    <w:p w:rsidR="00C11AA5" w:rsidRPr="00F63AFA" w:rsidRDefault="00C11AA5" w:rsidP="00F63AFA">
      <w:pPr>
        <w:snapToGrid w:val="0"/>
        <w:spacing w:line="360" w:lineRule="exact"/>
        <w:ind w:firstLineChars="1600" w:firstLine="4160"/>
        <w:rPr>
          <w:sz w:val="26"/>
          <w:szCs w:val="26"/>
        </w:rPr>
      </w:pPr>
      <w:r w:rsidRPr="00F63AFA">
        <w:rPr>
          <w:rFonts w:hint="eastAsia"/>
          <w:sz w:val="26"/>
          <w:szCs w:val="26"/>
        </w:rPr>
        <w:t>近畿ブロック知事会</w:t>
      </w:r>
    </w:p>
    <w:tbl>
      <w:tblPr>
        <w:tblStyle w:val="a9"/>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7"/>
      </w:tblGrid>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福井県知事</w:t>
            </w:r>
          </w:p>
        </w:tc>
        <w:tc>
          <w:tcPr>
            <w:tcW w:w="2127" w:type="dxa"/>
          </w:tcPr>
          <w:p w:rsidR="006E02DD" w:rsidRPr="00F63AFA" w:rsidRDefault="00A153B4" w:rsidP="006638B3">
            <w:pPr>
              <w:snapToGrid w:val="0"/>
              <w:spacing w:line="440" w:lineRule="exact"/>
              <w:jc w:val="left"/>
              <w:rPr>
                <w:sz w:val="26"/>
                <w:szCs w:val="26"/>
              </w:rPr>
            </w:pPr>
            <w:r w:rsidRPr="00F63AFA">
              <w:rPr>
                <w:rFonts w:hint="eastAsia"/>
                <w:sz w:val="26"/>
                <w:szCs w:val="26"/>
              </w:rPr>
              <w:t>杉　本　達　治</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三重県知事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鈴　木　英　敬</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滋賀県知事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三日月　大　造</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京都府知事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西　脇　隆　俊</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大阪府知事</w:t>
            </w:r>
          </w:p>
        </w:tc>
        <w:tc>
          <w:tcPr>
            <w:tcW w:w="2127" w:type="dxa"/>
          </w:tcPr>
          <w:p w:rsidR="006E02DD" w:rsidRPr="00F63AFA" w:rsidRDefault="00A153B4" w:rsidP="006638B3">
            <w:pPr>
              <w:snapToGrid w:val="0"/>
              <w:spacing w:line="440" w:lineRule="exact"/>
              <w:jc w:val="left"/>
              <w:rPr>
                <w:sz w:val="26"/>
                <w:szCs w:val="26"/>
              </w:rPr>
            </w:pPr>
            <w:r w:rsidRPr="00F63AFA">
              <w:rPr>
                <w:rFonts w:hint="eastAsia"/>
                <w:sz w:val="26"/>
                <w:szCs w:val="26"/>
              </w:rPr>
              <w:t>吉　村　洋　文</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兵庫県知事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井　戸　敏　三</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奈良県知事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荒　井　正　吾</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和歌山県知事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仁　坂　吉　伸</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鳥取県知事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平　井　伸　治</w:t>
            </w:r>
          </w:p>
        </w:tc>
      </w:tr>
      <w:tr w:rsidR="006E02DD" w:rsidRPr="00F63AFA" w:rsidTr="00F63AFA">
        <w:tc>
          <w:tcPr>
            <w:tcW w:w="2126" w:type="dxa"/>
          </w:tcPr>
          <w:p w:rsidR="006E02DD" w:rsidRPr="00F63AFA" w:rsidRDefault="006E02DD" w:rsidP="006638B3">
            <w:pPr>
              <w:snapToGrid w:val="0"/>
              <w:spacing w:line="440" w:lineRule="exact"/>
              <w:rPr>
                <w:sz w:val="26"/>
                <w:szCs w:val="26"/>
              </w:rPr>
            </w:pPr>
            <w:r w:rsidRPr="00F63AFA">
              <w:rPr>
                <w:rFonts w:hint="eastAsia"/>
                <w:sz w:val="26"/>
                <w:szCs w:val="26"/>
              </w:rPr>
              <w:t>徳島県知事</w:t>
            </w:r>
          </w:p>
        </w:tc>
        <w:tc>
          <w:tcPr>
            <w:tcW w:w="2127" w:type="dxa"/>
          </w:tcPr>
          <w:p w:rsidR="006E02DD" w:rsidRPr="00F63AFA" w:rsidRDefault="006E02DD" w:rsidP="006638B3">
            <w:pPr>
              <w:snapToGrid w:val="0"/>
              <w:spacing w:line="440" w:lineRule="exact"/>
              <w:jc w:val="left"/>
              <w:rPr>
                <w:sz w:val="26"/>
                <w:szCs w:val="26"/>
              </w:rPr>
            </w:pPr>
            <w:r w:rsidRPr="00F63AFA">
              <w:rPr>
                <w:rFonts w:hint="eastAsia"/>
                <w:sz w:val="26"/>
                <w:szCs w:val="26"/>
              </w:rPr>
              <w:t>飯　泉　嘉　門</w:t>
            </w:r>
          </w:p>
        </w:tc>
      </w:tr>
    </w:tbl>
    <w:p w:rsidR="006E02DD" w:rsidRDefault="006E02DD" w:rsidP="00C11AA5">
      <w:pPr>
        <w:snapToGrid w:val="0"/>
        <w:spacing w:line="360" w:lineRule="exact"/>
        <w:ind w:leftChars="2600" w:left="5900" w:hangingChars="200" w:hanging="440"/>
        <w:rPr>
          <w:sz w:val="22"/>
        </w:rPr>
      </w:pPr>
    </w:p>
    <w:p w:rsidR="00611F26" w:rsidRDefault="00611F26" w:rsidP="00C11AA5">
      <w:pPr>
        <w:snapToGrid w:val="0"/>
        <w:spacing w:line="360" w:lineRule="exact"/>
        <w:ind w:leftChars="2600" w:left="5900" w:hangingChars="200" w:hanging="440"/>
        <w:rPr>
          <w:sz w:val="22"/>
        </w:rPr>
      </w:pPr>
    </w:p>
    <w:sectPr w:rsidR="00611F26" w:rsidSect="00F63AFA">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64" w:rsidRDefault="002A7064" w:rsidP="003A6B0E">
      <w:r>
        <w:separator/>
      </w:r>
    </w:p>
  </w:endnote>
  <w:endnote w:type="continuationSeparator" w:id="0">
    <w:p w:rsidR="002A7064" w:rsidRDefault="002A7064"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RyuminPro-Regular">
    <w:altName w:val="魚石行書"/>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魚石行書"/>
    <w:panose1 w:val="00000000000000000000"/>
    <w:charset w:val="80"/>
    <w:family w:val="auto"/>
    <w:notTrueType/>
    <w:pitch w:val="default"/>
    <w:sig w:usb0="00000001" w:usb1="080F0000" w:usb2="00000010" w:usb3="00000000" w:csb0="0006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CC" w:rsidRDefault="00C21A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CC" w:rsidRDefault="00C21A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CC" w:rsidRDefault="00C21A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64" w:rsidRDefault="002A7064" w:rsidP="003A6B0E">
      <w:r>
        <w:separator/>
      </w:r>
    </w:p>
  </w:footnote>
  <w:footnote w:type="continuationSeparator" w:id="0">
    <w:p w:rsidR="002A7064" w:rsidRDefault="002A7064" w:rsidP="003A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CC" w:rsidRDefault="00C21A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CC" w:rsidRDefault="00C21A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ACC" w:rsidRDefault="00C21A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E210B"/>
    <w:rsid w:val="000F5A3B"/>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A7064"/>
    <w:rsid w:val="002C0EF3"/>
    <w:rsid w:val="002D66B5"/>
    <w:rsid w:val="002F01C9"/>
    <w:rsid w:val="002F463E"/>
    <w:rsid w:val="002F70F2"/>
    <w:rsid w:val="003517AB"/>
    <w:rsid w:val="00373D8D"/>
    <w:rsid w:val="003775D9"/>
    <w:rsid w:val="0038585C"/>
    <w:rsid w:val="00395F77"/>
    <w:rsid w:val="003A56EE"/>
    <w:rsid w:val="003A6B0E"/>
    <w:rsid w:val="003B5A6F"/>
    <w:rsid w:val="003C3907"/>
    <w:rsid w:val="003D09A3"/>
    <w:rsid w:val="003E12CC"/>
    <w:rsid w:val="003E635D"/>
    <w:rsid w:val="003F7E08"/>
    <w:rsid w:val="00400130"/>
    <w:rsid w:val="00402442"/>
    <w:rsid w:val="0040707E"/>
    <w:rsid w:val="0041786B"/>
    <w:rsid w:val="00422A2A"/>
    <w:rsid w:val="00445C06"/>
    <w:rsid w:val="00450EF1"/>
    <w:rsid w:val="004600AD"/>
    <w:rsid w:val="00460D6F"/>
    <w:rsid w:val="004755F9"/>
    <w:rsid w:val="004902B6"/>
    <w:rsid w:val="004A0CCE"/>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390C"/>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702A16"/>
    <w:rsid w:val="0070588A"/>
    <w:rsid w:val="007142BC"/>
    <w:rsid w:val="00720348"/>
    <w:rsid w:val="0073088C"/>
    <w:rsid w:val="0074235C"/>
    <w:rsid w:val="00745388"/>
    <w:rsid w:val="00747E95"/>
    <w:rsid w:val="00766776"/>
    <w:rsid w:val="00766A2E"/>
    <w:rsid w:val="007742CE"/>
    <w:rsid w:val="00790A57"/>
    <w:rsid w:val="00792D88"/>
    <w:rsid w:val="0079739F"/>
    <w:rsid w:val="007A15D4"/>
    <w:rsid w:val="007B1DAB"/>
    <w:rsid w:val="007D282C"/>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F0E13"/>
    <w:rsid w:val="008F5307"/>
    <w:rsid w:val="008F5994"/>
    <w:rsid w:val="00903EF3"/>
    <w:rsid w:val="009052E9"/>
    <w:rsid w:val="00915A15"/>
    <w:rsid w:val="00917C32"/>
    <w:rsid w:val="009248C9"/>
    <w:rsid w:val="00936096"/>
    <w:rsid w:val="00947301"/>
    <w:rsid w:val="0095096B"/>
    <w:rsid w:val="00953FFD"/>
    <w:rsid w:val="009641D4"/>
    <w:rsid w:val="009643E4"/>
    <w:rsid w:val="00964563"/>
    <w:rsid w:val="00984705"/>
    <w:rsid w:val="00993DC4"/>
    <w:rsid w:val="009A5A95"/>
    <w:rsid w:val="009B36DD"/>
    <w:rsid w:val="009C1865"/>
    <w:rsid w:val="009D1B1D"/>
    <w:rsid w:val="009D5DD3"/>
    <w:rsid w:val="009F08DE"/>
    <w:rsid w:val="009F16B0"/>
    <w:rsid w:val="00A07232"/>
    <w:rsid w:val="00A126A7"/>
    <w:rsid w:val="00A13D59"/>
    <w:rsid w:val="00A153B4"/>
    <w:rsid w:val="00A15866"/>
    <w:rsid w:val="00A259FF"/>
    <w:rsid w:val="00A3181D"/>
    <w:rsid w:val="00A400CF"/>
    <w:rsid w:val="00A47DC7"/>
    <w:rsid w:val="00A66FB9"/>
    <w:rsid w:val="00A97289"/>
    <w:rsid w:val="00A97304"/>
    <w:rsid w:val="00AA39F0"/>
    <w:rsid w:val="00AC62C2"/>
    <w:rsid w:val="00AD4CFA"/>
    <w:rsid w:val="00AD591C"/>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1ACC"/>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A008C"/>
    <w:rsid w:val="00DA1CAA"/>
    <w:rsid w:val="00DA2736"/>
    <w:rsid w:val="00DB0C90"/>
    <w:rsid w:val="00DB28F2"/>
    <w:rsid w:val="00DC362C"/>
    <w:rsid w:val="00DD3502"/>
    <w:rsid w:val="00DE1503"/>
    <w:rsid w:val="00DF1667"/>
    <w:rsid w:val="00E13371"/>
    <w:rsid w:val="00E21BA6"/>
    <w:rsid w:val="00E309BA"/>
    <w:rsid w:val="00E30CA4"/>
    <w:rsid w:val="00E36FFD"/>
    <w:rsid w:val="00E4388C"/>
    <w:rsid w:val="00E47B3D"/>
    <w:rsid w:val="00E61903"/>
    <w:rsid w:val="00E65D48"/>
    <w:rsid w:val="00E757B3"/>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F4ABA-8691-4212-BF6C-87D8B83B0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2020-03-13T09:18:00Z</dcterms:created>
  <dcterms:modified xsi:type="dcterms:W3CDTF">2020-03-13T09:18:00Z</dcterms:modified>
</cp:coreProperties>
</file>