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1F" w:rsidRDefault="007548C1" w:rsidP="001E191F">
      <w:pPr>
        <w:jc w:val="center"/>
        <w:rPr>
          <w:rFonts w:asciiTheme="majorEastAsia" w:eastAsiaTheme="majorEastAsia" w:hAnsiTheme="majorEastAsia"/>
          <w:sz w:val="24"/>
          <w:szCs w:val="24"/>
        </w:rPr>
      </w:pPr>
      <w:r w:rsidRPr="00B400BA">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6900EAD9" wp14:editId="633E6730">
                <wp:simplePos x="0" y="0"/>
                <wp:positionH relativeFrom="column">
                  <wp:posOffset>5151755</wp:posOffset>
                </wp:positionH>
                <wp:positionV relativeFrom="paragraph">
                  <wp:posOffset>-210820</wp:posOffset>
                </wp:positionV>
                <wp:extent cx="7524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headEnd/>
                          <a:tailEnd/>
                        </a:ln>
                      </wps:spPr>
                      <wps:txbx>
                        <w:txbxContent>
                          <w:p w:rsidR="007548C1" w:rsidRPr="003C5DD3" w:rsidRDefault="007548C1" w:rsidP="007548C1">
                            <w:pPr>
                              <w:rPr>
                                <w:rFonts w:asciiTheme="majorEastAsia" w:eastAsiaTheme="majorEastAsia" w:hAnsiTheme="majorEastAsia"/>
                              </w:rPr>
                            </w:pPr>
                            <w:bookmarkStart w:id="0" w:name="_GoBack"/>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w:t>
                            </w:r>
                            <w:r>
                              <w:rPr>
                                <w:rFonts w:asciiTheme="majorEastAsia" w:eastAsiaTheme="majorEastAsia" w:hAnsiTheme="majorEastAsia" w:hint="eastAsia"/>
                              </w:rPr>
                              <w:t>３</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65pt;margin-top:-16.6pt;width: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">
                <v:textbox style="mso-fit-shape-to-text:t">
                  <w:txbxContent>
                    <w:p w:rsidR="007548C1" w:rsidRPr="003C5DD3" w:rsidRDefault="007548C1" w:rsidP="007548C1">
                      <w:pPr>
                        <w:rPr>
                          <w:rFonts w:asciiTheme="majorEastAsia" w:eastAsiaTheme="majorEastAsia" w:hAnsiTheme="majorEastAsia"/>
                        </w:rPr>
                      </w:pPr>
                      <w:bookmarkStart w:id="1" w:name="_GoBack"/>
                      <w:r>
                        <w:rPr>
                          <w:rFonts w:asciiTheme="majorEastAsia" w:eastAsiaTheme="majorEastAsia" w:hAnsiTheme="majorEastAsia" w:hint="eastAsia"/>
                        </w:rPr>
                        <w:t xml:space="preserve">参 </w:t>
                      </w:r>
                      <w:r w:rsidRPr="003C5DD3">
                        <w:rPr>
                          <w:rFonts w:asciiTheme="majorEastAsia" w:eastAsiaTheme="majorEastAsia" w:hAnsiTheme="majorEastAsia" w:hint="eastAsia"/>
                        </w:rPr>
                        <w:t>考</w:t>
                      </w:r>
                      <w:r>
                        <w:rPr>
                          <w:rFonts w:asciiTheme="majorEastAsia" w:eastAsiaTheme="majorEastAsia" w:hAnsiTheme="majorEastAsia" w:hint="eastAsia"/>
                        </w:rPr>
                        <w:t xml:space="preserve"> </w:t>
                      </w:r>
                      <w:r>
                        <w:rPr>
                          <w:rFonts w:asciiTheme="majorEastAsia" w:eastAsiaTheme="majorEastAsia" w:hAnsiTheme="majorEastAsia" w:hint="eastAsia"/>
                        </w:rPr>
                        <w:t>３</w:t>
                      </w:r>
                      <w:bookmarkEnd w:id="1"/>
                    </w:p>
                  </w:txbxContent>
                </v:textbox>
              </v:shape>
            </w:pict>
          </mc:Fallback>
        </mc:AlternateContent>
      </w:r>
      <w:r w:rsidR="001E191F" w:rsidRPr="001E191F">
        <w:rPr>
          <w:rFonts w:asciiTheme="majorEastAsia" w:eastAsiaTheme="majorEastAsia" w:hAnsiTheme="majorEastAsia" w:hint="eastAsia"/>
          <w:sz w:val="24"/>
          <w:szCs w:val="24"/>
        </w:rPr>
        <w:t>「手話言語の普及を担う人材のあり方」について</w:t>
      </w:r>
    </w:p>
    <w:p w:rsidR="001E191F" w:rsidRDefault="001E191F" w:rsidP="00D67876">
      <w:pPr>
        <w:jc w:val="right"/>
        <w:rPr>
          <w:rFonts w:asciiTheme="majorEastAsia" w:eastAsiaTheme="majorEastAsia" w:hAnsiTheme="majorEastAsia"/>
          <w:sz w:val="24"/>
          <w:szCs w:val="24"/>
        </w:rPr>
      </w:pPr>
    </w:p>
    <w:p w:rsidR="00D67876" w:rsidRPr="00BD3E5E" w:rsidRDefault="00673EA0" w:rsidP="00673EA0">
      <w:pPr>
        <w:jc w:val="right"/>
        <w:rPr>
          <w:rFonts w:asciiTheme="minorEastAsia" w:hAnsiTheme="minorEastAsia"/>
          <w:sz w:val="24"/>
          <w:szCs w:val="24"/>
        </w:rPr>
      </w:pPr>
      <w:r>
        <w:rPr>
          <w:rFonts w:asciiTheme="minorEastAsia" w:hAnsiTheme="minorEastAsia" w:hint="eastAsia"/>
          <w:sz w:val="24"/>
          <w:szCs w:val="24"/>
        </w:rPr>
        <w:t xml:space="preserve">　　　　　</w:t>
      </w:r>
      <w:r w:rsidR="00D67876" w:rsidRPr="00673EA0">
        <w:rPr>
          <w:rFonts w:asciiTheme="minorEastAsia" w:hAnsiTheme="minorEastAsia" w:hint="eastAsia"/>
          <w:spacing w:val="43"/>
          <w:kern w:val="0"/>
          <w:sz w:val="24"/>
          <w:szCs w:val="24"/>
          <w:fitText w:val="3000" w:id="1282107904"/>
        </w:rPr>
        <w:t>平成28年12月19</w:t>
      </w:r>
      <w:r w:rsidR="00D67876" w:rsidRPr="00673EA0">
        <w:rPr>
          <w:rFonts w:asciiTheme="minorEastAsia" w:hAnsiTheme="minorEastAsia" w:hint="eastAsia"/>
          <w:spacing w:val="-5"/>
          <w:kern w:val="0"/>
          <w:sz w:val="24"/>
          <w:szCs w:val="24"/>
          <w:fitText w:val="3000" w:id="1282107904"/>
        </w:rPr>
        <w:t>日</w:t>
      </w:r>
    </w:p>
    <w:p w:rsidR="00D67876" w:rsidRPr="00BD3E5E" w:rsidRDefault="00673EA0" w:rsidP="00673EA0">
      <w:pPr>
        <w:jc w:val="right"/>
        <w:rPr>
          <w:rFonts w:asciiTheme="minorEastAsia" w:hAnsiTheme="minorEastAsia"/>
          <w:sz w:val="24"/>
          <w:szCs w:val="24"/>
        </w:rPr>
      </w:pPr>
      <w:r>
        <w:rPr>
          <w:rFonts w:asciiTheme="minorEastAsia" w:hAnsiTheme="minorEastAsia" w:hint="eastAsia"/>
          <w:sz w:val="24"/>
          <w:szCs w:val="24"/>
        </w:rPr>
        <w:t xml:space="preserve">国立大学法人 </w:t>
      </w:r>
      <w:r w:rsidR="00D67876" w:rsidRPr="00BD3E5E">
        <w:rPr>
          <w:rFonts w:asciiTheme="minorEastAsia" w:hAnsiTheme="minorEastAsia" w:hint="eastAsia"/>
          <w:sz w:val="24"/>
          <w:szCs w:val="24"/>
        </w:rPr>
        <w:t>大阪教育大学</w:t>
      </w:r>
    </w:p>
    <w:p w:rsidR="00D67876" w:rsidRDefault="00673EA0" w:rsidP="00FD312C">
      <w:pPr>
        <w:jc w:val="right"/>
        <w:rPr>
          <w:rFonts w:asciiTheme="minorEastAsia" w:hAnsiTheme="minorEastAsia"/>
          <w:sz w:val="24"/>
          <w:szCs w:val="24"/>
        </w:rPr>
      </w:pPr>
      <w:r w:rsidRPr="00673EA0">
        <w:rPr>
          <w:rFonts w:asciiTheme="minorEastAsia" w:hAnsiTheme="minorEastAsia" w:hint="eastAsia"/>
          <w:spacing w:val="24"/>
          <w:kern w:val="0"/>
          <w:sz w:val="24"/>
          <w:szCs w:val="24"/>
          <w:fitText w:val="3000" w:id="1282107905"/>
        </w:rPr>
        <w:t xml:space="preserve">特任准教授　 </w:t>
      </w:r>
      <w:r w:rsidR="00D67876" w:rsidRPr="00673EA0">
        <w:rPr>
          <w:rFonts w:asciiTheme="minorEastAsia" w:hAnsiTheme="minorEastAsia" w:hint="eastAsia"/>
          <w:spacing w:val="24"/>
          <w:kern w:val="0"/>
          <w:sz w:val="24"/>
          <w:szCs w:val="24"/>
          <w:fitText w:val="3000" w:id="1282107905"/>
        </w:rPr>
        <w:t>池谷航</w:t>
      </w:r>
      <w:r w:rsidR="00D67876" w:rsidRPr="00673EA0">
        <w:rPr>
          <w:rFonts w:asciiTheme="minorEastAsia" w:hAnsiTheme="minorEastAsia" w:hint="eastAsia"/>
          <w:kern w:val="0"/>
          <w:sz w:val="24"/>
          <w:szCs w:val="24"/>
          <w:fitText w:val="3000" w:id="1282107905"/>
        </w:rPr>
        <w:t>介</w:t>
      </w:r>
    </w:p>
    <w:p w:rsidR="00FD312C" w:rsidRPr="009E2DCF" w:rsidRDefault="00FD312C" w:rsidP="00FD312C">
      <w:pPr>
        <w:jc w:val="right"/>
        <w:rPr>
          <w:rFonts w:asciiTheme="minorEastAsia" w:hAnsiTheme="minorEastAsia"/>
          <w:sz w:val="16"/>
          <w:szCs w:val="16"/>
        </w:rPr>
      </w:pPr>
    </w:p>
    <w:p w:rsidR="0034555F" w:rsidRPr="00C92740" w:rsidRDefault="0034555F" w:rsidP="00B1060B">
      <w:pPr>
        <w:rPr>
          <w:rFonts w:asciiTheme="majorEastAsia" w:eastAsiaTheme="majorEastAsia" w:hAnsiTheme="majorEastAsia"/>
          <w:b/>
          <w:sz w:val="24"/>
          <w:szCs w:val="24"/>
        </w:rPr>
      </w:pPr>
      <w:r w:rsidRPr="00C92740">
        <w:rPr>
          <w:rFonts w:asciiTheme="majorEastAsia" w:eastAsiaTheme="majorEastAsia" w:hAnsiTheme="majorEastAsia" w:hint="eastAsia"/>
          <w:b/>
          <w:sz w:val="24"/>
          <w:szCs w:val="24"/>
        </w:rPr>
        <w:t>○言語としての手話について</w:t>
      </w:r>
    </w:p>
    <w:p w:rsidR="0034555F" w:rsidRPr="00D67876" w:rsidRDefault="0034555F" w:rsidP="008E7066">
      <w:pPr>
        <w:ind w:leftChars="100" w:left="460" w:hangingChars="100" w:hanging="240"/>
        <w:rPr>
          <w:sz w:val="24"/>
          <w:szCs w:val="24"/>
        </w:rPr>
      </w:pPr>
      <w:r w:rsidRPr="00D67876">
        <w:rPr>
          <w:rFonts w:hint="eastAsia"/>
          <w:sz w:val="24"/>
          <w:szCs w:val="24"/>
        </w:rPr>
        <w:t>・１０月１４日の障がい者施策推進協議会提言において、「手話が言語である」という府としてのスタンスが明確になった。</w:t>
      </w:r>
    </w:p>
    <w:p w:rsidR="0034555F" w:rsidRPr="00D67876" w:rsidRDefault="0034555F" w:rsidP="00D67876">
      <w:pPr>
        <w:ind w:left="480" w:hangingChars="200" w:hanging="480"/>
        <w:rPr>
          <w:sz w:val="24"/>
          <w:szCs w:val="24"/>
        </w:rPr>
      </w:pPr>
      <w:r w:rsidRPr="00D67876">
        <w:rPr>
          <w:rFonts w:hint="eastAsia"/>
          <w:sz w:val="24"/>
          <w:szCs w:val="24"/>
        </w:rPr>
        <w:t xml:space="preserve">　・</w:t>
      </w:r>
      <w:r w:rsidR="00325E18">
        <w:rPr>
          <w:rFonts w:hint="eastAsia"/>
          <w:sz w:val="24"/>
          <w:szCs w:val="24"/>
        </w:rPr>
        <w:t>手話言語</w:t>
      </w:r>
      <w:r w:rsidR="00C76290" w:rsidRPr="00D67876">
        <w:rPr>
          <w:rFonts w:hint="eastAsia"/>
          <w:sz w:val="24"/>
          <w:szCs w:val="24"/>
        </w:rPr>
        <w:t>の習得には、①語彙力、②文法力を高めるため、③数年単位の相当な期間を要するものである。</w:t>
      </w:r>
    </w:p>
    <w:p w:rsidR="0034555F" w:rsidRPr="00D67876" w:rsidRDefault="00A9165C" w:rsidP="00FD312C">
      <w:pPr>
        <w:ind w:left="480" w:hangingChars="200" w:hanging="480"/>
        <w:rPr>
          <w:sz w:val="24"/>
          <w:szCs w:val="24"/>
        </w:rPr>
      </w:pPr>
      <w:r w:rsidRPr="00D67876">
        <w:rPr>
          <w:rFonts w:hint="eastAsia"/>
          <w:sz w:val="24"/>
          <w:szCs w:val="24"/>
        </w:rPr>
        <w:t xml:space="preserve">　・</w:t>
      </w:r>
      <w:r w:rsidR="00325E18">
        <w:rPr>
          <w:rFonts w:hint="eastAsia"/>
          <w:sz w:val="24"/>
          <w:szCs w:val="24"/>
        </w:rPr>
        <w:t>また、</w:t>
      </w:r>
      <w:r w:rsidRPr="00D67876">
        <w:rPr>
          <w:rFonts w:hint="eastAsia"/>
          <w:sz w:val="24"/>
          <w:szCs w:val="24"/>
        </w:rPr>
        <w:t>全府民レベルで手話言語の啓発と普及を果たすためには、小規模地域において社会教育と学校教育に渡る取り組みが重要である。</w:t>
      </w:r>
    </w:p>
    <w:p w:rsidR="00F70B5E" w:rsidRPr="00C92740" w:rsidRDefault="004F3A36" w:rsidP="00B1060B">
      <w:pPr>
        <w:rPr>
          <w:rFonts w:asciiTheme="majorEastAsia" w:eastAsiaTheme="majorEastAsia" w:hAnsiTheme="majorEastAsia"/>
          <w:b/>
          <w:sz w:val="24"/>
          <w:szCs w:val="24"/>
        </w:rPr>
      </w:pPr>
      <w:r w:rsidRPr="00C92740">
        <w:rPr>
          <w:rFonts w:asciiTheme="majorEastAsia" w:eastAsiaTheme="majorEastAsia" w:hAnsiTheme="majorEastAsia" w:hint="eastAsia"/>
          <w:b/>
          <w:sz w:val="24"/>
          <w:szCs w:val="24"/>
        </w:rPr>
        <w:t>○</w:t>
      </w:r>
      <w:r w:rsidR="00A9165C" w:rsidRPr="00C92740">
        <w:rPr>
          <w:rFonts w:asciiTheme="majorEastAsia" w:eastAsiaTheme="majorEastAsia" w:hAnsiTheme="majorEastAsia" w:hint="eastAsia"/>
          <w:b/>
          <w:sz w:val="24"/>
          <w:szCs w:val="24"/>
        </w:rPr>
        <w:t>手話言語の普及（含、手話通訳）を担う</w:t>
      </w:r>
      <w:r w:rsidRPr="00C92740">
        <w:rPr>
          <w:rFonts w:asciiTheme="majorEastAsia" w:eastAsiaTheme="majorEastAsia" w:hAnsiTheme="majorEastAsia" w:hint="eastAsia"/>
          <w:b/>
          <w:sz w:val="24"/>
          <w:szCs w:val="24"/>
        </w:rPr>
        <w:t>人材をめぐる課題</w:t>
      </w:r>
    </w:p>
    <w:p w:rsidR="00247EFD" w:rsidRPr="0028023F" w:rsidRDefault="00C76290" w:rsidP="00C92740">
      <w:pPr>
        <w:ind w:left="241" w:hangingChars="100" w:hanging="241"/>
        <w:rPr>
          <w:rFonts w:asciiTheme="majorEastAsia" w:eastAsiaTheme="majorEastAsia" w:hAnsiTheme="majorEastAsia"/>
          <w:sz w:val="24"/>
          <w:szCs w:val="24"/>
        </w:rPr>
      </w:pPr>
      <w:r w:rsidRPr="00C92740">
        <w:rPr>
          <w:rFonts w:hint="eastAsia"/>
          <w:b/>
          <w:sz w:val="24"/>
          <w:szCs w:val="24"/>
        </w:rPr>
        <w:t xml:space="preserve">　</w:t>
      </w:r>
      <w:r w:rsidRPr="0028023F">
        <w:rPr>
          <w:rFonts w:asciiTheme="majorEastAsia" w:eastAsiaTheme="majorEastAsia" w:hAnsiTheme="majorEastAsia" w:hint="eastAsia"/>
          <w:sz w:val="24"/>
          <w:szCs w:val="24"/>
        </w:rPr>
        <w:t>・量的な</w:t>
      </w:r>
      <w:r w:rsidR="00D9123E" w:rsidRPr="0028023F">
        <w:rPr>
          <w:rFonts w:asciiTheme="majorEastAsia" w:eastAsiaTheme="majorEastAsia" w:hAnsiTheme="majorEastAsia" w:hint="eastAsia"/>
          <w:sz w:val="24"/>
          <w:szCs w:val="24"/>
        </w:rPr>
        <w:t>人材</w:t>
      </w:r>
      <w:r w:rsidRPr="0028023F">
        <w:rPr>
          <w:rFonts w:asciiTheme="majorEastAsia" w:eastAsiaTheme="majorEastAsia" w:hAnsiTheme="majorEastAsia" w:hint="eastAsia"/>
          <w:sz w:val="24"/>
          <w:szCs w:val="24"/>
        </w:rPr>
        <w:t>不足</w:t>
      </w:r>
    </w:p>
    <w:p w:rsidR="00502DFD" w:rsidRDefault="00502DFD" w:rsidP="00502DFD">
      <w:pPr>
        <w:ind w:left="241" w:hangingChars="100" w:hanging="241"/>
        <w:rPr>
          <w:rFonts w:asciiTheme="majorEastAsia" w:eastAsiaTheme="majorEastAsia" w:hAnsiTheme="majorEastAsia"/>
          <w:sz w:val="24"/>
          <w:szCs w:val="24"/>
        </w:rPr>
      </w:pPr>
      <w:r>
        <w:rPr>
          <w:rFonts w:hint="eastAsia"/>
          <w:b/>
          <w:sz w:val="24"/>
          <w:szCs w:val="24"/>
        </w:rPr>
        <w:t xml:space="preserve">　　</w:t>
      </w:r>
      <w:r>
        <w:rPr>
          <w:rFonts w:asciiTheme="majorEastAsia" w:eastAsiaTheme="majorEastAsia" w:hAnsiTheme="majorEastAsia" w:hint="eastAsia"/>
          <w:sz w:val="24"/>
          <w:szCs w:val="24"/>
        </w:rPr>
        <w:t xml:space="preserve">　≪大阪府の手話通訳者養成の状況≫</w:t>
      </w:r>
    </w:p>
    <w:tbl>
      <w:tblPr>
        <w:tblStyle w:val="aa"/>
        <w:tblW w:w="0" w:type="auto"/>
        <w:tblInd w:w="959" w:type="dxa"/>
        <w:tblLook w:val="04A0" w:firstRow="1" w:lastRow="0" w:firstColumn="1" w:lastColumn="0" w:noHBand="0" w:noVBand="1"/>
      </w:tblPr>
      <w:tblGrid>
        <w:gridCol w:w="2551"/>
        <w:gridCol w:w="1926"/>
        <w:gridCol w:w="1926"/>
        <w:gridCol w:w="1926"/>
      </w:tblGrid>
      <w:tr w:rsidR="00502DFD" w:rsidTr="00502DFD">
        <w:tc>
          <w:tcPr>
            <w:tcW w:w="2551" w:type="dxa"/>
            <w:tcBorders>
              <w:top w:val="nil"/>
              <w:left w:val="nil"/>
              <w:bottom w:val="single" w:sz="4" w:space="0" w:color="auto"/>
              <w:right w:val="single" w:sz="4" w:space="0" w:color="auto"/>
            </w:tcBorders>
          </w:tcPr>
          <w:p w:rsidR="00502DFD" w:rsidRDefault="00502DFD">
            <w:pPr>
              <w:rPr>
                <w:rFonts w:eastAsiaTheme="minorEastAsia"/>
                <w:sz w:val="24"/>
                <w:szCs w:val="24"/>
              </w:rPr>
            </w:pPr>
          </w:p>
        </w:tc>
        <w:tc>
          <w:tcPr>
            <w:tcW w:w="1926" w:type="dxa"/>
            <w:tcBorders>
              <w:top w:val="single" w:sz="4" w:space="0" w:color="auto"/>
              <w:left w:val="single" w:sz="4" w:space="0" w:color="auto"/>
              <w:bottom w:val="single" w:sz="4" w:space="0" w:color="auto"/>
              <w:right w:val="single" w:sz="4" w:space="0" w:color="auto"/>
            </w:tcBorders>
            <w:shd w:val="pct10" w:color="auto" w:fill="auto"/>
            <w:hideMark/>
          </w:tcPr>
          <w:p w:rsidR="00502DFD" w:rsidRDefault="00502DFD">
            <w:pPr>
              <w:jc w:val="center"/>
              <w:rPr>
                <w:rFonts w:eastAsiaTheme="minorEastAsia"/>
                <w:sz w:val="24"/>
                <w:szCs w:val="24"/>
              </w:rPr>
            </w:pPr>
            <w:r>
              <w:rPr>
                <w:rFonts w:ascii="ＭＳ 明朝" w:eastAsia="ＭＳ 明朝" w:hAnsi="ＭＳ 明朝" w:cs="ＭＳ 明朝" w:hint="eastAsia"/>
                <w:sz w:val="24"/>
                <w:szCs w:val="24"/>
              </w:rPr>
              <w:t>Ｈ２５</w:t>
            </w:r>
          </w:p>
        </w:tc>
        <w:tc>
          <w:tcPr>
            <w:tcW w:w="1926" w:type="dxa"/>
            <w:tcBorders>
              <w:top w:val="single" w:sz="4" w:space="0" w:color="auto"/>
              <w:left w:val="single" w:sz="4" w:space="0" w:color="auto"/>
              <w:bottom w:val="single" w:sz="4" w:space="0" w:color="auto"/>
              <w:right w:val="single" w:sz="4" w:space="0" w:color="auto"/>
            </w:tcBorders>
            <w:shd w:val="pct10" w:color="auto" w:fill="auto"/>
            <w:hideMark/>
          </w:tcPr>
          <w:p w:rsidR="00502DFD" w:rsidRDefault="00502DFD">
            <w:pPr>
              <w:jc w:val="center"/>
              <w:rPr>
                <w:rFonts w:eastAsiaTheme="minorEastAsia"/>
                <w:sz w:val="24"/>
                <w:szCs w:val="24"/>
              </w:rPr>
            </w:pPr>
            <w:r>
              <w:rPr>
                <w:rFonts w:ascii="ＭＳ 明朝" w:eastAsia="ＭＳ 明朝" w:hAnsi="ＭＳ 明朝" w:cs="ＭＳ 明朝" w:hint="eastAsia"/>
                <w:sz w:val="24"/>
                <w:szCs w:val="24"/>
              </w:rPr>
              <w:t>Ｈ２６</w:t>
            </w:r>
          </w:p>
        </w:tc>
        <w:tc>
          <w:tcPr>
            <w:tcW w:w="1926" w:type="dxa"/>
            <w:tcBorders>
              <w:top w:val="single" w:sz="4" w:space="0" w:color="auto"/>
              <w:left w:val="single" w:sz="4" w:space="0" w:color="auto"/>
              <w:bottom w:val="single" w:sz="4" w:space="0" w:color="auto"/>
              <w:right w:val="single" w:sz="4" w:space="0" w:color="auto"/>
            </w:tcBorders>
            <w:shd w:val="pct10" w:color="auto" w:fill="auto"/>
            <w:hideMark/>
          </w:tcPr>
          <w:p w:rsidR="00502DFD" w:rsidRDefault="00502DFD">
            <w:pPr>
              <w:jc w:val="center"/>
              <w:rPr>
                <w:rFonts w:eastAsiaTheme="minorEastAsia"/>
                <w:sz w:val="24"/>
                <w:szCs w:val="24"/>
              </w:rPr>
            </w:pPr>
            <w:r>
              <w:rPr>
                <w:rFonts w:ascii="ＭＳ 明朝" w:eastAsia="ＭＳ 明朝" w:hAnsi="ＭＳ 明朝" w:cs="ＭＳ 明朝" w:hint="eastAsia"/>
                <w:sz w:val="24"/>
                <w:szCs w:val="24"/>
              </w:rPr>
              <w:t>Ｈ２７</w:t>
            </w:r>
          </w:p>
        </w:tc>
      </w:tr>
      <w:tr w:rsidR="00502DFD" w:rsidTr="00502DFD">
        <w:tc>
          <w:tcPr>
            <w:tcW w:w="2551" w:type="dxa"/>
            <w:tcBorders>
              <w:top w:val="single" w:sz="4" w:space="0" w:color="auto"/>
              <w:left w:val="single" w:sz="4" w:space="0" w:color="auto"/>
              <w:bottom w:val="single" w:sz="4" w:space="0" w:color="auto"/>
              <w:right w:val="single" w:sz="4" w:space="0" w:color="auto"/>
            </w:tcBorders>
            <w:shd w:val="pct10" w:color="auto" w:fill="auto"/>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受講者数</w:t>
            </w:r>
          </w:p>
        </w:tc>
        <w:tc>
          <w:tcPr>
            <w:tcW w:w="1926" w:type="dxa"/>
            <w:tcBorders>
              <w:top w:val="single" w:sz="4" w:space="0" w:color="auto"/>
              <w:left w:val="single" w:sz="4" w:space="0" w:color="auto"/>
              <w:bottom w:val="single" w:sz="4" w:space="0" w:color="auto"/>
              <w:right w:val="single" w:sz="4" w:space="0" w:color="auto"/>
            </w:tcBorders>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３３０名</w:t>
            </w:r>
          </w:p>
        </w:tc>
        <w:tc>
          <w:tcPr>
            <w:tcW w:w="1926" w:type="dxa"/>
            <w:tcBorders>
              <w:top w:val="single" w:sz="4" w:space="0" w:color="auto"/>
              <w:left w:val="single" w:sz="4" w:space="0" w:color="auto"/>
              <w:bottom w:val="single" w:sz="4" w:space="0" w:color="auto"/>
              <w:right w:val="single" w:sz="4" w:space="0" w:color="auto"/>
            </w:tcBorders>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３１０</w:t>
            </w:r>
            <w:r w:rsidRPr="0028023F">
              <w:rPr>
                <w:rFonts w:asciiTheme="minorEastAsia" w:eastAsiaTheme="minorEastAsia" w:hAnsiTheme="minorEastAsia" w:hint="eastAsia"/>
                <w:sz w:val="24"/>
                <w:szCs w:val="24"/>
              </w:rPr>
              <w:t>名</w:t>
            </w:r>
          </w:p>
        </w:tc>
        <w:tc>
          <w:tcPr>
            <w:tcW w:w="1926" w:type="dxa"/>
            <w:tcBorders>
              <w:top w:val="single" w:sz="4" w:space="0" w:color="auto"/>
              <w:left w:val="single" w:sz="4" w:space="0" w:color="auto"/>
              <w:bottom w:val="single" w:sz="4" w:space="0" w:color="auto"/>
              <w:right w:val="single" w:sz="4" w:space="0" w:color="auto"/>
            </w:tcBorders>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３０６</w:t>
            </w:r>
            <w:r w:rsidRPr="0028023F">
              <w:rPr>
                <w:rFonts w:asciiTheme="minorEastAsia" w:eastAsiaTheme="minorEastAsia" w:hAnsiTheme="minorEastAsia" w:hint="eastAsia"/>
                <w:sz w:val="24"/>
                <w:szCs w:val="24"/>
              </w:rPr>
              <w:t>名</w:t>
            </w:r>
          </w:p>
        </w:tc>
      </w:tr>
      <w:tr w:rsidR="00502DFD" w:rsidTr="00502DFD">
        <w:tc>
          <w:tcPr>
            <w:tcW w:w="2551" w:type="dxa"/>
            <w:tcBorders>
              <w:top w:val="single" w:sz="4" w:space="0" w:color="auto"/>
              <w:left w:val="single" w:sz="4" w:space="0" w:color="auto"/>
              <w:bottom w:val="single" w:sz="4" w:space="0" w:color="auto"/>
              <w:right w:val="single" w:sz="4" w:space="0" w:color="auto"/>
            </w:tcBorders>
            <w:shd w:val="pct10" w:color="auto" w:fill="auto"/>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登録者</w:t>
            </w:r>
            <w:r w:rsidRPr="0028023F">
              <w:rPr>
                <w:rFonts w:asciiTheme="minorEastAsia" w:eastAsiaTheme="minorEastAsia" w:hAnsiTheme="minorEastAsia" w:hint="eastAsia"/>
                <w:sz w:val="24"/>
                <w:szCs w:val="24"/>
              </w:rPr>
              <w:t>数</w:t>
            </w:r>
          </w:p>
        </w:tc>
        <w:tc>
          <w:tcPr>
            <w:tcW w:w="1926" w:type="dxa"/>
            <w:tcBorders>
              <w:top w:val="single" w:sz="4" w:space="0" w:color="auto"/>
              <w:left w:val="single" w:sz="4" w:space="0" w:color="auto"/>
              <w:bottom w:val="single" w:sz="4" w:space="0" w:color="auto"/>
              <w:right w:val="single" w:sz="4" w:space="0" w:color="auto"/>
            </w:tcBorders>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３７６</w:t>
            </w:r>
            <w:r w:rsidRPr="0028023F">
              <w:rPr>
                <w:rFonts w:asciiTheme="minorEastAsia" w:eastAsiaTheme="minorEastAsia" w:hAnsiTheme="minorEastAsia" w:hint="eastAsia"/>
                <w:sz w:val="24"/>
                <w:szCs w:val="24"/>
              </w:rPr>
              <w:t>名</w:t>
            </w:r>
          </w:p>
        </w:tc>
        <w:tc>
          <w:tcPr>
            <w:tcW w:w="1926" w:type="dxa"/>
            <w:tcBorders>
              <w:top w:val="single" w:sz="4" w:space="0" w:color="auto"/>
              <w:left w:val="single" w:sz="4" w:space="0" w:color="auto"/>
              <w:bottom w:val="single" w:sz="4" w:space="0" w:color="auto"/>
              <w:right w:val="single" w:sz="4" w:space="0" w:color="auto"/>
            </w:tcBorders>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３７９</w:t>
            </w:r>
            <w:r w:rsidRPr="0028023F">
              <w:rPr>
                <w:rFonts w:asciiTheme="minorEastAsia" w:eastAsiaTheme="minorEastAsia" w:hAnsiTheme="minorEastAsia" w:hint="eastAsia"/>
                <w:sz w:val="24"/>
                <w:szCs w:val="24"/>
              </w:rPr>
              <w:t>名</w:t>
            </w:r>
          </w:p>
        </w:tc>
        <w:tc>
          <w:tcPr>
            <w:tcW w:w="1926" w:type="dxa"/>
            <w:tcBorders>
              <w:top w:val="single" w:sz="4" w:space="0" w:color="auto"/>
              <w:left w:val="single" w:sz="4" w:space="0" w:color="auto"/>
              <w:bottom w:val="single" w:sz="4" w:space="0" w:color="auto"/>
              <w:right w:val="single" w:sz="4" w:space="0" w:color="auto"/>
            </w:tcBorders>
            <w:hideMark/>
          </w:tcPr>
          <w:p w:rsidR="00502DFD" w:rsidRPr="0028023F" w:rsidRDefault="00502DFD">
            <w:pPr>
              <w:jc w:val="center"/>
              <w:rPr>
                <w:rFonts w:asciiTheme="minorEastAsia" w:eastAsiaTheme="minorEastAsia" w:hAnsiTheme="minorEastAsia"/>
                <w:sz w:val="24"/>
                <w:szCs w:val="24"/>
              </w:rPr>
            </w:pPr>
            <w:r w:rsidRPr="0028023F">
              <w:rPr>
                <w:rFonts w:asciiTheme="minorEastAsia" w:eastAsiaTheme="minorEastAsia" w:hAnsiTheme="minorEastAsia" w:cs="ＭＳ 明朝" w:hint="eastAsia"/>
                <w:sz w:val="24"/>
                <w:szCs w:val="24"/>
              </w:rPr>
              <w:t>３５８</w:t>
            </w:r>
            <w:r w:rsidRPr="0028023F">
              <w:rPr>
                <w:rFonts w:asciiTheme="minorEastAsia" w:eastAsiaTheme="minorEastAsia" w:hAnsiTheme="minorEastAsia" w:hint="eastAsia"/>
                <w:sz w:val="24"/>
                <w:szCs w:val="24"/>
              </w:rPr>
              <w:t>名</w:t>
            </w:r>
          </w:p>
        </w:tc>
      </w:tr>
    </w:tbl>
    <w:p w:rsidR="00C76290" w:rsidRPr="00D67876" w:rsidRDefault="00D9123E" w:rsidP="00502DFD">
      <w:pPr>
        <w:ind w:leftChars="200" w:left="440"/>
        <w:rPr>
          <w:sz w:val="24"/>
          <w:szCs w:val="24"/>
        </w:rPr>
      </w:pPr>
      <w:r>
        <w:rPr>
          <w:rFonts w:hint="eastAsia"/>
          <w:sz w:val="24"/>
          <w:szCs w:val="24"/>
        </w:rPr>
        <w:t>若い世代の登録についても課題がある。学業と並行して手話を学ぶ機会の不足や、手話が学べる、手話で学べる教育機関等が充実していない状況がある。このため、次世代の担い手として期待できる学生等、</w:t>
      </w:r>
      <w:r w:rsidRPr="00D67876">
        <w:rPr>
          <w:rFonts w:hint="eastAsia"/>
          <w:sz w:val="24"/>
          <w:szCs w:val="24"/>
        </w:rPr>
        <w:t>若い学び手</w:t>
      </w:r>
      <w:r w:rsidR="00502DFD">
        <w:rPr>
          <w:rFonts w:hint="eastAsia"/>
          <w:sz w:val="24"/>
          <w:szCs w:val="24"/>
        </w:rPr>
        <w:t>・担い手が少ない現状あり</w:t>
      </w:r>
      <w:r>
        <w:rPr>
          <w:rFonts w:hint="eastAsia"/>
          <w:sz w:val="24"/>
          <w:szCs w:val="24"/>
        </w:rPr>
        <w:t>。</w:t>
      </w:r>
    </w:p>
    <w:p w:rsidR="00C76290" w:rsidRPr="0028023F" w:rsidRDefault="00C76290" w:rsidP="00D67876">
      <w:pPr>
        <w:ind w:left="240" w:hangingChars="100" w:hanging="240"/>
        <w:rPr>
          <w:rFonts w:asciiTheme="majorEastAsia" w:eastAsiaTheme="majorEastAsia" w:hAnsiTheme="majorEastAsia"/>
          <w:sz w:val="24"/>
          <w:szCs w:val="24"/>
        </w:rPr>
      </w:pPr>
      <w:r w:rsidRPr="00D67876">
        <w:rPr>
          <w:rFonts w:hint="eastAsia"/>
          <w:sz w:val="24"/>
          <w:szCs w:val="24"/>
        </w:rPr>
        <w:t xml:space="preserve">　</w:t>
      </w:r>
      <w:r w:rsidRPr="0028023F">
        <w:rPr>
          <w:rFonts w:asciiTheme="majorEastAsia" w:eastAsiaTheme="majorEastAsia" w:hAnsiTheme="majorEastAsia" w:hint="eastAsia"/>
          <w:sz w:val="24"/>
          <w:szCs w:val="24"/>
        </w:rPr>
        <w:t>・</w:t>
      </w:r>
      <w:r w:rsidR="00320736" w:rsidRPr="0028023F">
        <w:rPr>
          <w:rFonts w:asciiTheme="majorEastAsia" w:eastAsiaTheme="majorEastAsia" w:hAnsiTheme="majorEastAsia" w:hint="eastAsia"/>
          <w:sz w:val="24"/>
          <w:szCs w:val="24"/>
        </w:rPr>
        <w:t>質</w:t>
      </w:r>
      <w:r w:rsidRPr="0028023F">
        <w:rPr>
          <w:rFonts w:asciiTheme="majorEastAsia" w:eastAsiaTheme="majorEastAsia" w:hAnsiTheme="majorEastAsia" w:hint="eastAsia"/>
          <w:sz w:val="24"/>
          <w:szCs w:val="24"/>
        </w:rPr>
        <w:t>的な</w:t>
      </w:r>
      <w:r w:rsidR="00D9123E" w:rsidRPr="0028023F">
        <w:rPr>
          <w:rFonts w:asciiTheme="majorEastAsia" w:eastAsiaTheme="majorEastAsia" w:hAnsiTheme="majorEastAsia" w:hint="eastAsia"/>
          <w:sz w:val="24"/>
          <w:szCs w:val="24"/>
        </w:rPr>
        <w:t>人材</w:t>
      </w:r>
      <w:r w:rsidRPr="0028023F">
        <w:rPr>
          <w:rFonts w:asciiTheme="majorEastAsia" w:eastAsiaTheme="majorEastAsia" w:hAnsiTheme="majorEastAsia" w:hint="eastAsia"/>
          <w:sz w:val="24"/>
          <w:szCs w:val="24"/>
        </w:rPr>
        <w:t>不足</w:t>
      </w:r>
    </w:p>
    <w:p w:rsidR="00D9123E" w:rsidRDefault="004F3A36" w:rsidP="00AF4AAA">
      <w:pPr>
        <w:ind w:left="480" w:hangingChars="200" w:hanging="480"/>
        <w:rPr>
          <w:sz w:val="24"/>
          <w:szCs w:val="24"/>
        </w:rPr>
      </w:pPr>
      <w:r w:rsidRPr="00D67876">
        <w:rPr>
          <w:rFonts w:hint="eastAsia"/>
          <w:sz w:val="24"/>
          <w:szCs w:val="24"/>
        </w:rPr>
        <w:t xml:space="preserve">　　学術的な場面等</w:t>
      </w:r>
      <w:r w:rsidR="00D9123E">
        <w:rPr>
          <w:rFonts w:hint="eastAsia"/>
          <w:sz w:val="24"/>
          <w:szCs w:val="24"/>
        </w:rPr>
        <w:t>、</w:t>
      </w:r>
      <w:r w:rsidR="00AF4AAA">
        <w:rPr>
          <w:rFonts w:hint="eastAsia"/>
          <w:sz w:val="24"/>
          <w:szCs w:val="24"/>
        </w:rPr>
        <w:t>より高度な</w:t>
      </w:r>
      <w:r w:rsidR="00D9123E">
        <w:rPr>
          <w:rFonts w:hint="eastAsia"/>
          <w:sz w:val="24"/>
          <w:szCs w:val="24"/>
        </w:rPr>
        <w:t>専門性を有する</w:t>
      </w:r>
      <w:r w:rsidR="00A9165C" w:rsidRPr="00D67876">
        <w:rPr>
          <w:rFonts w:hint="eastAsia"/>
          <w:sz w:val="24"/>
          <w:szCs w:val="24"/>
        </w:rPr>
        <w:t>担い手</w:t>
      </w:r>
      <w:r w:rsidR="00D9123E">
        <w:rPr>
          <w:rFonts w:hint="eastAsia"/>
          <w:sz w:val="24"/>
          <w:szCs w:val="24"/>
        </w:rPr>
        <w:t>が不足している。</w:t>
      </w:r>
      <w:r w:rsidR="00AF4AAA">
        <w:rPr>
          <w:rFonts w:hint="eastAsia"/>
          <w:sz w:val="24"/>
          <w:szCs w:val="24"/>
        </w:rPr>
        <w:t>大学の講義</w:t>
      </w:r>
      <w:r w:rsidR="00325E18">
        <w:rPr>
          <w:rFonts w:hint="eastAsia"/>
          <w:sz w:val="24"/>
          <w:szCs w:val="24"/>
        </w:rPr>
        <w:t>等</w:t>
      </w:r>
      <w:r w:rsidR="00AF4AAA">
        <w:rPr>
          <w:rFonts w:hint="eastAsia"/>
          <w:sz w:val="24"/>
          <w:szCs w:val="24"/>
        </w:rPr>
        <w:t>に負担感なく参加できているかといったことに深刻な課題がある。</w:t>
      </w:r>
    </w:p>
    <w:p w:rsidR="004F3A36" w:rsidRPr="00D67876" w:rsidRDefault="00D9123E" w:rsidP="00FD312C">
      <w:pPr>
        <w:ind w:leftChars="200" w:left="440"/>
        <w:rPr>
          <w:sz w:val="24"/>
          <w:szCs w:val="24"/>
        </w:rPr>
      </w:pPr>
      <w:r>
        <w:rPr>
          <w:rFonts w:hint="eastAsia"/>
          <w:sz w:val="24"/>
          <w:szCs w:val="24"/>
        </w:rPr>
        <w:t>また、</w:t>
      </w:r>
      <w:r w:rsidR="004F3A36" w:rsidRPr="00D67876">
        <w:rPr>
          <w:rFonts w:hint="eastAsia"/>
          <w:sz w:val="24"/>
          <w:szCs w:val="24"/>
        </w:rPr>
        <w:t>手話通訳に関する資格試験等（府手話通訳者登録制度、手話通訳士、手話検定など）はあるが、</w:t>
      </w:r>
      <w:r w:rsidR="00AF4AAA">
        <w:rPr>
          <w:rFonts w:hint="eastAsia"/>
          <w:sz w:val="24"/>
          <w:szCs w:val="24"/>
        </w:rPr>
        <w:t>上記のような場面では、さらに熟達した技術（より高度な通訳手話）が求められる。これに加えて、府民に広く</w:t>
      </w:r>
      <w:r w:rsidR="00A9165C" w:rsidRPr="00D67876">
        <w:rPr>
          <w:rFonts w:hint="eastAsia"/>
          <w:sz w:val="24"/>
          <w:szCs w:val="24"/>
        </w:rPr>
        <w:t>普及</w:t>
      </w:r>
      <w:r w:rsidR="00AF4AAA">
        <w:rPr>
          <w:rFonts w:hint="eastAsia"/>
          <w:sz w:val="24"/>
          <w:szCs w:val="24"/>
        </w:rPr>
        <w:t>すること</w:t>
      </w:r>
      <w:r w:rsidR="00A9165C" w:rsidRPr="00D67876">
        <w:rPr>
          <w:rFonts w:hint="eastAsia"/>
          <w:sz w:val="24"/>
          <w:szCs w:val="24"/>
        </w:rPr>
        <w:t>を担う人材の育成</w:t>
      </w:r>
      <w:r w:rsidR="00AF4AAA">
        <w:rPr>
          <w:rFonts w:hint="eastAsia"/>
          <w:sz w:val="24"/>
          <w:szCs w:val="24"/>
        </w:rPr>
        <w:t>に係る取り組みも求められるかもしれない。</w:t>
      </w:r>
    </w:p>
    <w:p w:rsidR="004F3A36" w:rsidRPr="00C92740" w:rsidRDefault="004F3A36" w:rsidP="00B1060B">
      <w:pPr>
        <w:rPr>
          <w:rFonts w:asciiTheme="majorEastAsia" w:eastAsiaTheme="majorEastAsia" w:hAnsiTheme="majorEastAsia"/>
          <w:b/>
          <w:sz w:val="24"/>
          <w:szCs w:val="24"/>
        </w:rPr>
      </w:pPr>
      <w:r w:rsidRPr="00C92740">
        <w:rPr>
          <w:rFonts w:asciiTheme="majorEastAsia" w:eastAsiaTheme="majorEastAsia" w:hAnsiTheme="majorEastAsia" w:hint="eastAsia"/>
          <w:b/>
          <w:sz w:val="24"/>
          <w:szCs w:val="24"/>
        </w:rPr>
        <w:t>○</w:t>
      </w:r>
      <w:r w:rsidR="00A9165C" w:rsidRPr="00C92740">
        <w:rPr>
          <w:rFonts w:asciiTheme="majorEastAsia" w:eastAsiaTheme="majorEastAsia" w:hAnsiTheme="majorEastAsia" w:hint="eastAsia"/>
          <w:b/>
          <w:sz w:val="24"/>
          <w:szCs w:val="24"/>
        </w:rPr>
        <w:t>手話を使って活躍できる場の確保</w:t>
      </w:r>
    </w:p>
    <w:p w:rsidR="00651945" w:rsidRPr="00651945" w:rsidRDefault="00651945" w:rsidP="00651945">
      <w:pPr>
        <w:ind w:firstLineChars="100" w:firstLine="240"/>
        <w:rPr>
          <w:sz w:val="24"/>
          <w:szCs w:val="24"/>
        </w:rPr>
      </w:pPr>
      <w:r w:rsidRPr="00D67876">
        <w:rPr>
          <w:rFonts w:hint="eastAsia"/>
          <w:sz w:val="24"/>
          <w:szCs w:val="24"/>
        </w:rPr>
        <w:t>・</w:t>
      </w:r>
      <w:r>
        <w:rPr>
          <w:rFonts w:hint="eastAsia"/>
          <w:sz w:val="24"/>
          <w:szCs w:val="24"/>
        </w:rPr>
        <w:t>手話を母語とする人たち</w:t>
      </w:r>
      <w:r w:rsidRPr="00D67876">
        <w:rPr>
          <w:rFonts w:hint="eastAsia"/>
          <w:sz w:val="24"/>
          <w:szCs w:val="24"/>
        </w:rPr>
        <w:t>が、</w:t>
      </w:r>
      <w:r>
        <w:rPr>
          <w:rFonts w:hint="eastAsia"/>
          <w:sz w:val="24"/>
          <w:szCs w:val="24"/>
        </w:rPr>
        <w:t>手話で学び、手話で会話できる</w:t>
      </w:r>
      <w:r w:rsidRPr="00D67876">
        <w:rPr>
          <w:rFonts w:hint="eastAsia"/>
          <w:sz w:val="24"/>
          <w:szCs w:val="24"/>
        </w:rPr>
        <w:t>社会の実現が望ましい。</w:t>
      </w:r>
    </w:p>
    <w:p w:rsidR="00814CFC" w:rsidRPr="00D67876" w:rsidRDefault="00814CFC" w:rsidP="00651945">
      <w:pPr>
        <w:ind w:leftChars="100" w:left="460" w:hangingChars="100" w:hanging="240"/>
        <w:rPr>
          <w:sz w:val="24"/>
          <w:szCs w:val="24"/>
        </w:rPr>
      </w:pPr>
      <w:r w:rsidRPr="00D67876">
        <w:rPr>
          <w:rFonts w:hint="eastAsia"/>
          <w:sz w:val="24"/>
          <w:szCs w:val="24"/>
        </w:rPr>
        <w:t>・</w:t>
      </w:r>
      <w:r w:rsidR="00C92740">
        <w:rPr>
          <w:rFonts w:hint="eastAsia"/>
          <w:sz w:val="24"/>
          <w:szCs w:val="24"/>
        </w:rPr>
        <w:t>日常的に手話を用いて</w:t>
      </w:r>
      <w:r w:rsidR="00A9165C" w:rsidRPr="00D67876">
        <w:rPr>
          <w:rFonts w:hint="eastAsia"/>
          <w:sz w:val="24"/>
          <w:szCs w:val="24"/>
        </w:rPr>
        <w:t>参加できる社会を実現するた</w:t>
      </w:r>
      <w:r w:rsidR="00C92740">
        <w:rPr>
          <w:rFonts w:hint="eastAsia"/>
          <w:sz w:val="24"/>
          <w:szCs w:val="24"/>
        </w:rPr>
        <w:t>めには、「手話のできる」人材が全ての場で尊重され、なおかつ必要と</w:t>
      </w:r>
      <w:r w:rsidR="00A9165C" w:rsidRPr="00D67876">
        <w:rPr>
          <w:rFonts w:hint="eastAsia"/>
          <w:sz w:val="24"/>
          <w:szCs w:val="24"/>
        </w:rPr>
        <w:t>されることが求められる。</w:t>
      </w:r>
    </w:p>
    <w:p w:rsidR="00A9165C" w:rsidRPr="00D67876" w:rsidRDefault="00325E18" w:rsidP="00FD312C">
      <w:pPr>
        <w:ind w:left="480" w:hangingChars="200" w:hanging="480"/>
        <w:rPr>
          <w:sz w:val="24"/>
          <w:szCs w:val="24"/>
        </w:rPr>
      </w:pPr>
      <w:r>
        <w:rPr>
          <w:rFonts w:hint="eastAsia"/>
          <w:sz w:val="24"/>
          <w:szCs w:val="24"/>
        </w:rPr>
        <w:t xml:space="preserve">　・取り組みにあたっては、まず①「手話学習機会の拡充」として、様々な教育の場で手話言語を学ぶことができる機会を増やし、その結果、②</w:t>
      </w:r>
      <w:r w:rsidR="00C92740">
        <w:rPr>
          <w:rFonts w:hint="eastAsia"/>
          <w:sz w:val="24"/>
          <w:szCs w:val="24"/>
        </w:rPr>
        <w:t>「手話環境の</w:t>
      </w:r>
      <w:r>
        <w:rPr>
          <w:rFonts w:hint="eastAsia"/>
          <w:sz w:val="24"/>
          <w:szCs w:val="24"/>
        </w:rPr>
        <w:t>充実</w:t>
      </w:r>
      <w:r w:rsidR="00C92740">
        <w:rPr>
          <w:rFonts w:hint="eastAsia"/>
          <w:sz w:val="24"/>
          <w:szCs w:val="24"/>
        </w:rPr>
        <w:t>」として、手話熟達者並びに手話言語の啓発・</w:t>
      </w:r>
      <w:r w:rsidR="00A9165C" w:rsidRPr="00D67876">
        <w:rPr>
          <w:rFonts w:hint="eastAsia"/>
          <w:sz w:val="24"/>
          <w:szCs w:val="24"/>
        </w:rPr>
        <w:t>普及に努められる</w:t>
      </w:r>
      <w:r w:rsidR="00C92740">
        <w:rPr>
          <w:rFonts w:hint="eastAsia"/>
          <w:sz w:val="24"/>
          <w:szCs w:val="24"/>
        </w:rPr>
        <w:t>人材</w:t>
      </w:r>
      <w:r>
        <w:rPr>
          <w:rFonts w:hint="eastAsia"/>
          <w:sz w:val="24"/>
          <w:szCs w:val="24"/>
        </w:rPr>
        <w:t>の配置や拡充が進められ、手話の啓発・普及が図られるようにする。</w:t>
      </w:r>
    </w:p>
    <w:p w:rsidR="00FD312C" w:rsidRDefault="00814CFC" w:rsidP="00502DFD">
      <w:pPr>
        <w:ind w:left="480" w:hangingChars="200" w:hanging="480"/>
        <w:rPr>
          <w:b/>
          <w:sz w:val="24"/>
          <w:szCs w:val="24"/>
        </w:rPr>
      </w:pPr>
      <w:r w:rsidRPr="00D67876">
        <w:rPr>
          <w:rFonts w:hint="eastAsia"/>
          <w:sz w:val="24"/>
          <w:szCs w:val="24"/>
        </w:rPr>
        <w:t xml:space="preserve">　</w:t>
      </w:r>
      <w:r w:rsidRPr="00FD312C">
        <w:rPr>
          <w:rFonts w:hint="eastAsia"/>
          <w:b/>
          <w:sz w:val="24"/>
          <w:szCs w:val="24"/>
        </w:rPr>
        <w:t>・実現のための一つのアイディアとして、</w:t>
      </w:r>
      <w:r w:rsidR="00A9165C" w:rsidRPr="00FD312C">
        <w:rPr>
          <w:rFonts w:hint="eastAsia"/>
          <w:b/>
          <w:sz w:val="24"/>
          <w:szCs w:val="24"/>
        </w:rPr>
        <w:t>大阪府</w:t>
      </w:r>
      <w:r w:rsidR="00325E18" w:rsidRPr="00FD312C">
        <w:rPr>
          <w:rFonts w:hint="eastAsia"/>
          <w:b/>
          <w:sz w:val="24"/>
          <w:szCs w:val="24"/>
        </w:rPr>
        <w:t>と本学の連携を今後強化し、本学において全ての教員志望者（＝啓発・</w:t>
      </w:r>
      <w:r w:rsidR="00A9165C" w:rsidRPr="00FD312C">
        <w:rPr>
          <w:rFonts w:hint="eastAsia"/>
          <w:b/>
          <w:sz w:val="24"/>
          <w:szCs w:val="24"/>
        </w:rPr>
        <w:t>普及の担い手）が学ぶことができる手話プログラムの拡充整備を検討する。プログラム取得者の認定を確立した上で、府教員採用試験でその旨を明示できる仕組み</w:t>
      </w:r>
      <w:r w:rsidR="00FD312C">
        <w:rPr>
          <w:rFonts w:hint="eastAsia"/>
          <w:b/>
          <w:sz w:val="24"/>
          <w:szCs w:val="24"/>
        </w:rPr>
        <w:t>等</w:t>
      </w:r>
      <w:r w:rsidR="00A9165C" w:rsidRPr="00FD312C">
        <w:rPr>
          <w:rFonts w:hint="eastAsia"/>
          <w:b/>
          <w:sz w:val="24"/>
          <w:szCs w:val="24"/>
        </w:rPr>
        <w:t>があれば、手話の心得を有する教員志望者が、積極的に大阪府を選択志願することにもつながるのではないかと考える。</w:t>
      </w:r>
    </w:p>
    <w:p w:rsidR="009E2DCF" w:rsidRDefault="009E2DCF" w:rsidP="00FD312C">
      <w:pPr>
        <w:ind w:leftChars="300" w:left="860" w:hangingChars="100" w:hanging="200"/>
        <w:rPr>
          <w:sz w:val="20"/>
          <w:szCs w:val="24"/>
        </w:rPr>
      </w:pPr>
    </w:p>
    <w:p w:rsidR="00FD312C" w:rsidRPr="00FD312C" w:rsidRDefault="00FD312C" w:rsidP="00FD312C">
      <w:pPr>
        <w:ind w:leftChars="300" w:left="860" w:hangingChars="100" w:hanging="200"/>
        <w:rPr>
          <w:sz w:val="20"/>
          <w:szCs w:val="24"/>
        </w:rPr>
      </w:pPr>
      <w:r w:rsidRPr="00FD312C">
        <w:rPr>
          <w:rFonts w:hint="eastAsia"/>
          <w:sz w:val="20"/>
          <w:szCs w:val="24"/>
        </w:rPr>
        <w:t>※</w:t>
      </w:r>
      <w:r w:rsidR="00755FA9">
        <w:rPr>
          <w:rFonts w:hint="eastAsia"/>
          <w:sz w:val="20"/>
          <w:szCs w:val="24"/>
        </w:rPr>
        <w:t>平成</w:t>
      </w:r>
      <w:r w:rsidR="00755FA9">
        <w:rPr>
          <w:rFonts w:hint="eastAsia"/>
          <w:sz w:val="20"/>
          <w:szCs w:val="24"/>
        </w:rPr>
        <w:t>27</w:t>
      </w:r>
      <w:r w:rsidRPr="00FD312C">
        <w:rPr>
          <w:rFonts w:hint="eastAsia"/>
          <w:sz w:val="20"/>
          <w:szCs w:val="24"/>
        </w:rPr>
        <w:t>年</w:t>
      </w:r>
      <w:r w:rsidRPr="00FD312C">
        <w:rPr>
          <w:rFonts w:hint="eastAsia"/>
          <w:sz w:val="20"/>
          <w:szCs w:val="24"/>
        </w:rPr>
        <w:t>12</w:t>
      </w:r>
      <w:r w:rsidRPr="00FD312C">
        <w:rPr>
          <w:rFonts w:hint="eastAsia"/>
          <w:sz w:val="20"/>
          <w:szCs w:val="24"/>
        </w:rPr>
        <w:t>月より、本学は大阪府及び柏原市と「要約筆記」の充実に関する三者協定を結んでいる。</w:t>
      </w:r>
    </w:p>
    <w:p w:rsidR="007F341B" w:rsidRDefault="00FD312C" w:rsidP="00FD312C">
      <w:pPr>
        <w:ind w:leftChars="300" w:left="860" w:hangingChars="100" w:hanging="200"/>
        <w:rPr>
          <w:sz w:val="20"/>
          <w:szCs w:val="24"/>
        </w:rPr>
      </w:pPr>
      <w:r w:rsidRPr="00FD312C">
        <w:rPr>
          <w:rFonts w:hint="eastAsia"/>
          <w:sz w:val="20"/>
          <w:szCs w:val="24"/>
        </w:rPr>
        <w:t>※本年度より、本学の事業として、大阪大学・関西学院大学・国立民族学博物館と連携し、</w:t>
      </w:r>
    </w:p>
    <w:p w:rsidR="00FD312C" w:rsidRPr="00FD312C" w:rsidRDefault="00FD312C" w:rsidP="007F341B">
      <w:pPr>
        <w:ind w:leftChars="400" w:left="880"/>
        <w:rPr>
          <w:sz w:val="20"/>
          <w:szCs w:val="24"/>
        </w:rPr>
      </w:pPr>
      <w:r w:rsidRPr="00FD312C">
        <w:rPr>
          <w:rFonts w:hint="eastAsia"/>
          <w:sz w:val="20"/>
          <w:szCs w:val="24"/>
        </w:rPr>
        <w:t>手話言語</w:t>
      </w:r>
      <w:r>
        <w:rPr>
          <w:rFonts w:hint="eastAsia"/>
          <w:sz w:val="20"/>
          <w:szCs w:val="24"/>
        </w:rPr>
        <w:t>について学ぶ</w:t>
      </w:r>
      <w:r w:rsidRPr="00FD312C">
        <w:rPr>
          <w:rFonts w:hint="eastAsia"/>
          <w:sz w:val="20"/>
          <w:szCs w:val="24"/>
        </w:rPr>
        <w:t>特別講座を実施している。</w:t>
      </w:r>
    </w:p>
    <w:sectPr w:rsidR="00FD312C" w:rsidRPr="00FD312C" w:rsidSect="002F6344">
      <w:pgSz w:w="11905" w:h="16837" w:code="9"/>
      <w:pgMar w:top="992" w:right="1247" w:bottom="1134" w:left="1247" w:header="720" w:footer="720" w:gutter="0"/>
      <w:paperSrc w:first="7" w:other="7"/>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26" w:rsidRDefault="00557126" w:rsidP="0034555F">
      <w:r>
        <w:separator/>
      </w:r>
    </w:p>
  </w:endnote>
  <w:endnote w:type="continuationSeparator" w:id="0">
    <w:p w:rsidR="00557126" w:rsidRDefault="00557126" w:rsidP="003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26" w:rsidRDefault="00557126" w:rsidP="0034555F">
      <w:r>
        <w:separator/>
      </w:r>
    </w:p>
  </w:footnote>
  <w:footnote w:type="continuationSeparator" w:id="0">
    <w:p w:rsidR="00557126" w:rsidRDefault="00557126" w:rsidP="00345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0B"/>
    <w:rsid w:val="000076CC"/>
    <w:rsid w:val="000B216C"/>
    <w:rsid w:val="000B2F6B"/>
    <w:rsid w:val="00125E7D"/>
    <w:rsid w:val="001E191F"/>
    <w:rsid w:val="0023438B"/>
    <w:rsid w:val="00247EFD"/>
    <w:rsid w:val="00257668"/>
    <w:rsid w:val="002773C0"/>
    <w:rsid w:val="0028023F"/>
    <w:rsid w:val="002C40C5"/>
    <w:rsid w:val="002F1E4F"/>
    <w:rsid w:val="002F6344"/>
    <w:rsid w:val="00320736"/>
    <w:rsid w:val="00325E18"/>
    <w:rsid w:val="0034555F"/>
    <w:rsid w:val="00376B18"/>
    <w:rsid w:val="003F1AB4"/>
    <w:rsid w:val="00440C3A"/>
    <w:rsid w:val="004A6198"/>
    <w:rsid w:val="004F3A36"/>
    <w:rsid w:val="00502DFD"/>
    <w:rsid w:val="00557126"/>
    <w:rsid w:val="005602CD"/>
    <w:rsid w:val="00584E67"/>
    <w:rsid w:val="005A6370"/>
    <w:rsid w:val="005C47E4"/>
    <w:rsid w:val="00651945"/>
    <w:rsid w:val="00673EA0"/>
    <w:rsid w:val="006C3CE3"/>
    <w:rsid w:val="006E0587"/>
    <w:rsid w:val="006F1929"/>
    <w:rsid w:val="007548C1"/>
    <w:rsid w:val="00755FA9"/>
    <w:rsid w:val="007F341B"/>
    <w:rsid w:val="0080657E"/>
    <w:rsid w:val="00814CFC"/>
    <w:rsid w:val="008733D9"/>
    <w:rsid w:val="008A20E4"/>
    <w:rsid w:val="008E7066"/>
    <w:rsid w:val="009E2DCF"/>
    <w:rsid w:val="00A9165C"/>
    <w:rsid w:val="00AF4AAA"/>
    <w:rsid w:val="00B1060B"/>
    <w:rsid w:val="00B2603A"/>
    <w:rsid w:val="00B27887"/>
    <w:rsid w:val="00B43D4E"/>
    <w:rsid w:val="00BA201E"/>
    <w:rsid w:val="00BA255C"/>
    <w:rsid w:val="00BC42D9"/>
    <w:rsid w:val="00BD3E5E"/>
    <w:rsid w:val="00C02F83"/>
    <w:rsid w:val="00C76290"/>
    <w:rsid w:val="00C92740"/>
    <w:rsid w:val="00CB24E4"/>
    <w:rsid w:val="00D67876"/>
    <w:rsid w:val="00D9123E"/>
    <w:rsid w:val="00DD70F0"/>
    <w:rsid w:val="00DF4896"/>
    <w:rsid w:val="00DF4A1B"/>
    <w:rsid w:val="00E04477"/>
    <w:rsid w:val="00E65973"/>
    <w:rsid w:val="00F633A0"/>
    <w:rsid w:val="00F70B5E"/>
    <w:rsid w:val="00FA15A2"/>
    <w:rsid w:val="00FD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55F"/>
    <w:pPr>
      <w:tabs>
        <w:tab w:val="center" w:pos="4252"/>
        <w:tab w:val="right" w:pos="8504"/>
      </w:tabs>
      <w:snapToGrid w:val="0"/>
    </w:pPr>
  </w:style>
  <w:style w:type="character" w:customStyle="1" w:styleId="a4">
    <w:name w:val="ヘッダー (文字)"/>
    <w:basedOn w:val="a0"/>
    <w:link w:val="a3"/>
    <w:uiPriority w:val="99"/>
    <w:rsid w:val="0034555F"/>
  </w:style>
  <w:style w:type="paragraph" w:styleId="a5">
    <w:name w:val="footer"/>
    <w:basedOn w:val="a"/>
    <w:link w:val="a6"/>
    <w:uiPriority w:val="99"/>
    <w:unhideWhenUsed/>
    <w:rsid w:val="0034555F"/>
    <w:pPr>
      <w:tabs>
        <w:tab w:val="center" w:pos="4252"/>
        <w:tab w:val="right" w:pos="8504"/>
      </w:tabs>
      <w:snapToGrid w:val="0"/>
    </w:pPr>
  </w:style>
  <w:style w:type="character" w:customStyle="1" w:styleId="a6">
    <w:name w:val="フッター (文字)"/>
    <w:basedOn w:val="a0"/>
    <w:link w:val="a5"/>
    <w:uiPriority w:val="99"/>
    <w:rsid w:val="0034555F"/>
  </w:style>
  <w:style w:type="paragraph" w:styleId="a7">
    <w:name w:val="Date"/>
    <w:basedOn w:val="a"/>
    <w:next w:val="a"/>
    <w:link w:val="a8"/>
    <w:uiPriority w:val="99"/>
    <w:semiHidden/>
    <w:unhideWhenUsed/>
    <w:rsid w:val="00D67876"/>
  </w:style>
  <w:style w:type="character" w:customStyle="1" w:styleId="a8">
    <w:name w:val="日付 (文字)"/>
    <w:basedOn w:val="a0"/>
    <w:link w:val="a7"/>
    <w:uiPriority w:val="99"/>
    <w:semiHidden/>
    <w:rsid w:val="00D67876"/>
  </w:style>
  <w:style w:type="paragraph" w:styleId="a9">
    <w:name w:val="List Paragraph"/>
    <w:basedOn w:val="a"/>
    <w:uiPriority w:val="34"/>
    <w:qFormat/>
    <w:rsid w:val="00673EA0"/>
    <w:pPr>
      <w:ind w:leftChars="400" w:left="840"/>
    </w:pPr>
  </w:style>
  <w:style w:type="table" w:styleId="aa">
    <w:name w:val="Table Grid"/>
    <w:basedOn w:val="a1"/>
    <w:uiPriority w:val="59"/>
    <w:rsid w:val="00502DF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55F"/>
    <w:pPr>
      <w:tabs>
        <w:tab w:val="center" w:pos="4252"/>
        <w:tab w:val="right" w:pos="8504"/>
      </w:tabs>
      <w:snapToGrid w:val="0"/>
    </w:pPr>
  </w:style>
  <w:style w:type="character" w:customStyle="1" w:styleId="a4">
    <w:name w:val="ヘッダー (文字)"/>
    <w:basedOn w:val="a0"/>
    <w:link w:val="a3"/>
    <w:uiPriority w:val="99"/>
    <w:rsid w:val="0034555F"/>
  </w:style>
  <w:style w:type="paragraph" w:styleId="a5">
    <w:name w:val="footer"/>
    <w:basedOn w:val="a"/>
    <w:link w:val="a6"/>
    <w:uiPriority w:val="99"/>
    <w:unhideWhenUsed/>
    <w:rsid w:val="0034555F"/>
    <w:pPr>
      <w:tabs>
        <w:tab w:val="center" w:pos="4252"/>
        <w:tab w:val="right" w:pos="8504"/>
      </w:tabs>
      <w:snapToGrid w:val="0"/>
    </w:pPr>
  </w:style>
  <w:style w:type="character" w:customStyle="1" w:styleId="a6">
    <w:name w:val="フッター (文字)"/>
    <w:basedOn w:val="a0"/>
    <w:link w:val="a5"/>
    <w:uiPriority w:val="99"/>
    <w:rsid w:val="0034555F"/>
  </w:style>
  <w:style w:type="paragraph" w:styleId="a7">
    <w:name w:val="Date"/>
    <w:basedOn w:val="a"/>
    <w:next w:val="a"/>
    <w:link w:val="a8"/>
    <w:uiPriority w:val="99"/>
    <w:semiHidden/>
    <w:unhideWhenUsed/>
    <w:rsid w:val="00D67876"/>
  </w:style>
  <w:style w:type="character" w:customStyle="1" w:styleId="a8">
    <w:name w:val="日付 (文字)"/>
    <w:basedOn w:val="a0"/>
    <w:link w:val="a7"/>
    <w:uiPriority w:val="99"/>
    <w:semiHidden/>
    <w:rsid w:val="00D67876"/>
  </w:style>
  <w:style w:type="paragraph" w:styleId="a9">
    <w:name w:val="List Paragraph"/>
    <w:basedOn w:val="a"/>
    <w:uiPriority w:val="34"/>
    <w:qFormat/>
    <w:rsid w:val="00673EA0"/>
    <w:pPr>
      <w:ind w:leftChars="400" w:left="840"/>
    </w:pPr>
  </w:style>
  <w:style w:type="table" w:styleId="aa">
    <w:name w:val="Table Grid"/>
    <w:basedOn w:val="a1"/>
    <w:uiPriority w:val="59"/>
    <w:rsid w:val="00502DF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9A44-F059-45E1-93C4-42F87986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2016-12-14T05:01:00Z</cp:lastPrinted>
  <dcterms:created xsi:type="dcterms:W3CDTF">2016-12-14T05:08:00Z</dcterms:created>
  <dcterms:modified xsi:type="dcterms:W3CDTF">2016-12-14T05:52:00Z</dcterms:modified>
</cp:coreProperties>
</file>