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72D17875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開発・建築から完了検査までの審査等及び</w:t>
      </w:r>
      <w:r w:rsidR="001B5716" w:rsidRPr="003832E3">
        <w:rPr>
          <w:rFonts w:ascii="HG丸ｺﾞｼｯｸM-PRO" w:eastAsia="HG丸ｺﾞｼｯｸM-PRO" w:hAnsi="HG丸ｺﾞｼｯｸM-PRO" w:hint="eastAsia"/>
          <w:sz w:val="18"/>
          <w:szCs w:val="18"/>
        </w:rPr>
        <w:t>民間住宅の耐震促進や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福祉のまちづくり、美しい景観づくりの推進、違反建築物の防止対策等を実施しています。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4DF5" w14:textId="7777777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932869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DA5B57-0D2B-4270-A202-E0F22816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24F233-2078-4208-A785-BFD41AE0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　正信</cp:lastModifiedBy>
  <cp:revision>16</cp:revision>
  <cp:lastPrinted>2015-08-03T07:24:00Z</cp:lastPrinted>
  <dcterms:created xsi:type="dcterms:W3CDTF">2013-09-10T02:41:00Z</dcterms:created>
  <dcterms:modified xsi:type="dcterms:W3CDTF">2015-08-06T00:23:00Z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