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DA4D5" w14:textId="7D867E7D" w:rsidR="00E669CA" w:rsidRDefault="002651EE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27FA193" w14:textId="77777777" w:rsidR="00F05C82" w:rsidRPr="00F101B3" w:rsidRDefault="00F05C82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11" w14:textId="77777777" w:rsidR="00F01176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注記（事業別財務諸表：居住企画事業）</w:t>
      </w:r>
    </w:p>
    <w:p w14:paraId="27C7AE8A" w14:textId="77777777" w:rsidR="00F05C82" w:rsidRPr="00F101B3" w:rsidRDefault="00F05C82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B129513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１．偶発債務</w:t>
      </w:r>
    </w:p>
    <w:p w14:paraId="2B129514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（１）債務保証または損失補償に係る債務負担行為のうち、履行すべき額が未確定なもの</w:t>
      </w:r>
    </w:p>
    <w:p w14:paraId="2B129515" w14:textId="77777777" w:rsidR="00F01176" w:rsidRPr="00F101B3" w:rsidRDefault="00F01176" w:rsidP="00F01176">
      <w:pPr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F101B3" w:rsidRPr="00F101B3" w14:paraId="2B129519" w14:textId="77777777" w:rsidTr="00254A35">
        <w:tc>
          <w:tcPr>
            <w:tcW w:w="4678" w:type="dxa"/>
            <w:shd w:val="clear" w:color="auto" w:fill="auto"/>
            <w:vAlign w:val="center"/>
          </w:tcPr>
          <w:p w14:paraId="2B129516" w14:textId="77777777" w:rsidR="00F01176" w:rsidRPr="00F101B3" w:rsidRDefault="00F01176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01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B129517" w14:textId="77777777" w:rsidR="00F01176" w:rsidRPr="00F101B3" w:rsidRDefault="00F01176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01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B129518" w14:textId="6168DDE8" w:rsidR="00F01176" w:rsidRPr="00AA6C76" w:rsidRDefault="007560BF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8D1A0C" w:rsidRPr="00F101B3" w14:paraId="6F4AE805" w14:textId="77777777" w:rsidTr="00254A35">
        <w:tc>
          <w:tcPr>
            <w:tcW w:w="4678" w:type="dxa"/>
            <w:shd w:val="clear" w:color="auto" w:fill="auto"/>
            <w:vAlign w:val="center"/>
          </w:tcPr>
          <w:p w14:paraId="00CA2212" w14:textId="77777777" w:rsidR="008D1A0C" w:rsidRPr="00236B91" w:rsidRDefault="008D1A0C" w:rsidP="004D267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平成25年度大阪府住宅供給公社事業損失補償</w:t>
            </w:r>
          </w:p>
          <w:p w14:paraId="7B5CCEA9" w14:textId="6589BDEA" w:rsidR="008D1A0C" w:rsidRPr="00236B91" w:rsidRDefault="008D1A0C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047AEBF" w14:textId="77777777" w:rsidR="008D1A0C" w:rsidRPr="00236B91" w:rsidRDefault="008D1A0C" w:rsidP="004D26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平成26年度</w:t>
            </w:r>
          </w:p>
          <w:p w14:paraId="0907BA8B" w14:textId="77777777" w:rsidR="008D1A0C" w:rsidRPr="00236B91" w:rsidRDefault="008D1A0C" w:rsidP="004D26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271185D" w14:textId="088C225E" w:rsidR="008D1A0C" w:rsidRPr="00236B91" w:rsidRDefault="008D1A0C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平成37年度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3907204" w14:textId="77777777" w:rsidR="008D5C14" w:rsidRPr="00AA6C76" w:rsidRDefault="008D1A0C" w:rsidP="008D5C14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28億67百万円の借入金の</w:t>
            </w:r>
          </w:p>
          <w:p w14:paraId="37C08213" w14:textId="3772DF3E" w:rsidR="008D1A0C" w:rsidRPr="00AA6C76" w:rsidRDefault="008D1A0C" w:rsidP="008D5C14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元金及び利子並びに清算金</w:t>
            </w:r>
          </w:p>
        </w:tc>
      </w:tr>
      <w:tr w:rsidR="008D1A0C" w:rsidRPr="00F101B3" w14:paraId="2B129520" w14:textId="77777777" w:rsidTr="00A703F0">
        <w:trPr>
          <w:trHeight w:val="515"/>
        </w:trPr>
        <w:tc>
          <w:tcPr>
            <w:tcW w:w="4678" w:type="dxa"/>
            <w:shd w:val="clear" w:color="auto" w:fill="auto"/>
            <w:vAlign w:val="center"/>
          </w:tcPr>
          <w:p w14:paraId="7AD25C2C" w14:textId="77777777" w:rsidR="008D1A0C" w:rsidRPr="00236B91" w:rsidRDefault="008D1A0C" w:rsidP="004D267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平成24年度大阪府住宅供給公社事業損失補償</w:t>
            </w:r>
          </w:p>
          <w:p w14:paraId="2B12951B" w14:textId="73270263" w:rsidR="008D1A0C" w:rsidRPr="00236B91" w:rsidRDefault="008D1A0C" w:rsidP="00254A3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6C73922" w14:textId="78401878" w:rsidR="008D1A0C" w:rsidRPr="00236B91" w:rsidRDefault="008D1A0C" w:rsidP="004D26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平成26年度</w:t>
            </w:r>
          </w:p>
          <w:p w14:paraId="63E7956E" w14:textId="77777777" w:rsidR="008D1A0C" w:rsidRPr="00236B91" w:rsidRDefault="008D1A0C" w:rsidP="004D26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2B12951E" w14:textId="465C931F" w:rsidR="008D1A0C" w:rsidRPr="00236B91" w:rsidRDefault="008D1A0C" w:rsidP="00254A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平成36年度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CEB148E" w14:textId="77777777" w:rsidR="008D5C14" w:rsidRPr="00AA6C76" w:rsidRDefault="008D1A0C" w:rsidP="008D5C14">
            <w:pPr>
              <w:spacing w:line="24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76億12百万円の借入金の</w:t>
            </w:r>
          </w:p>
          <w:p w14:paraId="2B12951F" w14:textId="71806CEA" w:rsidR="008D1A0C" w:rsidRPr="00AA6C76" w:rsidRDefault="008D1A0C" w:rsidP="008D5C14">
            <w:pPr>
              <w:spacing w:line="24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元金及び利子並びに清算金</w:t>
            </w:r>
          </w:p>
        </w:tc>
      </w:tr>
      <w:tr w:rsidR="008D1A0C" w:rsidRPr="00F101B3" w14:paraId="2B129527" w14:textId="77777777" w:rsidTr="00A703F0">
        <w:trPr>
          <w:trHeight w:val="497"/>
        </w:trPr>
        <w:tc>
          <w:tcPr>
            <w:tcW w:w="4678" w:type="dxa"/>
            <w:shd w:val="clear" w:color="auto" w:fill="auto"/>
            <w:vAlign w:val="center"/>
          </w:tcPr>
          <w:p w14:paraId="073BC88C" w14:textId="77777777" w:rsidR="008D1A0C" w:rsidRPr="00236B91" w:rsidRDefault="008D1A0C" w:rsidP="004D267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平成23年度大阪府住宅供給公社事業損失補償</w:t>
            </w:r>
          </w:p>
          <w:p w14:paraId="2B129522" w14:textId="1B89476D" w:rsidR="008D1A0C" w:rsidRPr="00236B91" w:rsidRDefault="008D1A0C" w:rsidP="00254A3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8D48428" w14:textId="2852290E" w:rsidR="008D1A0C" w:rsidRPr="00236B91" w:rsidRDefault="008D1A0C" w:rsidP="004D26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平成26年度</w:t>
            </w:r>
          </w:p>
          <w:p w14:paraId="4BDEC314" w14:textId="77777777" w:rsidR="008D1A0C" w:rsidRPr="00236B91" w:rsidRDefault="008D1A0C" w:rsidP="004D26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2B129525" w14:textId="3BEEBA38" w:rsidR="008D1A0C" w:rsidRPr="00236B91" w:rsidRDefault="008D1A0C" w:rsidP="00254A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平成35年度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6DF4B56" w14:textId="77777777" w:rsidR="008D5C14" w:rsidRPr="00AA6C76" w:rsidRDefault="008D1A0C" w:rsidP="008D5C14">
            <w:pPr>
              <w:spacing w:line="24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42億46百万円の借入金の</w:t>
            </w:r>
          </w:p>
          <w:p w14:paraId="2B129526" w14:textId="1F5A05AD" w:rsidR="008D1A0C" w:rsidRPr="00AA6C76" w:rsidRDefault="008D1A0C" w:rsidP="008D5C14">
            <w:pPr>
              <w:spacing w:line="24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元金及び利子並びに清算金</w:t>
            </w:r>
          </w:p>
        </w:tc>
      </w:tr>
      <w:tr w:rsidR="008D1A0C" w:rsidRPr="00F101B3" w14:paraId="2B12952E" w14:textId="77777777" w:rsidTr="00A703F0">
        <w:trPr>
          <w:trHeight w:val="269"/>
        </w:trPr>
        <w:tc>
          <w:tcPr>
            <w:tcW w:w="4678" w:type="dxa"/>
            <w:shd w:val="clear" w:color="auto" w:fill="auto"/>
            <w:vAlign w:val="center"/>
          </w:tcPr>
          <w:p w14:paraId="2EBE848E" w14:textId="77777777" w:rsidR="008D1A0C" w:rsidRPr="00236B91" w:rsidRDefault="008D1A0C" w:rsidP="004D267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平成19年度大阪府住宅供給公社事業損失補償</w:t>
            </w:r>
          </w:p>
          <w:p w14:paraId="2B129529" w14:textId="5DF01A5E" w:rsidR="008D1A0C" w:rsidRPr="00236B91" w:rsidRDefault="008D1A0C" w:rsidP="00254A3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2A1253D" w14:textId="19B4AAFA" w:rsidR="008D1A0C" w:rsidRPr="00236B91" w:rsidRDefault="008D1A0C" w:rsidP="004D26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平成26年度</w:t>
            </w:r>
          </w:p>
          <w:p w14:paraId="5B1E7C1C" w14:textId="77777777" w:rsidR="008D1A0C" w:rsidRPr="00236B91" w:rsidRDefault="008D1A0C" w:rsidP="004D26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2B12952C" w14:textId="3B8C2E0A" w:rsidR="008D1A0C" w:rsidRPr="00236B91" w:rsidRDefault="008D1A0C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平成31年度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0E44DB0" w14:textId="77777777" w:rsidR="008D5C14" w:rsidRPr="00AA6C76" w:rsidRDefault="008D5C14" w:rsidP="008D5C14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75</w:t>
            </w:r>
            <w:r w:rsidR="008D1A0C" w:rsidRPr="00AA6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億円の借入金の元金及び</w:t>
            </w:r>
          </w:p>
          <w:p w14:paraId="2B12952D" w14:textId="31853DB8" w:rsidR="008D1A0C" w:rsidRPr="00AA6C76" w:rsidRDefault="008D1A0C" w:rsidP="008D5C14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利子並びに清算金</w:t>
            </w:r>
          </w:p>
        </w:tc>
      </w:tr>
    </w:tbl>
    <w:p w14:paraId="2B12952F" w14:textId="77777777" w:rsidR="00F01176" w:rsidRDefault="00F01176" w:rsidP="00F01176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65665C24" w14:textId="77777777" w:rsidR="00F05C82" w:rsidRDefault="00F05C82" w:rsidP="00F01176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22E9C5D2" w14:textId="77777777" w:rsidR="00F05C82" w:rsidRPr="008D5C14" w:rsidRDefault="00F05C82" w:rsidP="00F01176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7D56BC9D" w14:textId="77777777" w:rsidR="00F05C82" w:rsidRDefault="00F05C82" w:rsidP="00F01176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038EBD23" w14:textId="77777777" w:rsidR="00F05C82" w:rsidRDefault="00F05C82" w:rsidP="00F01176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15FAA2FC" w14:textId="77777777" w:rsidR="00F05C82" w:rsidRDefault="00F05C82" w:rsidP="00F01176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4B4B6B06" w14:textId="77777777" w:rsidR="00F05C82" w:rsidRDefault="00F05C82" w:rsidP="00F01176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275597FA" w14:textId="77777777" w:rsidR="00F05C82" w:rsidRDefault="00F05C82" w:rsidP="00F01176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19B420A6" w14:textId="77777777" w:rsidR="00F05C82" w:rsidRDefault="00F05C82" w:rsidP="00F01176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2E553714" w14:textId="77777777" w:rsidR="00F05C82" w:rsidRDefault="00F05C82" w:rsidP="00F01176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1F8DA868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2FC3A9D3" w14:textId="77777777" w:rsidR="00F05C82" w:rsidRPr="00015230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1523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lastRenderedPageBreak/>
        <w:t>事業類型 ：助成・啓発・指導・公権力型　　部　　局 ： 住宅まちづくり部</w:t>
      </w:r>
    </w:p>
    <w:p w14:paraId="162ECBA4" w14:textId="0056C66B" w:rsidR="00F05C82" w:rsidRPr="00015230" w:rsidRDefault="00F05C82" w:rsidP="00F05C82">
      <w:pPr>
        <w:spacing w:line="300" w:lineRule="exact"/>
        <w:ind w:firstLineChars="3800" w:firstLine="7630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1523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：居住企画事業</w:t>
      </w:r>
    </w:p>
    <w:p w14:paraId="6ADC9AAC" w14:textId="77777777" w:rsidR="0039582C" w:rsidRPr="00015230" w:rsidRDefault="0039582C" w:rsidP="0039582C">
      <w:pPr>
        <w:spacing w:line="300" w:lineRule="exact"/>
        <w:ind w:firstLineChars="3800" w:firstLine="8011"/>
        <w:rPr>
          <w:rFonts w:ascii="HG丸ｺﾞｼｯｸM-PRO" w:eastAsia="HG丸ｺﾞｼｯｸM-PRO" w:hAnsi="HG丸ｺﾞｼｯｸM-PRO"/>
          <w:b/>
          <w:color w:val="FFFFFF" w:themeColor="background1"/>
        </w:rPr>
      </w:pPr>
    </w:p>
    <w:p w14:paraId="33F38EFF" w14:textId="77777777" w:rsidR="00F05C82" w:rsidRPr="00015230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1523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住宅まちづくり部</w:t>
      </w:r>
    </w:p>
    <w:p w14:paraId="1C471019" w14:textId="21C19E16" w:rsidR="00F05C82" w:rsidRPr="00015230" w:rsidRDefault="00F05C82" w:rsidP="00F05C82">
      <w:pPr>
        <w:spacing w:line="300" w:lineRule="exact"/>
        <w:ind w:firstLineChars="3800" w:firstLine="7630"/>
        <w:rPr>
          <w:rFonts w:ascii="HG丸ｺﾞｼｯｸM-PRO" w:eastAsia="HG丸ｺﾞｼｯｸM-PRO" w:hAnsi="HG丸ｺﾞｼｯｸM-PRO"/>
          <w:b/>
          <w:color w:val="FFFFFF" w:themeColor="background1"/>
        </w:rPr>
      </w:pPr>
      <w:r w:rsidRPr="0001523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：居住企画事業</w:t>
      </w:r>
    </w:p>
    <w:p w14:paraId="6D41476D" w14:textId="77777777" w:rsidR="00F05C82" w:rsidRDefault="00F05C82" w:rsidP="00F01176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3FC7451F" w14:textId="77777777" w:rsidR="00F05C82" w:rsidRPr="00F101B3" w:rsidRDefault="00F05C82" w:rsidP="00F01176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2B129530" w14:textId="77777777" w:rsidR="00F01176" w:rsidRPr="00F101B3" w:rsidRDefault="00F01176" w:rsidP="00F01176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２．追加情報</w:t>
      </w:r>
    </w:p>
    <w:p w14:paraId="2B129531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（１）利子補給等に係る債務負担行為の翌年度以降の支出予定額</w:t>
      </w:r>
    </w:p>
    <w:p w14:paraId="2B129532" w14:textId="77777777" w:rsidR="00F01176" w:rsidRPr="00F101B3" w:rsidRDefault="00F01176" w:rsidP="00F01176">
      <w:pPr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236B91" w:rsidRPr="00236B91" w14:paraId="2B129536" w14:textId="77777777" w:rsidTr="00254A35">
        <w:tc>
          <w:tcPr>
            <w:tcW w:w="4678" w:type="dxa"/>
            <w:shd w:val="clear" w:color="auto" w:fill="auto"/>
            <w:vAlign w:val="center"/>
          </w:tcPr>
          <w:p w14:paraId="2B129533" w14:textId="77777777" w:rsidR="00F01176" w:rsidRPr="00236B91" w:rsidRDefault="00F01176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B129534" w14:textId="77777777" w:rsidR="00F01176" w:rsidRPr="00236B91" w:rsidRDefault="00F01176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B129535" w14:textId="0EAE1B68" w:rsidR="00F01176" w:rsidRPr="00236B91" w:rsidRDefault="002E5D52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236B91" w:rsidRPr="00236B91" w14:paraId="2B12953D" w14:textId="77777777" w:rsidTr="00254A35">
        <w:trPr>
          <w:trHeight w:val="373"/>
        </w:trPr>
        <w:tc>
          <w:tcPr>
            <w:tcW w:w="4678" w:type="dxa"/>
            <w:shd w:val="clear" w:color="auto" w:fill="auto"/>
          </w:tcPr>
          <w:p w14:paraId="09AD72B1" w14:textId="77777777" w:rsidR="008D1A0C" w:rsidRPr="00236B91" w:rsidRDefault="008D1A0C" w:rsidP="004D267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平成22年度大阪府住宅供給公社賃貸住宅建設等資金融資利子補給</w:t>
            </w:r>
          </w:p>
          <w:p w14:paraId="2B129538" w14:textId="5E15A187" w:rsidR="008D1A0C" w:rsidRPr="00236B91" w:rsidRDefault="008D1A0C" w:rsidP="00254A3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B12953B" w14:textId="626DB7F6" w:rsidR="008D1A0C" w:rsidRPr="00236B91" w:rsidRDefault="008D1A0C" w:rsidP="00254A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平成26年度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B12953C" w14:textId="4FC79346" w:rsidR="008D1A0C" w:rsidRPr="00AA6C76" w:rsidRDefault="008D1A0C" w:rsidP="00254A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2億22百万円</w:t>
            </w:r>
          </w:p>
        </w:tc>
      </w:tr>
      <w:tr w:rsidR="00236B91" w:rsidRPr="00236B91" w14:paraId="2B129544" w14:textId="77777777" w:rsidTr="0019539D">
        <w:trPr>
          <w:trHeight w:val="497"/>
        </w:trPr>
        <w:tc>
          <w:tcPr>
            <w:tcW w:w="4678" w:type="dxa"/>
            <w:shd w:val="clear" w:color="auto" w:fill="auto"/>
            <w:vAlign w:val="center"/>
          </w:tcPr>
          <w:p w14:paraId="10F9FDFC" w14:textId="77777777" w:rsidR="008D1A0C" w:rsidRPr="00236B91" w:rsidRDefault="008D1A0C" w:rsidP="004D267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平成19年度特定賃貸住宅建設資金融資利子補給</w:t>
            </w:r>
          </w:p>
          <w:p w14:paraId="2B12953F" w14:textId="61916CFC" w:rsidR="008D1A0C" w:rsidRPr="00236B91" w:rsidRDefault="008D1A0C" w:rsidP="0019539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CECEEAC" w14:textId="6F7D4A3A" w:rsidR="008D1A0C" w:rsidRPr="00236B91" w:rsidRDefault="008D1A0C" w:rsidP="004D26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平成26年度</w:t>
            </w:r>
          </w:p>
          <w:p w14:paraId="788CFECB" w14:textId="77777777" w:rsidR="008D1A0C" w:rsidRPr="00236B91" w:rsidRDefault="008D1A0C" w:rsidP="004D26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2B129542" w14:textId="5417A86E" w:rsidR="008D1A0C" w:rsidRPr="00236B91" w:rsidRDefault="008D1A0C" w:rsidP="00254A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平成30年度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B129543" w14:textId="6CFD6F17" w:rsidR="008D1A0C" w:rsidRPr="00AA6C76" w:rsidRDefault="008D1A0C" w:rsidP="00254A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8D5C14" w:rsidRPr="00AA6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AA6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９百万円</w:t>
            </w:r>
          </w:p>
        </w:tc>
      </w:tr>
      <w:tr w:rsidR="00236B91" w:rsidRPr="00236B91" w14:paraId="2B12954B" w14:textId="77777777" w:rsidTr="0019539D">
        <w:trPr>
          <w:trHeight w:val="3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833A" w14:textId="77777777" w:rsidR="008D1A0C" w:rsidRPr="00236B91" w:rsidRDefault="008D1A0C" w:rsidP="004D267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平成1０年度特定賃貸住宅建設資金融資利子補給</w:t>
            </w:r>
          </w:p>
          <w:p w14:paraId="2B129546" w14:textId="5968F5DA" w:rsidR="008D1A0C" w:rsidRPr="00236B91" w:rsidRDefault="008D1A0C" w:rsidP="0019539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【一般会計・住宅まちづくり部・居住企画事業】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FA1B" w14:textId="6729199E" w:rsidR="008D1A0C" w:rsidRPr="00236B91" w:rsidRDefault="008D1A0C" w:rsidP="004D26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平成26年度</w:t>
            </w:r>
          </w:p>
          <w:p w14:paraId="037BB5EE" w14:textId="77777777" w:rsidR="008D1A0C" w:rsidRPr="00236B91" w:rsidRDefault="008D1A0C" w:rsidP="004D26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2B129549" w14:textId="3BFF0FF4" w:rsidR="008D1A0C" w:rsidRPr="00236B91" w:rsidRDefault="008D1A0C" w:rsidP="00254A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平成27年度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954A" w14:textId="62522419" w:rsidR="008D1A0C" w:rsidRPr="00AA6C76" w:rsidRDefault="008D1A0C" w:rsidP="00254A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8D5C14" w:rsidRPr="00AA6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AA6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１百万円</w:t>
            </w:r>
          </w:p>
        </w:tc>
      </w:tr>
    </w:tbl>
    <w:p w14:paraId="2B12954C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4D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2B12954E" w14:textId="5BF2B8E7" w:rsidR="00F01176" w:rsidRPr="00F101B3" w:rsidRDefault="00AA6C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F01176"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4F" w14:textId="77777777" w:rsidR="00F01176" w:rsidRDefault="00F01176" w:rsidP="00AA6C7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居住に係る施策の企画調整、密集市街地整備の企画推進、市町村営住宅の建設・管理の指導監督及び大阪府住宅供給公社の業務</w:t>
      </w:r>
      <w:r w:rsidRPr="002651EE">
        <w:rPr>
          <w:rFonts w:ascii="HG丸ｺﾞｼｯｸM-PRO" w:eastAsia="HG丸ｺﾞｼｯｸM-PRO" w:hAnsi="HG丸ｺﾞｼｯｸM-PRO" w:hint="eastAsia"/>
          <w:sz w:val="18"/>
          <w:szCs w:val="18"/>
        </w:rPr>
        <w:t>の指導監督等を実施しています。</w:t>
      </w:r>
    </w:p>
    <w:p w14:paraId="1D4B1E81" w14:textId="77777777" w:rsidR="00AA6C76" w:rsidRDefault="00AA6C76" w:rsidP="00AA6C7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50AD2A40" w14:textId="16E26230" w:rsidR="00AA6C76" w:rsidRPr="00BB6B8E" w:rsidRDefault="00AA6C76" w:rsidP="00AA6C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②</w:t>
      </w:r>
      <w:r w:rsidRPr="00BB6B8E">
        <w:rPr>
          <w:rFonts w:ascii="HG丸ｺﾞｼｯｸM-PRO" w:eastAsia="HG丸ｺﾞｼｯｸM-PRO" w:hAnsi="HG丸ｺﾞｼｯｸM-PRO" w:hint="eastAsia"/>
          <w:sz w:val="18"/>
          <w:szCs w:val="18"/>
        </w:rPr>
        <w:t>当該事業に関し説明すべき固有の事項</w:t>
      </w:r>
    </w:p>
    <w:p w14:paraId="2B129550" w14:textId="6B07977A" w:rsidR="00F01176" w:rsidRDefault="004F5B33" w:rsidP="00AA6C7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651EE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資産の部における法人等出資金の内訳のうち、地方自治法第238条第1項第６号に規定する有価証券は、「国際文化公園都市（株）：</w:t>
      </w:r>
      <w:r w:rsidR="00236B91" w:rsidRPr="002651EE">
        <w:rPr>
          <w:rFonts w:ascii="HG丸ｺﾞｼｯｸM-PRO" w:eastAsia="HG丸ｺﾞｼｯｸM-PRO" w:hAnsi="HG丸ｺﾞｼｯｸM-PRO" w:hint="eastAsia"/>
          <w:sz w:val="18"/>
          <w:szCs w:val="18"/>
        </w:rPr>
        <w:t>20百万</w:t>
      </w:r>
      <w:r w:rsidRPr="002651EE">
        <w:rPr>
          <w:rFonts w:ascii="HG丸ｺﾞｼｯｸM-PRO" w:eastAsia="HG丸ｺﾞｼｯｸM-PRO" w:hAnsi="HG丸ｺﾞｼｯｸM-PRO" w:hint="eastAsia"/>
          <w:sz w:val="18"/>
          <w:szCs w:val="18"/>
        </w:rPr>
        <w:t>円」です</w:t>
      </w:r>
      <w:r w:rsidRPr="00F47D9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BDA767B" w14:textId="77777777" w:rsidR="00F05C82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0000E9" w14:textId="77777777" w:rsidR="00F05C82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2FB546" w14:textId="77777777" w:rsidR="00F05C82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4DBC07" w14:textId="77777777" w:rsidR="0039582C" w:rsidRPr="00AA7761" w:rsidRDefault="0039582C" w:rsidP="00AA7761">
      <w:pPr>
        <w:ind w:right="804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sectPr w:rsidR="0039582C" w:rsidRPr="00AA7761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35F54" w14:textId="77777777" w:rsidR="00511B35" w:rsidRDefault="00511B35" w:rsidP="00307CCF">
      <w:r>
        <w:separator/>
      </w:r>
    </w:p>
  </w:endnote>
  <w:endnote w:type="continuationSeparator" w:id="0">
    <w:p w14:paraId="593E4188" w14:textId="77777777" w:rsidR="00511B35" w:rsidRDefault="00511B3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84F26" w14:textId="77777777" w:rsidR="00975855" w:rsidRPr="0044401F" w:rsidRDefault="00975855" w:rsidP="0097585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A3135E1" w14:textId="77777777" w:rsidR="00975855" w:rsidRPr="00F101B3" w:rsidRDefault="00975855" w:rsidP="00975855">
    <w:pPr>
      <w:widowControl/>
      <w:ind w:firstLineChars="3800" w:firstLine="76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居住企画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62F8E" w14:textId="77777777" w:rsidR="00511B35" w:rsidRDefault="00511B35" w:rsidP="00307CCF">
      <w:r>
        <w:separator/>
      </w:r>
    </w:p>
  </w:footnote>
  <w:footnote w:type="continuationSeparator" w:id="0">
    <w:p w14:paraId="37A1B941" w14:textId="77777777" w:rsidR="00511B35" w:rsidRDefault="00511B3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230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46F0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3AB8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6B91"/>
    <w:rsid w:val="00237AEA"/>
    <w:rsid w:val="0024765B"/>
    <w:rsid w:val="00251B37"/>
    <w:rsid w:val="00254A35"/>
    <w:rsid w:val="00257134"/>
    <w:rsid w:val="00261708"/>
    <w:rsid w:val="002651EE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5009F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5B33"/>
    <w:rsid w:val="004F6936"/>
    <w:rsid w:val="00511B35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560BF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56103"/>
    <w:rsid w:val="00861C31"/>
    <w:rsid w:val="008738D6"/>
    <w:rsid w:val="00880038"/>
    <w:rsid w:val="008944E2"/>
    <w:rsid w:val="00896514"/>
    <w:rsid w:val="008A028E"/>
    <w:rsid w:val="008B3481"/>
    <w:rsid w:val="008C0C96"/>
    <w:rsid w:val="008C16E7"/>
    <w:rsid w:val="008D1A0C"/>
    <w:rsid w:val="008D512F"/>
    <w:rsid w:val="008D5C14"/>
    <w:rsid w:val="008E4EDC"/>
    <w:rsid w:val="008E66AE"/>
    <w:rsid w:val="008E77C4"/>
    <w:rsid w:val="009044A1"/>
    <w:rsid w:val="00906C9A"/>
    <w:rsid w:val="009128D1"/>
    <w:rsid w:val="00927110"/>
    <w:rsid w:val="00933A62"/>
    <w:rsid w:val="009418BE"/>
    <w:rsid w:val="00942126"/>
    <w:rsid w:val="00975855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C76"/>
    <w:rsid w:val="00AA6D65"/>
    <w:rsid w:val="00AA7761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6199A"/>
    <w:rsid w:val="00B97391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97601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47D9D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16F3E-15F5-4A1A-BBD2-30D4DADB5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A67A0-8A29-4FD5-9A65-46EF76A6BB60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B893D4A7-1476-46D7-BED0-7E51D588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横山　こころ</cp:lastModifiedBy>
  <cp:revision>28</cp:revision>
  <cp:lastPrinted>2014-08-08T00:50:00Z</cp:lastPrinted>
  <dcterms:created xsi:type="dcterms:W3CDTF">2013-09-10T02:41:00Z</dcterms:created>
  <dcterms:modified xsi:type="dcterms:W3CDTF">2014-09-09T05:37:00Z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