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20" w14:textId="77777777" w:rsidR="00D76B5C" w:rsidRDefault="00D76B5C" w:rsidP="00C0252B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67BE16DE" w14:textId="77777777" w:rsidR="00D12F2F" w:rsidRPr="00803E5A" w:rsidRDefault="00D12F2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32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22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25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26" w14:textId="77777777" w:rsidR="00F30D3F" w:rsidRDefault="00F30D3F" w:rsidP="00F30D3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収用委員会は、公正中立な立場で権限を行使する機関として、土地収用に係る損失補償について審理や調査を行い、最終的に裁決という形で決定する機関であり、この運営を行ってい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2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9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A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B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C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5" w14:textId="77777777" w:rsidR="00D76B5C" w:rsidRPr="005E7EDB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3A2" w14:textId="279A9879" w:rsidR="0013650E" w:rsidRPr="005E7EDB" w:rsidRDefault="00D76B5C" w:rsidP="007647B2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収用委員会</w:t>
      </w:r>
      <w:r w:rsidR="0042306A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運営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5E7ED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D34C" w14:textId="77777777" w:rsidR="008F0833" w:rsidRDefault="008F0833" w:rsidP="00307CCF">
      <w:r>
        <w:separator/>
      </w:r>
    </w:p>
  </w:endnote>
  <w:endnote w:type="continuationSeparator" w:id="0">
    <w:p w14:paraId="53767073" w14:textId="77777777" w:rsidR="008F0833" w:rsidRDefault="008F083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CBCBA" w14:textId="77777777" w:rsidR="008F0833" w:rsidRDefault="008F0833" w:rsidP="00307CCF">
      <w:r>
        <w:separator/>
      </w:r>
    </w:p>
  </w:footnote>
  <w:footnote w:type="continuationSeparator" w:id="0">
    <w:p w14:paraId="1FC86610" w14:textId="77777777" w:rsidR="008F0833" w:rsidRDefault="008F083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DB60E6-D0D9-4197-A8C2-ED93DDAB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