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50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206B">
        <w:rPr>
          <w:rFonts w:ascii="HG丸ｺﾞｼｯｸM-PRO" w:eastAsia="HG丸ｺﾞｼｯｸM-PRO" w:hAnsi="HG丸ｺﾞｼｯｸM-PRO" w:hint="eastAsia"/>
          <w:sz w:val="18"/>
          <w:szCs w:val="18"/>
        </w:rPr>
        <w:t>母子保健に関すること、母子医療（小児慢性特定疾患治療研究事業・自立支援医療費（育成医療）支給事業、未熟児養育、医療給付事業、結核児童療育医療給付事業）に関すること、不妊対策事業・先天性代謝異常検査事業・母体保護法に関するこ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5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3BB5FA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D2EA9-897B-4F26-949F-614EF58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