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Pr="00CD7C3B" w:rsidRDefault="005B56AD" w:rsidP="005B56AD">
      <w:pPr>
        <w:ind w:leftChars="486" w:left="1021" w:firstLineChars="100" w:firstLine="18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咲洲庁舎の管理・保全・整備及び有効活用のほ</w:t>
      </w:r>
      <w:bookmarkStart w:id="0" w:name="_GoBack"/>
      <w:bookmarkEnd w:id="0"/>
      <w:r w:rsidRPr="00CD7C3B">
        <w:rPr>
          <w:rFonts w:ascii="HG丸ｺﾞｼｯｸM-PRO" w:eastAsia="HG丸ｺﾞｼｯｸM-PRO" w:hAnsi="HG丸ｺﾞｼｯｸM-PRO" w:hint="eastAsia"/>
          <w:sz w:val="18"/>
          <w:szCs w:val="18"/>
        </w:rPr>
        <w:t>か、これらの事務事業を適正かつ効率的に執行するための事務経費を計上しています。</w:t>
      </w:r>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2A84-4CED-42EE-B3F3-877BE80E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9B3F9AB0-9505-4925-9A8E-E193ACB1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2014-08-28T11:04:00Z</cp:lastPrinted>
  <dcterms:created xsi:type="dcterms:W3CDTF">2014-08-04T01:11:00Z</dcterms:created>
  <dcterms:modified xsi:type="dcterms:W3CDTF">2014-09-09T02:41:00Z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