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EDD" w:rsidRDefault="000C5EDD" w:rsidP="000C5EDD">
      <w:pPr>
        <w:ind w:firstLineChars="100" w:firstLine="211"/>
        <w:rPr>
          <w:rFonts w:ascii="HG丸ｺﾞｼｯｸM-PRO" w:eastAsia="HG丸ｺﾞｼｯｸM-PRO" w:hAnsi="HG丸ｺﾞｼｯｸM-PRO" w:hint="eastAsia"/>
          <w:sz w:val="25"/>
          <w:szCs w:val="25"/>
        </w:rPr>
      </w:pPr>
      <w:r w:rsidRPr="0076712F">
        <w:rPr>
          <w:rFonts w:ascii="ＭＳ Ｐゴシック" w:eastAsia="ＭＳ Ｐゴシック" w:hAnsi="ＭＳ Ｐゴシック"/>
          <w:b/>
          <w:noProof/>
        </w:rPr>
        <mc:AlternateContent>
          <mc:Choice Requires="wps">
            <w:drawing>
              <wp:anchor distT="0" distB="0" distL="114300" distR="114300" simplePos="0" relativeHeight="251659264" behindDoc="0" locked="0" layoutInCell="1" allowOverlap="1" wp14:anchorId="4D60BA87" wp14:editId="12E0BAD1">
                <wp:simplePos x="0" y="0"/>
                <wp:positionH relativeFrom="column">
                  <wp:posOffset>5699760</wp:posOffset>
                </wp:positionH>
                <wp:positionV relativeFrom="paragraph">
                  <wp:posOffset>-182880</wp:posOffset>
                </wp:positionV>
                <wp:extent cx="770255" cy="323850"/>
                <wp:effectExtent l="0" t="0" r="10795" b="19050"/>
                <wp:wrapNone/>
                <wp:docPr id="6" name="テキスト ボックス 5"/>
                <wp:cNvGraphicFramePr/>
                <a:graphic xmlns:a="http://schemas.openxmlformats.org/drawingml/2006/main">
                  <a:graphicData uri="http://schemas.microsoft.com/office/word/2010/wordprocessingShape">
                    <wps:wsp>
                      <wps:cNvSpPr txBox="1"/>
                      <wps:spPr>
                        <a:xfrm>
                          <a:off x="0" y="0"/>
                          <a:ext cx="770255" cy="323850"/>
                        </a:xfrm>
                        <a:prstGeom prst="rect">
                          <a:avLst/>
                        </a:prstGeom>
                        <a:solidFill>
                          <a:sysClr val="window" lastClr="FFFFFF"/>
                        </a:solidFill>
                        <a:ln w="6350">
                          <a:solidFill>
                            <a:sysClr val="windowText" lastClr="000000"/>
                          </a:solidFill>
                        </a:ln>
                        <a:effectLst/>
                      </wps:spPr>
                      <wps:txbx>
                        <w:txbxContent>
                          <w:p w:rsidR="000C5EDD" w:rsidRDefault="000C5EDD" w:rsidP="000C5EDD">
                            <w:pPr>
                              <w:pStyle w:val="Web"/>
                              <w:spacing w:before="0" w:beforeAutospacing="0" w:after="0" w:afterAutospacing="0"/>
                              <w:jc w:val="center"/>
                            </w:pPr>
                            <w:r>
                              <w:rPr>
                                <w:rFonts w:ascii="Century" w:eastAsia="ＭＳ ゴシック" w:hAnsi="ＭＳ ゴシック" w:cs="Times New Roman" w:hint="eastAsia"/>
                                <w:kern w:val="2"/>
                              </w:rPr>
                              <w:t>資料８</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48.8pt;margin-top:-14.4pt;width:60.6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H8gawIAALcEAAAOAAAAZHJzL2Uyb0RvYy54bWysVMFuGjEQvVfqP1i+lwUSQopYIkpEVQml&#10;kUiVs/F6YSWv7dqGXXoMUtWP6C9UPfd79kf6bCChyaWqugfj8YyfZ96bYXhVl5JshHWFVinttNqU&#10;CMV1VqhlSj/dTd9cUuI8UxmTWomUboWjV6PXr4aVGYiuXmmZCUsAotygMildeW8GSeL4SpTMtbQR&#10;Cs5c25J5mHaZZJZVQC9l0m23L5JK28xYzYVzOL3eO+ko4ue54P5jnjvhiUwpcvNxtXFdhDUZDdlg&#10;aZlZFfyQBvuHLEpWKDz6CHXNPCNrW7yAKgtutdO5b3FdJjrPCy5iDaim035WzXzFjIi1gBxnHmly&#10;/w+W32xuLSmylF5QolgJiZrd1+bhR/Pwq9l9I83ue7PbNQ8/YZNeoKsyboBbc4N7vn6na8h+PHc4&#10;DCzUuS3DL+oj8IP47SPZovaE47Dfb3d7PUo4XGfds8teFCN5umys8++FLknYpNRCy0gx28ycRyII&#10;PYaEt5yWRTYtpIzG1k2kJRsG2dEtma4okcx5HKZ0Gr+QMyD+uCYVqcDEGXL5C8g7lHIC247fS1g8&#10;IlWAE7EfD8kHGvd0hZ2vF/WB24XOtqDW6n2vOsOnBQiYIftbZtGcYBMDB+9K2y+UVGjelLrPa2YF&#10;svmg0B1vO+fnodujcd7rd2HYU8/i1KPW5USDqA5G1fC4DfFeHre51eU95mwcXoWLKY63U8q9PRoT&#10;vx8qTCoX43EMQ4cb5mdqbngADxQEwe7qe2bNQVUPDm/0sdHZ4Jm4+9hwU+nx2uu8iMoHyvY8QcNg&#10;YDqimodJDuN3aseop/+b0W8AAAD//wMAUEsDBBQABgAIAAAAIQCF1Usy4QAAAAsBAAAPAAAAZHJz&#10;L2Rvd25yZXYueG1sTI9BasMwEEX3hd5BTKGbksgWJlFcj4NbCIRCF3VzAMWa2qaWZCw5cW9fZdUu&#10;h3n8/36xX8zALjT53lmEdJ0AI9s43dsW4fR5WElgPiir1eAsIfyQh315f1eoXLur/aBLHVoWQ6zP&#10;FUIXwphz7puOjPJrN5KNvy83GRXiObVcT+oaw83ARZJsuFG9jQ2dGum1o+a7ng3CXL+8j2n6ltE2&#10;k1n1dDjWp+qI+PiwVM/AAi3hD4abflSHMjqd3Wy1ZwOC3G03EUVYCRk33IgklTtgZwQhBPCy4P83&#10;lL8AAAD//wMAUEsBAi0AFAAGAAgAAAAhALaDOJL+AAAA4QEAABMAAAAAAAAAAAAAAAAAAAAAAFtD&#10;b250ZW50X1R5cGVzXS54bWxQSwECLQAUAAYACAAAACEAOP0h/9YAAACUAQAACwAAAAAAAAAAAAAA&#10;AAAvAQAAX3JlbHMvLnJlbHNQSwECLQAUAAYACAAAACEA0eB/IGsCAAC3BAAADgAAAAAAAAAAAAAA&#10;AAAuAgAAZHJzL2Uyb0RvYy54bWxQSwECLQAUAAYACAAAACEAhdVLMuEAAAALAQAADwAAAAAAAAAA&#10;AAAAAADFBAAAZHJzL2Rvd25yZXYueG1sUEsFBgAAAAAEAAQA8wAAANMFAAAAAA==&#10;" fillcolor="window" strokecolor="windowText" strokeweight=".5pt">
                <v:textbox>
                  <w:txbxContent>
                    <w:p w:rsidR="000C5EDD" w:rsidRDefault="000C5EDD" w:rsidP="000C5EDD">
                      <w:pPr>
                        <w:pStyle w:val="Web"/>
                        <w:spacing w:before="0" w:beforeAutospacing="0" w:after="0" w:afterAutospacing="0"/>
                        <w:jc w:val="center"/>
                      </w:pPr>
                      <w:r>
                        <w:rPr>
                          <w:rFonts w:ascii="Century" w:eastAsia="ＭＳ ゴシック" w:hAnsi="ＭＳ ゴシック" w:cs="Times New Roman" w:hint="eastAsia"/>
                          <w:kern w:val="2"/>
                        </w:rPr>
                        <w:t>資料８</w:t>
                      </w:r>
                    </w:p>
                  </w:txbxContent>
                </v:textbox>
              </v:shape>
            </w:pict>
          </mc:Fallback>
        </mc:AlternateContent>
      </w:r>
    </w:p>
    <w:p w:rsidR="0073458A" w:rsidRPr="00034296" w:rsidRDefault="00431861" w:rsidP="00034296">
      <w:pPr>
        <w:ind w:firstLineChars="100" w:firstLine="250"/>
        <w:rPr>
          <w:rFonts w:ascii="HG丸ｺﾞｼｯｸM-PRO" w:eastAsia="HG丸ｺﾞｼｯｸM-PRO" w:hAnsi="HG丸ｺﾞｼｯｸM-PRO"/>
          <w:sz w:val="25"/>
          <w:szCs w:val="25"/>
        </w:rPr>
      </w:pPr>
      <w:r w:rsidRPr="00034296">
        <w:rPr>
          <w:rFonts w:ascii="HG丸ｺﾞｼｯｸM-PRO" w:eastAsia="HG丸ｺﾞｼｯｸM-PRO" w:hAnsi="HG丸ｺﾞｼｯｸM-PRO" w:hint="eastAsia"/>
          <w:sz w:val="25"/>
          <w:szCs w:val="25"/>
        </w:rPr>
        <w:t>高次脳機能障がい相談支援体制連携調整部会運営要綱及び高次脳機能障がい支援体制整備検討ワーキンググループ運営要綱の改正について</w:t>
      </w:r>
    </w:p>
    <w:p w:rsidR="00431861" w:rsidRPr="00431861" w:rsidRDefault="00431861">
      <w:pPr>
        <w:rPr>
          <w:rFonts w:ascii="HG丸ｺﾞｼｯｸM-PRO" w:eastAsia="HG丸ｺﾞｼｯｸM-PRO" w:hAnsi="HG丸ｺﾞｼｯｸM-PRO"/>
          <w:sz w:val="24"/>
        </w:rPr>
      </w:pPr>
    </w:p>
    <w:p w:rsidR="00431861" w:rsidRPr="00034296" w:rsidRDefault="00431861">
      <w:pPr>
        <w:rPr>
          <w:rFonts w:ascii="HG丸ｺﾞｼｯｸM-PRO" w:eastAsia="HG丸ｺﾞｼｯｸM-PRO" w:hAnsi="HG丸ｺﾞｼｯｸM-PRO"/>
          <w:b/>
          <w:sz w:val="22"/>
        </w:rPr>
      </w:pPr>
      <w:r w:rsidRPr="00034296">
        <w:rPr>
          <w:rFonts w:ascii="HG丸ｺﾞｼｯｸM-PRO" w:eastAsia="HG丸ｺﾞｼｯｸM-PRO" w:hAnsi="HG丸ｺﾞｼｯｸM-PRO" w:hint="eastAsia"/>
          <w:b/>
          <w:sz w:val="22"/>
        </w:rPr>
        <w:t>１　改正の提案理由</w:t>
      </w:r>
      <w:bookmarkStart w:id="0" w:name="_GoBack"/>
      <w:bookmarkEnd w:id="0"/>
    </w:p>
    <w:p w:rsidR="00431861" w:rsidRPr="00034296" w:rsidRDefault="00431861">
      <w:pPr>
        <w:rPr>
          <w:rFonts w:ascii="HG丸ｺﾞｼｯｸM-PRO" w:eastAsia="HG丸ｺﾞｼｯｸM-PRO" w:hAnsi="HG丸ｺﾞｼｯｸM-PRO"/>
          <w:sz w:val="22"/>
        </w:rPr>
      </w:pPr>
      <w:r w:rsidRPr="00034296">
        <w:rPr>
          <w:rFonts w:ascii="HG丸ｺﾞｼｯｸM-PRO" w:eastAsia="HG丸ｺﾞｼｯｸM-PRO" w:hAnsi="HG丸ｺﾞｼｯｸM-PRO" w:hint="eastAsia"/>
          <w:sz w:val="22"/>
        </w:rPr>
        <w:t xml:space="preserve">　高次脳機能障がい支援体制整備検討ワーキンググループ（以下「ワーキンググループ」とする。）については、高次脳機能障がい相談支援体制連携調整部会運営要綱及び高次脳機能障がい支援体制整備検討ワーキンググループ運営要綱（以下「各要綱」とする。）の規定に従い、運営を行っているが、担任する事務である「高次脳機能障がいの診断や治療、リハビリテーションに関する専門的事項や福祉との連携、支援手法等の検討」を</w:t>
      </w:r>
      <w:r w:rsidR="00034296">
        <w:rPr>
          <w:rFonts w:ascii="HG丸ｺﾞｼｯｸM-PRO" w:eastAsia="HG丸ｺﾞｼｯｸM-PRO" w:hAnsi="HG丸ｺﾞｼｯｸM-PRO" w:hint="eastAsia"/>
          <w:sz w:val="22"/>
        </w:rPr>
        <w:t>行う</w:t>
      </w:r>
      <w:r w:rsidRPr="00034296">
        <w:rPr>
          <w:rFonts w:ascii="HG丸ｺﾞｼｯｸM-PRO" w:eastAsia="HG丸ｺﾞｼｯｸM-PRO" w:hAnsi="HG丸ｺﾞｼｯｸM-PRO" w:hint="eastAsia"/>
          <w:sz w:val="22"/>
        </w:rPr>
        <w:t>にあたり、</w:t>
      </w:r>
      <w:r w:rsidR="00320AF8" w:rsidRPr="00034296">
        <w:rPr>
          <w:rFonts w:ascii="HG丸ｺﾞｼｯｸM-PRO" w:eastAsia="HG丸ｺﾞｼｯｸM-PRO" w:hAnsi="HG丸ｺﾞｼｯｸM-PRO" w:hint="eastAsia"/>
          <w:sz w:val="22"/>
        </w:rPr>
        <w:t>ワーキンググループ委員の位置づけや</w:t>
      </w:r>
      <w:r w:rsidRPr="00034296">
        <w:rPr>
          <w:rFonts w:ascii="HG丸ｺﾞｼｯｸM-PRO" w:eastAsia="HG丸ｺﾞｼｯｸM-PRO" w:hAnsi="HG丸ｺﾞｼｯｸM-PRO" w:hint="eastAsia"/>
          <w:sz w:val="22"/>
        </w:rPr>
        <w:t>ワーキンググループが</w:t>
      </w:r>
      <w:r w:rsidR="00034296" w:rsidRPr="00034296">
        <w:rPr>
          <w:rFonts w:ascii="HG丸ｺﾞｼｯｸM-PRO" w:eastAsia="HG丸ｺﾞｼｯｸM-PRO" w:hAnsi="HG丸ｺﾞｼｯｸM-PRO" w:hint="eastAsia"/>
          <w:sz w:val="22"/>
        </w:rPr>
        <w:t>各専門家による</w:t>
      </w:r>
      <w:r w:rsidRPr="00034296">
        <w:rPr>
          <w:rFonts w:ascii="HG丸ｺﾞｼｯｸM-PRO" w:eastAsia="HG丸ｺﾞｼｯｸM-PRO" w:hAnsi="HG丸ｺﾞｼｯｸM-PRO" w:hint="eastAsia"/>
          <w:sz w:val="22"/>
        </w:rPr>
        <w:t>専門的な知見を集約し、効果的・効率的に支援手法等の検討を行う</w:t>
      </w:r>
      <w:r w:rsidR="00320AF8" w:rsidRPr="00034296">
        <w:rPr>
          <w:rFonts w:ascii="HG丸ｺﾞｼｯｸM-PRO" w:eastAsia="HG丸ｺﾞｼｯｸM-PRO" w:hAnsi="HG丸ｺﾞｼｯｸM-PRO" w:hint="eastAsia"/>
          <w:sz w:val="22"/>
        </w:rPr>
        <w:t>こと等を明文化</w:t>
      </w:r>
      <w:r w:rsidR="00034296" w:rsidRPr="00034296">
        <w:rPr>
          <w:rFonts w:ascii="HG丸ｺﾞｼｯｸM-PRO" w:eastAsia="HG丸ｺﾞｼｯｸM-PRO" w:hAnsi="HG丸ｺﾞｼｯｸM-PRO" w:hint="eastAsia"/>
          <w:sz w:val="22"/>
        </w:rPr>
        <w:t>したいため</w:t>
      </w:r>
      <w:r w:rsidRPr="00034296">
        <w:rPr>
          <w:rFonts w:ascii="HG丸ｺﾞｼｯｸM-PRO" w:eastAsia="HG丸ｺﾞｼｯｸM-PRO" w:hAnsi="HG丸ｺﾞｼｯｸM-PRO" w:hint="eastAsia"/>
          <w:sz w:val="22"/>
        </w:rPr>
        <w:t>。</w:t>
      </w:r>
    </w:p>
    <w:p w:rsidR="00431861" w:rsidRPr="00034296" w:rsidRDefault="00431861">
      <w:pPr>
        <w:rPr>
          <w:rFonts w:ascii="HG丸ｺﾞｼｯｸM-PRO" w:eastAsia="HG丸ｺﾞｼｯｸM-PRO" w:hAnsi="HG丸ｺﾞｼｯｸM-PRO"/>
          <w:sz w:val="22"/>
        </w:rPr>
      </w:pPr>
    </w:p>
    <w:p w:rsidR="00431861" w:rsidRPr="00034296" w:rsidRDefault="00431861">
      <w:pPr>
        <w:rPr>
          <w:rFonts w:ascii="HG丸ｺﾞｼｯｸM-PRO" w:eastAsia="HG丸ｺﾞｼｯｸM-PRO" w:hAnsi="HG丸ｺﾞｼｯｸM-PRO"/>
          <w:b/>
          <w:sz w:val="22"/>
        </w:rPr>
      </w:pPr>
      <w:r w:rsidRPr="00034296">
        <w:rPr>
          <w:rFonts w:ascii="HG丸ｺﾞｼｯｸM-PRO" w:eastAsia="HG丸ｺﾞｼｯｸM-PRO" w:hAnsi="HG丸ｺﾞｼｯｸM-PRO" w:hint="eastAsia"/>
          <w:b/>
          <w:sz w:val="22"/>
        </w:rPr>
        <w:t xml:space="preserve">２　</w:t>
      </w:r>
      <w:r w:rsidR="00BD124C" w:rsidRPr="00034296">
        <w:rPr>
          <w:rFonts w:ascii="HG丸ｺﾞｼｯｸM-PRO" w:eastAsia="HG丸ｺﾞｼｯｸM-PRO" w:hAnsi="HG丸ｺﾞｼｯｸM-PRO" w:hint="eastAsia"/>
          <w:b/>
          <w:sz w:val="22"/>
        </w:rPr>
        <w:t>各要綱の新旧対象表</w:t>
      </w:r>
    </w:p>
    <w:p w:rsidR="00BD124C" w:rsidRPr="00034296" w:rsidRDefault="00BD124C" w:rsidP="00034296">
      <w:pPr>
        <w:ind w:firstLineChars="100" w:firstLine="220"/>
        <w:rPr>
          <w:rFonts w:ascii="HG丸ｺﾞｼｯｸM-PRO" w:eastAsia="HG丸ｺﾞｼｯｸM-PRO" w:hAnsi="HG丸ｺﾞｼｯｸM-PRO"/>
          <w:sz w:val="22"/>
        </w:rPr>
      </w:pPr>
      <w:r w:rsidRPr="00034296">
        <w:rPr>
          <w:rFonts w:ascii="HG丸ｺﾞｼｯｸM-PRO" w:eastAsia="HG丸ｺﾞｼｯｸM-PRO" w:hAnsi="HG丸ｺﾞｼｯｸM-PRO" w:hint="eastAsia"/>
          <w:sz w:val="22"/>
        </w:rPr>
        <w:t>高次脳機能障がい相談支援体制連携調整部会運営要綱</w:t>
      </w:r>
    </w:p>
    <w:tbl>
      <w:tblPr>
        <w:tblStyle w:val="a3"/>
        <w:tblW w:w="0" w:type="auto"/>
        <w:tblLook w:val="04A0" w:firstRow="1" w:lastRow="0" w:firstColumn="1" w:lastColumn="0" w:noHBand="0" w:noVBand="1"/>
      </w:tblPr>
      <w:tblGrid>
        <w:gridCol w:w="4918"/>
        <w:gridCol w:w="4918"/>
      </w:tblGrid>
      <w:tr w:rsidR="00BD124C" w:rsidTr="00BD124C">
        <w:tc>
          <w:tcPr>
            <w:tcW w:w="4918" w:type="dxa"/>
            <w:shd w:val="clear" w:color="auto" w:fill="FFFF00"/>
          </w:tcPr>
          <w:p w:rsidR="00BD124C" w:rsidRPr="00034296" w:rsidRDefault="00BD124C" w:rsidP="00BD124C">
            <w:pPr>
              <w:jc w:val="center"/>
              <w:rPr>
                <w:rFonts w:ascii="HG丸ｺﾞｼｯｸM-PRO" w:eastAsia="HG丸ｺﾞｼｯｸM-PRO" w:hAnsi="HG丸ｺﾞｼｯｸM-PRO"/>
                <w:sz w:val="22"/>
                <w:szCs w:val="26"/>
              </w:rPr>
            </w:pPr>
            <w:r w:rsidRPr="00034296">
              <w:rPr>
                <w:rFonts w:ascii="HG丸ｺﾞｼｯｸM-PRO" w:eastAsia="HG丸ｺﾞｼｯｸM-PRO" w:hAnsi="HG丸ｺﾞｼｯｸM-PRO" w:hint="eastAsia"/>
                <w:sz w:val="22"/>
                <w:szCs w:val="26"/>
              </w:rPr>
              <w:t>新</w:t>
            </w:r>
          </w:p>
        </w:tc>
        <w:tc>
          <w:tcPr>
            <w:tcW w:w="4918" w:type="dxa"/>
            <w:shd w:val="clear" w:color="auto" w:fill="FFFF00"/>
          </w:tcPr>
          <w:p w:rsidR="00BD124C" w:rsidRPr="00034296" w:rsidRDefault="00BD124C" w:rsidP="00BD124C">
            <w:pPr>
              <w:jc w:val="center"/>
              <w:rPr>
                <w:rFonts w:ascii="HG丸ｺﾞｼｯｸM-PRO" w:eastAsia="HG丸ｺﾞｼｯｸM-PRO" w:hAnsi="HG丸ｺﾞｼｯｸM-PRO"/>
                <w:sz w:val="22"/>
                <w:szCs w:val="26"/>
              </w:rPr>
            </w:pPr>
            <w:r w:rsidRPr="00034296">
              <w:rPr>
                <w:rFonts w:ascii="HG丸ｺﾞｼｯｸM-PRO" w:eastAsia="HG丸ｺﾞｼｯｸM-PRO" w:hAnsi="HG丸ｺﾞｼｯｸM-PRO" w:hint="eastAsia"/>
                <w:sz w:val="22"/>
                <w:szCs w:val="26"/>
              </w:rPr>
              <w:t>旧</w:t>
            </w:r>
          </w:p>
        </w:tc>
      </w:tr>
      <w:tr w:rsidR="00BD124C" w:rsidTr="00BD124C">
        <w:tc>
          <w:tcPr>
            <w:tcW w:w="4918" w:type="dxa"/>
          </w:tcPr>
          <w:p w:rsidR="00BD124C" w:rsidRPr="00C5247B" w:rsidRDefault="00BD124C" w:rsidP="00BD124C">
            <w:pPr>
              <w:rPr>
                <w:sz w:val="18"/>
              </w:rPr>
            </w:pPr>
            <w:r w:rsidRPr="00C5247B">
              <w:rPr>
                <w:rFonts w:hint="eastAsia"/>
                <w:sz w:val="18"/>
              </w:rPr>
              <w:t>（ワーキンググループ）</w:t>
            </w:r>
          </w:p>
          <w:p w:rsidR="00BD124C" w:rsidRPr="00C5247B" w:rsidRDefault="00BD124C" w:rsidP="00C5247B">
            <w:pPr>
              <w:ind w:left="180" w:hangingChars="100" w:hanging="180"/>
              <w:rPr>
                <w:sz w:val="18"/>
              </w:rPr>
            </w:pPr>
            <w:r w:rsidRPr="00C5247B">
              <w:rPr>
                <w:rFonts w:hint="eastAsia"/>
                <w:sz w:val="18"/>
              </w:rPr>
              <w:t>第六条　（略）</w:t>
            </w:r>
          </w:p>
          <w:p w:rsidR="00BD124C" w:rsidRPr="00C5247B" w:rsidRDefault="00BD124C" w:rsidP="00C5247B">
            <w:pPr>
              <w:ind w:left="180" w:rightChars="133" w:right="279" w:hangingChars="100" w:hanging="180"/>
              <w:rPr>
                <w:sz w:val="18"/>
              </w:rPr>
            </w:pPr>
            <w:r w:rsidRPr="00C5247B">
              <w:rPr>
                <w:rFonts w:hint="eastAsia"/>
                <w:sz w:val="18"/>
              </w:rPr>
              <w:t>２　（略）</w:t>
            </w:r>
          </w:p>
          <w:p w:rsidR="00BD124C" w:rsidRPr="003668D5" w:rsidRDefault="00BD124C" w:rsidP="003668D5">
            <w:pPr>
              <w:ind w:left="180" w:hangingChars="100" w:hanging="180"/>
              <w:rPr>
                <w:sz w:val="18"/>
                <w:u w:val="single"/>
              </w:rPr>
            </w:pPr>
            <w:r w:rsidRPr="003668D5">
              <w:rPr>
                <w:rFonts w:hint="eastAsia"/>
                <w:sz w:val="18"/>
                <w:u w:val="single"/>
              </w:rPr>
              <w:t xml:space="preserve">３　</w:t>
            </w:r>
            <w:r w:rsidR="003668D5" w:rsidRPr="003668D5">
              <w:rPr>
                <w:rFonts w:hint="eastAsia"/>
                <w:sz w:val="18"/>
                <w:u w:val="single"/>
              </w:rPr>
              <w:t>ワーキンググループに属する委員らは、ワーキンググループの担任する事務の課題に精通した医療や福祉等の専門家で構成し、部会での議決を経て、部会長が指名する。</w:t>
            </w:r>
          </w:p>
          <w:p w:rsidR="00BD124C" w:rsidRPr="00C5247B" w:rsidRDefault="00BD124C" w:rsidP="00C5247B">
            <w:pPr>
              <w:ind w:left="180" w:hangingChars="100" w:hanging="180"/>
              <w:rPr>
                <w:sz w:val="18"/>
                <w:u w:val="single"/>
              </w:rPr>
            </w:pPr>
            <w:r w:rsidRPr="00C5247B">
              <w:rPr>
                <w:rFonts w:hint="eastAsia"/>
                <w:sz w:val="18"/>
                <w:u w:val="single"/>
              </w:rPr>
              <w:t>４　ワーキンググループにワーキンググループ長を置き、ワーキンググループ長は、ワーキンググループの会務を掌理する。</w:t>
            </w:r>
          </w:p>
          <w:p w:rsidR="00BD124C" w:rsidRPr="00C5247B" w:rsidRDefault="00C5247B" w:rsidP="00C5247B">
            <w:pPr>
              <w:ind w:left="180" w:hangingChars="100" w:hanging="180"/>
              <w:rPr>
                <w:sz w:val="18"/>
              </w:rPr>
            </w:pPr>
            <w:r w:rsidRPr="00C5247B">
              <w:rPr>
                <w:rFonts w:hint="eastAsia"/>
                <w:sz w:val="18"/>
                <w:u w:val="single"/>
              </w:rPr>
              <w:t>５</w:t>
            </w:r>
            <w:r w:rsidR="00BD124C" w:rsidRPr="00C5247B">
              <w:rPr>
                <w:rFonts w:hint="eastAsia"/>
                <w:sz w:val="18"/>
                <w:u w:val="single"/>
              </w:rPr>
              <w:t xml:space="preserve">　</w:t>
            </w:r>
            <w:r w:rsidR="00BD124C" w:rsidRPr="00C5247B">
              <w:rPr>
                <w:rFonts w:hint="eastAsia"/>
                <w:sz w:val="18"/>
              </w:rPr>
              <w:t>前条の規定にかかわらず、部会は、部会長の同意を得て、ワーキンググループの決議をもって部会の決議とすることができる。</w:t>
            </w:r>
          </w:p>
        </w:tc>
        <w:tc>
          <w:tcPr>
            <w:tcW w:w="4918" w:type="dxa"/>
          </w:tcPr>
          <w:p w:rsidR="00BD124C" w:rsidRPr="00C5247B" w:rsidRDefault="00BD124C" w:rsidP="00BD124C">
            <w:pPr>
              <w:rPr>
                <w:sz w:val="18"/>
              </w:rPr>
            </w:pPr>
            <w:r w:rsidRPr="00C5247B">
              <w:rPr>
                <w:rFonts w:hint="eastAsia"/>
                <w:sz w:val="18"/>
              </w:rPr>
              <w:t>（ワーキンググループ）</w:t>
            </w:r>
          </w:p>
          <w:p w:rsidR="00BD124C" w:rsidRPr="00C5247B" w:rsidRDefault="00BD124C" w:rsidP="00C5247B">
            <w:pPr>
              <w:ind w:left="180" w:hangingChars="100" w:hanging="180"/>
              <w:rPr>
                <w:sz w:val="18"/>
              </w:rPr>
            </w:pPr>
            <w:r w:rsidRPr="00C5247B">
              <w:rPr>
                <w:rFonts w:hint="eastAsia"/>
                <w:sz w:val="18"/>
              </w:rPr>
              <w:t>第六条　（略）</w:t>
            </w:r>
          </w:p>
          <w:p w:rsidR="00BD124C" w:rsidRPr="00C5247B" w:rsidRDefault="00BD124C" w:rsidP="00C5247B">
            <w:pPr>
              <w:ind w:left="180" w:rightChars="133" w:right="279" w:hangingChars="100" w:hanging="180"/>
              <w:rPr>
                <w:sz w:val="18"/>
              </w:rPr>
            </w:pPr>
            <w:r w:rsidRPr="00C5247B">
              <w:rPr>
                <w:rFonts w:hint="eastAsia"/>
                <w:sz w:val="18"/>
              </w:rPr>
              <w:t>２　（略）</w:t>
            </w:r>
          </w:p>
          <w:p w:rsidR="00C5247B" w:rsidRPr="003668D5" w:rsidRDefault="00BD124C" w:rsidP="003668D5">
            <w:pPr>
              <w:ind w:left="180" w:hangingChars="100" w:hanging="180"/>
              <w:rPr>
                <w:sz w:val="18"/>
              </w:rPr>
            </w:pPr>
            <w:r w:rsidRPr="00C5247B">
              <w:rPr>
                <w:rFonts w:hint="eastAsia"/>
                <w:sz w:val="18"/>
              </w:rPr>
              <w:t xml:space="preserve">３　</w:t>
            </w:r>
            <w:r w:rsidR="003668D5">
              <w:rPr>
                <w:rFonts w:hint="eastAsia"/>
                <w:sz w:val="18"/>
              </w:rPr>
              <w:t>ワーキンググループに属する委員らは、部会長が指名する。</w:t>
            </w:r>
          </w:p>
          <w:p w:rsidR="00BD124C" w:rsidRPr="00C5247B" w:rsidRDefault="00BD124C" w:rsidP="00C5247B">
            <w:pPr>
              <w:ind w:left="180" w:hangingChars="100" w:hanging="180"/>
              <w:rPr>
                <w:sz w:val="18"/>
              </w:rPr>
            </w:pPr>
            <w:r w:rsidRPr="00C5247B">
              <w:rPr>
                <w:rFonts w:hint="eastAsia"/>
                <w:sz w:val="18"/>
              </w:rPr>
              <w:t>４　ワーキンググループにワーキンググループ長を置き、部会長が指名する部会委員がこれに当たる。</w:t>
            </w:r>
          </w:p>
          <w:p w:rsidR="00BD124C" w:rsidRPr="00C5247B" w:rsidRDefault="00BD124C" w:rsidP="00C5247B">
            <w:pPr>
              <w:ind w:left="180" w:hangingChars="100" w:hanging="180"/>
              <w:rPr>
                <w:sz w:val="18"/>
              </w:rPr>
            </w:pPr>
            <w:r w:rsidRPr="00C5247B">
              <w:rPr>
                <w:rFonts w:hint="eastAsia"/>
                <w:sz w:val="18"/>
              </w:rPr>
              <w:t>５　ワーキンググループ長は、ワーキンググループの会務を掌理する。</w:t>
            </w:r>
          </w:p>
          <w:p w:rsidR="00BD124C" w:rsidRPr="00C5247B" w:rsidRDefault="00BD124C" w:rsidP="00C5247B">
            <w:pPr>
              <w:ind w:left="180" w:hangingChars="100" w:hanging="180"/>
              <w:rPr>
                <w:sz w:val="18"/>
              </w:rPr>
            </w:pPr>
            <w:r w:rsidRPr="00C5247B">
              <w:rPr>
                <w:rFonts w:hint="eastAsia"/>
                <w:sz w:val="18"/>
              </w:rPr>
              <w:t>６　前条の規定にかかわらず、部会は、部会長の同意を得て、ワーキンググループの決議をもって部会の決議とすることができる。</w:t>
            </w:r>
          </w:p>
        </w:tc>
      </w:tr>
    </w:tbl>
    <w:p w:rsidR="00BD124C" w:rsidRDefault="00BD124C">
      <w:pPr>
        <w:rPr>
          <w:rFonts w:ascii="HG丸ｺﾞｼｯｸM-PRO" w:eastAsia="HG丸ｺﾞｼｯｸM-PRO" w:hAnsi="HG丸ｺﾞｼｯｸM-PRO"/>
          <w:sz w:val="24"/>
          <w:szCs w:val="26"/>
        </w:rPr>
      </w:pPr>
    </w:p>
    <w:p w:rsidR="00BD124C" w:rsidRPr="00034296" w:rsidRDefault="00BD124C">
      <w:pPr>
        <w:rPr>
          <w:rFonts w:ascii="HG丸ｺﾞｼｯｸM-PRO" w:eastAsia="HG丸ｺﾞｼｯｸM-PRO" w:hAnsi="HG丸ｺﾞｼｯｸM-PRO"/>
          <w:sz w:val="22"/>
          <w:szCs w:val="26"/>
        </w:rPr>
      </w:pPr>
      <w:r w:rsidRPr="00034296">
        <w:rPr>
          <w:rFonts w:ascii="HG丸ｺﾞｼｯｸM-PRO" w:eastAsia="HG丸ｺﾞｼｯｸM-PRO" w:hAnsi="HG丸ｺﾞｼｯｸM-PRO" w:hint="eastAsia"/>
        </w:rPr>
        <w:t xml:space="preserve">　</w:t>
      </w:r>
      <w:r w:rsidRPr="00034296">
        <w:rPr>
          <w:rFonts w:ascii="HG丸ｺﾞｼｯｸM-PRO" w:eastAsia="HG丸ｺﾞｼｯｸM-PRO" w:hAnsi="HG丸ｺﾞｼｯｸM-PRO" w:hint="eastAsia"/>
          <w:sz w:val="22"/>
          <w:szCs w:val="26"/>
        </w:rPr>
        <w:t>高次脳機能障がい支援体制整備検討ワーキンググループ運営要綱</w:t>
      </w:r>
    </w:p>
    <w:tbl>
      <w:tblPr>
        <w:tblStyle w:val="a3"/>
        <w:tblW w:w="0" w:type="auto"/>
        <w:tblLook w:val="04A0" w:firstRow="1" w:lastRow="0" w:firstColumn="1" w:lastColumn="0" w:noHBand="0" w:noVBand="1"/>
      </w:tblPr>
      <w:tblGrid>
        <w:gridCol w:w="4918"/>
        <w:gridCol w:w="4918"/>
      </w:tblGrid>
      <w:tr w:rsidR="00BD124C" w:rsidTr="00BD124C">
        <w:tc>
          <w:tcPr>
            <w:tcW w:w="4918" w:type="dxa"/>
            <w:shd w:val="clear" w:color="auto" w:fill="FFFF00"/>
          </w:tcPr>
          <w:p w:rsidR="00BD124C" w:rsidRPr="00034296" w:rsidRDefault="00BD124C" w:rsidP="00BD124C">
            <w:pPr>
              <w:jc w:val="center"/>
              <w:rPr>
                <w:rFonts w:ascii="HG丸ｺﾞｼｯｸM-PRO" w:eastAsia="HG丸ｺﾞｼｯｸM-PRO" w:hAnsi="HG丸ｺﾞｼｯｸM-PRO"/>
                <w:sz w:val="22"/>
                <w:szCs w:val="26"/>
              </w:rPr>
            </w:pPr>
            <w:r w:rsidRPr="00034296">
              <w:rPr>
                <w:rFonts w:ascii="HG丸ｺﾞｼｯｸM-PRO" w:eastAsia="HG丸ｺﾞｼｯｸM-PRO" w:hAnsi="HG丸ｺﾞｼｯｸM-PRO" w:hint="eastAsia"/>
                <w:sz w:val="22"/>
                <w:szCs w:val="26"/>
              </w:rPr>
              <w:t>新</w:t>
            </w:r>
          </w:p>
        </w:tc>
        <w:tc>
          <w:tcPr>
            <w:tcW w:w="4918" w:type="dxa"/>
            <w:shd w:val="clear" w:color="auto" w:fill="FFFF00"/>
          </w:tcPr>
          <w:p w:rsidR="00BD124C" w:rsidRPr="00034296" w:rsidRDefault="00BD124C" w:rsidP="00BD124C">
            <w:pPr>
              <w:jc w:val="center"/>
              <w:rPr>
                <w:rFonts w:ascii="HG丸ｺﾞｼｯｸM-PRO" w:eastAsia="HG丸ｺﾞｼｯｸM-PRO" w:hAnsi="HG丸ｺﾞｼｯｸM-PRO"/>
                <w:sz w:val="22"/>
                <w:szCs w:val="26"/>
              </w:rPr>
            </w:pPr>
            <w:r w:rsidRPr="00034296">
              <w:rPr>
                <w:rFonts w:ascii="HG丸ｺﾞｼｯｸM-PRO" w:eastAsia="HG丸ｺﾞｼｯｸM-PRO" w:hAnsi="HG丸ｺﾞｼｯｸM-PRO" w:hint="eastAsia"/>
                <w:sz w:val="22"/>
                <w:szCs w:val="26"/>
              </w:rPr>
              <w:t>旧</w:t>
            </w:r>
          </w:p>
        </w:tc>
      </w:tr>
      <w:tr w:rsidR="00BD124C" w:rsidTr="00BD124C">
        <w:tc>
          <w:tcPr>
            <w:tcW w:w="4918" w:type="dxa"/>
          </w:tcPr>
          <w:p w:rsidR="00BD124C" w:rsidRPr="00C5247B" w:rsidRDefault="00BD124C" w:rsidP="00BD124C">
            <w:pPr>
              <w:rPr>
                <w:sz w:val="18"/>
              </w:rPr>
            </w:pPr>
            <w:r w:rsidRPr="00C5247B">
              <w:rPr>
                <w:rFonts w:hint="eastAsia"/>
                <w:sz w:val="18"/>
              </w:rPr>
              <w:t>（ワーキンググループ長）</w:t>
            </w:r>
          </w:p>
          <w:p w:rsidR="00C5247B" w:rsidRPr="00C5247B" w:rsidRDefault="00BD124C" w:rsidP="00C5247B">
            <w:pPr>
              <w:ind w:left="180" w:hangingChars="100" w:hanging="180"/>
              <w:rPr>
                <w:sz w:val="18"/>
                <w:u w:val="single"/>
              </w:rPr>
            </w:pPr>
            <w:r w:rsidRPr="00C5247B">
              <w:rPr>
                <w:rFonts w:hint="eastAsia"/>
                <w:sz w:val="18"/>
                <w:u w:val="single"/>
              </w:rPr>
              <w:t>第四条　ワーキンググループ長は、</w:t>
            </w:r>
            <w:r w:rsidR="00C5247B" w:rsidRPr="00C5247B">
              <w:rPr>
                <w:rFonts w:hint="eastAsia"/>
                <w:sz w:val="18"/>
                <w:u w:val="single"/>
              </w:rPr>
              <w:t>ワーキンググループ委員の互選により選出する。</w:t>
            </w:r>
          </w:p>
          <w:p w:rsidR="00BD124C" w:rsidRPr="00C5247B" w:rsidRDefault="00C5247B" w:rsidP="00034296">
            <w:pPr>
              <w:ind w:left="180" w:hangingChars="100" w:hanging="180"/>
              <w:rPr>
                <w:sz w:val="18"/>
                <w:u w:val="single"/>
              </w:rPr>
            </w:pPr>
            <w:r w:rsidRPr="00C5247B">
              <w:rPr>
                <w:rFonts w:hint="eastAsia"/>
                <w:sz w:val="18"/>
                <w:u w:val="single"/>
              </w:rPr>
              <w:t>２　ワーキンググループ長は、</w:t>
            </w:r>
            <w:r w:rsidR="00BD124C" w:rsidRPr="00C5247B">
              <w:rPr>
                <w:rFonts w:hint="eastAsia"/>
                <w:sz w:val="18"/>
                <w:u w:val="single"/>
              </w:rPr>
              <w:t>会務を総理する</w:t>
            </w:r>
            <w:r w:rsidR="003668D5">
              <w:rPr>
                <w:rFonts w:hint="eastAsia"/>
                <w:sz w:val="18"/>
                <w:u w:val="single"/>
              </w:rPr>
              <w:t>とともに、必要に応じて当部会へ出席し、</w:t>
            </w:r>
            <w:r w:rsidR="00034296">
              <w:rPr>
                <w:rFonts w:hint="eastAsia"/>
                <w:sz w:val="18"/>
                <w:u w:val="single"/>
              </w:rPr>
              <w:t>ワーキンググループでの検討状況等に関する報告を行う</w:t>
            </w:r>
            <w:r w:rsidR="00BD124C" w:rsidRPr="00C5247B">
              <w:rPr>
                <w:rFonts w:hint="eastAsia"/>
                <w:sz w:val="18"/>
                <w:u w:val="single"/>
              </w:rPr>
              <w:t>。</w:t>
            </w:r>
          </w:p>
          <w:p w:rsidR="00BD124C" w:rsidRPr="00C5247B" w:rsidRDefault="00C5247B" w:rsidP="00C5247B">
            <w:pPr>
              <w:ind w:left="180" w:hangingChars="100" w:hanging="180"/>
              <w:rPr>
                <w:sz w:val="18"/>
              </w:rPr>
            </w:pPr>
            <w:r w:rsidRPr="003668D5">
              <w:rPr>
                <w:rFonts w:hint="eastAsia"/>
                <w:sz w:val="18"/>
                <w:u w:val="single"/>
              </w:rPr>
              <w:t>３</w:t>
            </w:r>
            <w:r w:rsidR="00BD124C" w:rsidRPr="003668D5">
              <w:rPr>
                <w:rFonts w:hint="eastAsia"/>
                <w:sz w:val="18"/>
                <w:u w:val="single"/>
              </w:rPr>
              <w:t xml:space="preserve">　</w:t>
            </w:r>
            <w:r w:rsidR="00BD124C" w:rsidRPr="00C5247B">
              <w:rPr>
                <w:rFonts w:hint="eastAsia"/>
                <w:sz w:val="18"/>
              </w:rPr>
              <w:t>ワーキンググループ長に事故があるときは、ワーキンググループ長があらかじめ指名するワーキンググループ委員がその職務を代理する。</w:t>
            </w:r>
          </w:p>
        </w:tc>
        <w:tc>
          <w:tcPr>
            <w:tcW w:w="4918" w:type="dxa"/>
          </w:tcPr>
          <w:p w:rsidR="00BD124C" w:rsidRPr="00C5247B" w:rsidRDefault="00BD124C" w:rsidP="00BD124C">
            <w:pPr>
              <w:rPr>
                <w:sz w:val="18"/>
              </w:rPr>
            </w:pPr>
            <w:r w:rsidRPr="00C5247B">
              <w:rPr>
                <w:rFonts w:hint="eastAsia"/>
                <w:sz w:val="18"/>
              </w:rPr>
              <w:t>（ワーキンググループ長）</w:t>
            </w:r>
          </w:p>
          <w:p w:rsidR="00BD124C" w:rsidRPr="00C5247B" w:rsidRDefault="00BD124C" w:rsidP="00BD124C">
            <w:pPr>
              <w:rPr>
                <w:sz w:val="18"/>
              </w:rPr>
            </w:pPr>
            <w:r w:rsidRPr="00C5247B">
              <w:rPr>
                <w:rFonts w:hint="eastAsia"/>
                <w:sz w:val="18"/>
              </w:rPr>
              <w:t>第四条　ワーキンググループ長は、会務を総理する。</w:t>
            </w:r>
          </w:p>
          <w:p w:rsidR="00BD124C" w:rsidRPr="00C5247B" w:rsidRDefault="00BD124C" w:rsidP="00C5247B">
            <w:pPr>
              <w:ind w:left="180" w:hangingChars="100" w:hanging="180"/>
              <w:rPr>
                <w:sz w:val="18"/>
              </w:rPr>
            </w:pPr>
            <w:r w:rsidRPr="00C5247B">
              <w:rPr>
                <w:rFonts w:hint="eastAsia"/>
                <w:sz w:val="18"/>
              </w:rPr>
              <w:t>２　ワーキンググループ長に事故があるときは、ワーキンググループ長があらかじめ指名するワーキンググループ委員がその職務を代理する。</w:t>
            </w:r>
          </w:p>
          <w:p w:rsidR="00BD124C" w:rsidRPr="00C5247B" w:rsidRDefault="00BD124C">
            <w:pPr>
              <w:rPr>
                <w:rFonts w:ascii="HG丸ｺﾞｼｯｸM-PRO" w:eastAsia="HG丸ｺﾞｼｯｸM-PRO" w:hAnsi="HG丸ｺﾞｼｯｸM-PRO"/>
                <w:sz w:val="18"/>
                <w:szCs w:val="26"/>
              </w:rPr>
            </w:pPr>
          </w:p>
        </w:tc>
      </w:tr>
    </w:tbl>
    <w:p w:rsidR="00BD124C" w:rsidRDefault="00BD124C">
      <w:pPr>
        <w:rPr>
          <w:rFonts w:ascii="HG丸ｺﾞｼｯｸM-PRO" w:eastAsia="HG丸ｺﾞｼｯｸM-PRO" w:hAnsi="HG丸ｺﾞｼｯｸM-PRO"/>
          <w:sz w:val="22"/>
        </w:rPr>
      </w:pPr>
    </w:p>
    <w:p w:rsidR="00034296" w:rsidRPr="00034296" w:rsidRDefault="00034296">
      <w:pPr>
        <w:rPr>
          <w:rFonts w:ascii="HG丸ｺﾞｼｯｸM-PRO" w:eastAsia="HG丸ｺﾞｼｯｸM-PRO" w:hAnsi="HG丸ｺﾞｼｯｸM-PRO"/>
          <w:b/>
          <w:sz w:val="22"/>
        </w:rPr>
      </w:pPr>
      <w:r w:rsidRPr="00034296">
        <w:rPr>
          <w:rFonts w:ascii="HG丸ｺﾞｼｯｸM-PRO" w:eastAsia="HG丸ｺﾞｼｯｸM-PRO" w:hAnsi="HG丸ｺﾞｼｯｸM-PRO" w:hint="eastAsia"/>
          <w:b/>
          <w:sz w:val="22"/>
        </w:rPr>
        <w:t>３　改正時期</w:t>
      </w:r>
    </w:p>
    <w:p w:rsidR="00034296" w:rsidRPr="00431861" w:rsidRDefault="0003429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各要綱に基づき、現部会長及びワーキンググループ長が定める。</w:t>
      </w:r>
    </w:p>
    <w:sectPr w:rsidR="00034296" w:rsidRPr="00431861" w:rsidSect="006F6950">
      <w:pgSz w:w="11906" w:h="16838" w:code="9"/>
      <w:pgMar w:top="993" w:right="1134" w:bottom="567" w:left="1134"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950" w:rsidRDefault="006F6950" w:rsidP="006F6950">
      <w:r>
        <w:separator/>
      </w:r>
    </w:p>
  </w:endnote>
  <w:endnote w:type="continuationSeparator" w:id="0">
    <w:p w:rsidR="006F6950" w:rsidRDefault="006F6950" w:rsidP="006F6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950" w:rsidRDefault="006F6950" w:rsidP="006F6950">
      <w:r>
        <w:separator/>
      </w:r>
    </w:p>
  </w:footnote>
  <w:footnote w:type="continuationSeparator" w:id="0">
    <w:p w:rsidR="006F6950" w:rsidRDefault="006F6950" w:rsidP="006F6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861"/>
    <w:rsid w:val="00034296"/>
    <w:rsid w:val="000C5EDD"/>
    <w:rsid w:val="000E3C43"/>
    <w:rsid w:val="001A6856"/>
    <w:rsid w:val="00320AF8"/>
    <w:rsid w:val="003668D5"/>
    <w:rsid w:val="00431861"/>
    <w:rsid w:val="006F6950"/>
    <w:rsid w:val="0073458A"/>
    <w:rsid w:val="00BD124C"/>
    <w:rsid w:val="00C52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1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68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6856"/>
    <w:rPr>
      <w:rFonts w:asciiTheme="majorHAnsi" w:eastAsiaTheme="majorEastAsia" w:hAnsiTheme="majorHAnsi" w:cstheme="majorBidi"/>
      <w:sz w:val="18"/>
      <w:szCs w:val="18"/>
    </w:rPr>
  </w:style>
  <w:style w:type="paragraph" w:styleId="a6">
    <w:name w:val="header"/>
    <w:basedOn w:val="a"/>
    <w:link w:val="a7"/>
    <w:uiPriority w:val="99"/>
    <w:unhideWhenUsed/>
    <w:rsid w:val="006F6950"/>
    <w:pPr>
      <w:tabs>
        <w:tab w:val="center" w:pos="4252"/>
        <w:tab w:val="right" w:pos="8504"/>
      </w:tabs>
      <w:snapToGrid w:val="0"/>
    </w:pPr>
  </w:style>
  <w:style w:type="character" w:customStyle="1" w:styleId="a7">
    <w:name w:val="ヘッダー (文字)"/>
    <w:basedOn w:val="a0"/>
    <w:link w:val="a6"/>
    <w:uiPriority w:val="99"/>
    <w:rsid w:val="006F6950"/>
  </w:style>
  <w:style w:type="paragraph" w:styleId="a8">
    <w:name w:val="footer"/>
    <w:basedOn w:val="a"/>
    <w:link w:val="a9"/>
    <w:uiPriority w:val="99"/>
    <w:unhideWhenUsed/>
    <w:rsid w:val="006F6950"/>
    <w:pPr>
      <w:tabs>
        <w:tab w:val="center" w:pos="4252"/>
        <w:tab w:val="right" w:pos="8504"/>
      </w:tabs>
      <w:snapToGrid w:val="0"/>
    </w:pPr>
  </w:style>
  <w:style w:type="character" w:customStyle="1" w:styleId="a9">
    <w:name w:val="フッター (文字)"/>
    <w:basedOn w:val="a0"/>
    <w:link w:val="a8"/>
    <w:uiPriority w:val="99"/>
    <w:rsid w:val="006F6950"/>
  </w:style>
  <w:style w:type="paragraph" w:styleId="Web">
    <w:name w:val="Normal (Web)"/>
    <w:basedOn w:val="a"/>
    <w:uiPriority w:val="99"/>
    <w:semiHidden/>
    <w:unhideWhenUsed/>
    <w:rsid w:val="000C5E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1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68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6856"/>
    <w:rPr>
      <w:rFonts w:asciiTheme="majorHAnsi" w:eastAsiaTheme="majorEastAsia" w:hAnsiTheme="majorHAnsi" w:cstheme="majorBidi"/>
      <w:sz w:val="18"/>
      <w:szCs w:val="18"/>
    </w:rPr>
  </w:style>
  <w:style w:type="paragraph" w:styleId="a6">
    <w:name w:val="header"/>
    <w:basedOn w:val="a"/>
    <w:link w:val="a7"/>
    <w:uiPriority w:val="99"/>
    <w:unhideWhenUsed/>
    <w:rsid w:val="006F6950"/>
    <w:pPr>
      <w:tabs>
        <w:tab w:val="center" w:pos="4252"/>
        <w:tab w:val="right" w:pos="8504"/>
      </w:tabs>
      <w:snapToGrid w:val="0"/>
    </w:pPr>
  </w:style>
  <w:style w:type="character" w:customStyle="1" w:styleId="a7">
    <w:name w:val="ヘッダー (文字)"/>
    <w:basedOn w:val="a0"/>
    <w:link w:val="a6"/>
    <w:uiPriority w:val="99"/>
    <w:rsid w:val="006F6950"/>
  </w:style>
  <w:style w:type="paragraph" w:styleId="a8">
    <w:name w:val="footer"/>
    <w:basedOn w:val="a"/>
    <w:link w:val="a9"/>
    <w:uiPriority w:val="99"/>
    <w:unhideWhenUsed/>
    <w:rsid w:val="006F6950"/>
    <w:pPr>
      <w:tabs>
        <w:tab w:val="center" w:pos="4252"/>
        <w:tab w:val="right" w:pos="8504"/>
      </w:tabs>
      <w:snapToGrid w:val="0"/>
    </w:pPr>
  </w:style>
  <w:style w:type="character" w:customStyle="1" w:styleId="a9">
    <w:name w:val="フッター (文字)"/>
    <w:basedOn w:val="a0"/>
    <w:link w:val="a8"/>
    <w:uiPriority w:val="99"/>
    <w:rsid w:val="006F6950"/>
  </w:style>
  <w:style w:type="paragraph" w:styleId="Web">
    <w:name w:val="Normal (Web)"/>
    <w:basedOn w:val="a"/>
    <w:uiPriority w:val="99"/>
    <w:semiHidden/>
    <w:unhideWhenUsed/>
    <w:rsid w:val="000C5E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29708">
      <w:bodyDiv w:val="1"/>
      <w:marLeft w:val="0"/>
      <w:marRight w:val="0"/>
      <w:marTop w:val="0"/>
      <w:marBottom w:val="0"/>
      <w:divBdr>
        <w:top w:val="none" w:sz="0" w:space="0" w:color="auto"/>
        <w:left w:val="none" w:sz="0" w:space="0" w:color="auto"/>
        <w:bottom w:val="none" w:sz="0" w:space="0" w:color="auto"/>
        <w:right w:val="none" w:sz="0" w:space="0" w:color="auto"/>
      </w:divBdr>
    </w:div>
    <w:div w:id="220756501">
      <w:bodyDiv w:val="1"/>
      <w:marLeft w:val="0"/>
      <w:marRight w:val="0"/>
      <w:marTop w:val="0"/>
      <w:marBottom w:val="0"/>
      <w:divBdr>
        <w:top w:val="none" w:sz="0" w:space="0" w:color="auto"/>
        <w:left w:val="none" w:sz="0" w:space="0" w:color="auto"/>
        <w:bottom w:val="none" w:sz="0" w:space="0" w:color="auto"/>
        <w:right w:val="none" w:sz="0" w:space="0" w:color="auto"/>
      </w:divBdr>
    </w:div>
    <w:div w:id="262612563">
      <w:bodyDiv w:val="1"/>
      <w:marLeft w:val="0"/>
      <w:marRight w:val="0"/>
      <w:marTop w:val="0"/>
      <w:marBottom w:val="0"/>
      <w:divBdr>
        <w:top w:val="none" w:sz="0" w:space="0" w:color="auto"/>
        <w:left w:val="none" w:sz="0" w:space="0" w:color="auto"/>
        <w:bottom w:val="none" w:sz="0" w:space="0" w:color="auto"/>
        <w:right w:val="none" w:sz="0" w:space="0" w:color="auto"/>
      </w:divBdr>
    </w:div>
    <w:div w:id="275216794">
      <w:bodyDiv w:val="1"/>
      <w:marLeft w:val="0"/>
      <w:marRight w:val="0"/>
      <w:marTop w:val="0"/>
      <w:marBottom w:val="0"/>
      <w:divBdr>
        <w:top w:val="none" w:sz="0" w:space="0" w:color="auto"/>
        <w:left w:val="none" w:sz="0" w:space="0" w:color="auto"/>
        <w:bottom w:val="none" w:sz="0" w:space="0" w:color="auto"/>
        <w:right w:val="none" w:sz="0" w:space="0" w:color="auto"/>
      </w:divBdr>
    </w:div>
    <w:div w:id="295841940">
      <w:bodyDiv w:val="1"/>
      <w:marLeft w:val="0"/>
      <w:marRight w:val="0"/>
      <w:marTop w:val="0"/>
      <w:marBottom w:val="0"/>
      <w:divBdr>
        <w:top w:val="none" w:sz="0" w:space="0" w:color="auto"/>
        <w:left w:val="none" w:sz="0" w:space="0" w:color="auto"/>
        <w:bottom w:val="none" w:sz="0" w:space="0" w:color="auto"/>
        <w:right w:val="none" w:sz="0" w:space="0" w:color="auto"/>
      </w:divBdr>
    </w:div>
    <w:div w:id="107662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C4901A7-619E-409C-91FB-0A6B4061C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1009</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2016-02-05T01:03:00Z</cp:lastPrinted>
  <dcterms:created xsi:type="dcterms:W3CDTF">2016-02-05T02:31:00Z</dcterms:created>
  <dcterms:modified xsi:type="dcterms:W3CDTF">2016-02-05T02:31:00Z</dcterms:modified>
</cp:coreProperties>
</file>