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9"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556"/>
      </w:tblGrid>
      <w:tr w:rsidR="00795582" w:rsidRPr="00175FA2" w:rsidTr="00E77682">
        <w:trPr>
          <w:trHeight w:val="565"/>
        </w:trPr>
        <w:tc>
          <w:tcPr>
            <w:tcW w:w="2556" w:type="dxa"/>
            <w:tcBorders>
              <w:top w:val="single" w:sz="18" w:space="0" w:color="auto"/>
              <w:bottom w:val="single" w:sz="18" w:space="0" w:color="auto"/>
            </w:tcBorders>
            <w:vAlign w:val="center"/>
          </w:tcPr>
          <w:p w:rsidR="00795582" w:rsidRPr="00175FA2" w:rsidRDefault="00CA6938" w:rsidP="00FC35A8">
            <w:pPr>
              <w:ind w:rightChars="67" w:right="127"/>
              <w:jc w:val="center"/>
              <w:rPr>
                <w:rFonts w:ascii="ＭＳ ゴシック" w:eastAsia="ＭＳ ゴシック" w:hAnsi="ＭＳ ゴシック" w:cs="Times New Roman"/>
                <w:color w:val="000000" w:themeColor="text1"/>
                <w:sz w:val="24"/>
                <w:szCs w:val="24"/>
              </w:rPr>
            </w:pPr>
            <w:bookmarkStart w:id="0" w:name="_GoBack"/>
            <w:bookmarkEnd w:id="0"/>
            <w:r w:rsidRPr="00175FA2">
              <w:rPr>
                <w:rFonts w:ascii="ＭＳ ゴシック" w:eastAsia="ＭＳ ゴシック" w:hAnsi="ＭＳ ゴシック" w:cs="Times New Roman" w:hint="eastAsia"/>
                <w:color w:val="000000" w:themeColor="text1"/>
                <w:sz w:val="24"/>
                <w:szCs w:val="24"/>
              </w:rPr>
              <w:t>翻訳業</w:t>
            </w:r>
          </w:p>
        </w:tc>
      </w:tr>
    </w:tbl>
    <w:p w:rsidR="00795582" w:rsidRPr="00175FA2" w:rsidRDefault="00795582" w:rsidP="00966352">
      <w:pPr>
        <w:ind w:firstLineChars="100" w:firstLine="189"/>
        <w:rPr>
          <w:rFonts w:ascii="ＭＳ ゴシック" w:eastAsia="ＭＳ ゴシック" w:hAnsi="ＭＳ ゴシック" w:cs="Times New Roman"/>
          <w:color w:val="000000" w:themeColor="text1"/>
          <w:szCs w:val="24"/>
        </w:rPr>
      </w:pPr>
    </w:p>
    <w:p w:rsidR="00CA6938" w:rsidRPr="00175FA2" w:rsidRDefault="00C30822" w:rsidP="00CA6938">
      <w:pPr>
        <w:ind w:firstLineChars="100" w:firstLine="179"/>
        <w:rPr>
          <w:rFonts w:ascii="ＭＳ ゴシック" w:eastAsia="ＭＳ ゴシック" w:hAnsi="ＭＳ ゴシック"/>
          <w:color w:val="000000" w:themeColor="text1"/>
          <w:sz w:val="20"/>
          <w:szCs w:val="20"/>
        </w:rPr>
      </w:pPr>
      <w:r w:rsidRPr="00175FA2">
        <w:rPr>
          <w:rFonts w:ascii="ＭＳ ゴシック" w:eastAsia="ＭＳ ゴシック" w:hAnsi="ＭＳ ゴシック" w:hint="eastAsia"/>
          <w:color w:val="000000" w:themeColor="text1"/>
          <w:sz w:val="20"/>
          <w:szCs w:val="20"/>
        </w:rPr>
        <w:t>グローバル化の進展</w:t>
      </w:r>
      <w:r w:rsidR="00175FA2">
        <w:rPr>
          <w:rFonts w:ascii="ＭＳ ゴシック" w:eastAsia="ＭＳ ゴシック" w:hAnsi="ＭＳ ゴシック" w:hint="eastAsia"/>
          <w:color w:val="000000" w:themeColor="text1"/>
          <w:sz w:val="20"/>
          <w:szCs w:val="20"/>
        </w:rPr>
        <w:t>など</w:t>
      </w:r>
      <w:r w:rsidRPr="00175FA2">
        <w:rPr>
          <w:rFonts w:ascii="ＭＳ ゴシック" w:eastAsia="ＭＳ ゴシック" w:hAnsi="ＭＳ ゴシック" w:hint="eastAsia"/>
          <w:color w:val="000000" w:themeColor="text1"/>
          <w:sz w:val="20"/>
          <w:szCs w:val="20"/>
        </w:rPr>
        <w:t>によって、</w:t>
      </w:r>
      <w:r w:rsidR="00175FA2" w:rsidRPr="00175FA2">
        <w:rPr>
          <w:rFonts w:ascii="ＭＳ ゴシック" w:eastAsia="ＭＳ ゴシック" w:hAnsi="ＭＳ ゴシック" w:hint="eastAsia"/>
          <w:color w:val="000000" w:themeColor="text1"/>
          <w:sz w:val="20"/>
          <w:szCs w:val="20"/>
        </w:rPr>
        <w:t>足もとの売上・利益は</w:t>
      </w:r>
      <w:r w:rsidR="00CA6938" w:rsidRPr="00175FA2">
        <w:rPr>
          <w:rFonts w:ascii="ＭＳ ゴシック" w:eastAsia="ＭＳ ゴシック" w:hAnsi="ＭＳ ゴシック" w:hint="eastAsia"/>
          <w:color w:val="000000" w:themeColor="text1"/>
          <w:sz w:val="20"/>
          <w:szCs w:val="20"/>
        </w:rPr>
        <w:t>好調である。</w:t>
      </w:r>
      <w:r w:rsidR="00175FA2" w:rsidRPr="00175FA2">
        <w:rPr>
          <w:rFonts w:ascii="ＭＳ ゴシック" w:eastAsia="ＭＳ ゴシック" w:hAnsi="ＭＳ ゴシック" w:hint="eastAsia"/>
          <w:color w:val="000000" w:themeColor="text1"/>
          <w:sz w:val="20"/>
          <w:szCs w:val="20"/>
        </w:rPr>
        <w:t>採用は堅調であるが、専門人材の不足感がある。</w:t>
      </w:r>
      <w:r w:rsidRPr="00175FA2">
        <w:rPr>
          <w:rFonts w:ascii="ＭＳ ゴシック" w:eastAsia="ＭＳ ゴシック" w:hAnsi="ＭＳ ゴシック" w:hint="eastAsia"/>
          <w:color w:val="000000" w:themeColor="text1"/>
          <w:sz w:val="20"/>
          <w:szCs w:val="20"/>
        </w:rPr>
        <w:t>翻訳支援ツールや機械翻訳・自動翻訳など</w:t>
      </w:r>
      <w:r w:rsidR="00C84D30">
        <w:rPr>
          <w:rFonts w:ascii="ＭＳ ゴシック" w:eastAsia="ＭＳ ゴシック" w:hAnsi="ＭＳ ゴシック" w:hint="eastAsia"/>
          <w:color w:val="000000" w:themeColor="text1"/>
          <w:sz w:val="20"/>
          <w:szCs w:val="20"/>
        </w:rPr>
        <w:t>が活用され</w:t>
      </w:r>
      <w:r w:rsidRPr="00175FA2">
        <w:rPr>
          <w:rFonts w:ascii="ＭＳ ゴシック" w:eastAsia="ＭＳ ゴシック" w:hAnsi="ＭＳ ゴシック" w:hint="eastAsia"/>
          <w:color w:val="000000" w:themeColor="text1"/>
          <w:sz w:val="20"/>
          <w:szCs w:val="20"/>
        </w:rPr>
        <w:t>、IT技術の</w:t>
      </w:r>
      <w:r w:rsidR="00C84D30">
        <w:rPr>
          <w:rFonts w:ascii="ＭＳ ゴシック" w:eastAsia="ＭＳ ゴシック" w:hAnsi="ＭＳ ゴシック" w:hint="eastAsia"/>
          <w:color w:val="000000" w:themeColor="text1"/>
          <w:sz w:val="20"/>
          <w:szCs w:val="20"/>
        </w:rPr>
        <w:t>進展</w:t>
      </w:r>
      <w:r w:rsidRPr="00175FA2">
        <w:rPr>
          <w:rFonts w:ascii="ＭＳ ゴシック" w:eastAsia="ＭＳ ゴシック" w:hAnsi="ＭＳ ゴシック" w:hint="eastAsia"/>
          <w:color w:val="000000" w:themeColor="text1"/>
          <w:sz w:val="20"/>
          <w:szCs w:val="20"/>
        </w:rPr>
        <w:t>を大きく取り込んでいる</w:t>
      </w:r>
      <w:r w:rsidR="00175FA2" w:rsidRPr="00175FA2">
        <w:rPr>
          <w:rFonts w:ascii="ＭＳ ゴシック" w:eastAsia="ＭＳ ゴシック" w:hAnsi="ＭＳ ゴシック" w:hint="eastAsia"/>
          <w:color w:val="000000" w:themeColor="text1"/>
          <w:sz w:val="20"/>
          <w:szCs w:val="20"/>
        </w:rPr>
        <w:t>。こうした技術面での進展とともに、今後開催される国際イベント</w:t>
      </w:r>
      <w:r w:rsidR="00175FA2">
        <w:rPr>
          <w:rFonts w:ascii="ＭＳ ゴシック" w:eastAsia="ＭＳ ゴシック" w:hAnsi="ＭＳ ゴシック" w:hint="eastAsia"/>
          <w:color w:val="000000" w:themeColor="text1"/>
          <w:sz w:val="20"/>
          <w:szCs w:val="20"/>
        </w:rPr>
        <w:t>からの受注も</w:t>
      </w:r>
      <w:r w:rsidR="00E77682">
        <w:rPr>
          <w:rFonts w:ascii="ＭＳ ゴシック" w:eastAsia="ＭＳ ゴシック" w:hAnsi="ＭＳ ゴシック" w:hint="eastAsia"/>
          <w:color w:val="000000" w:themeColor="text1"/>
          <w:sz w:val="20"/>
          <w:szCs w:val="20"/>
        </w:rPr>
        <w:t>予想</w:t>
      </w:r>
      <w:r w:rsidR="00175FA2">
        <w:rPr>
          <w:rFonts w:ascii="ＭＳ ゴシック" w:eastAsia="ＭＳ ゴシック" w:hAnsi="ＭＳ ゴシック" w:hint="eastAsia"/>
          <w:color w:val="000000" w:themeColor="text1"/>
          <w:sz w:val="20"/>
          <w:szCs w:val="20"/>
        </w:rPr>
        <w:t>され、今後の成長が期待されている。</w:t>
      </w:r>
    </w:p>
    <w:p w:rsidR="00CA6938" w:rsidRPr="00F1301F" w:rsidRDefault="00CA6938" w:rsidP="00CA6938">
      <w:pPr>
        <w:ind w:firstLineChars="100" w:firstLine="179"/>
        <w:rPr>
          <w:rFonts w:ascii="ＭＳ ゴシック" w:eastAsia="ＭＳ ゴシック" w:hAnsi="ＭＳ ゴシック"/>
          <w:color w:val="000000" w:themeColor="text1"/>
          <w:sz w:val="20"/>
          <w:szCs w:val="20"/>
        </w:rPr>
      </w:pPr>
      <w:r w:rsidRPr="00F1301F">
        <w:rPr>
          <w:rFonts w:ascii="ＭＳ ゴシック" w:eastAsia="ＭＳ ゴシック" w:hAnsi="ＭＳ ゴシック" w:hint="eastAsia"/>
          <w:color w:val="000000" w:themeColor="text1"/>
          <w:sz w:val="20"/>
          <w:szCs w:val="20"/>
        </w:rPr>
        <w:t>業界の概要</w:t>
      </w:r>
    </w:p>
    <w:p w:rsidR="00EC6D73" w:rsidRPr="0024396E" w:rsidRDefault="00F1301F" w:rsidP="00EC6D73">
      <w:pPr>
        <w:ind w:firstLineChars="100" w:firstLine="179"/>
        <w:rPr>
          <w:rFonts w:ascii="ＭＳ 明朝" w:hAnsi="ＭＳ 明朝"/>
          <w:color w:val="000000"/>
          <w:sz w:val="20"/>
          <w:szCs w:val="20"/>
        </w:rPr>
      </w:pPr>
      <w:r w:rsidRPr="00F1301F">
        <w:rPr>
          <w:rFonts w:ascii="ＭＳ 明朝" w:hAnsi="ＭＳ 明朝" w:hint="eastAsia"/>
          <w:color w:val="000000" w:themeColor="text1"/>
          <w:sz w:val="20"/>
          <w:szCs w:val="20"/>
        </w:rPr>
        <w:t>翻訳業</w:t>
      </w:r>
      <w:r w:rsidR="00CA6938" w:rsidRPr="00F1301F">
        <w:rPr>
          <w:rFonts w:ascii="ＭＳ 明朝" w:hAnsi="ＭＳ 明朝" w:hint="eastAsia"/>
          <w:color w:val="000000" w:themeColor="text1"/>
          <w:sz w:val="20"/>
          <w:szCs w:val="20"/>
        </w:rPr>
        <w:t>は、</w:t>
      </w:r>
      <w:r w:rsidRPr="00F1301F">
        <w:rPr>
          <w:rFonts w:ascii="ＭＳ 明朝" w:hAnsi="ＭＳ 明朝" w:hint="eastAsia"/>
          <w:color w:val="000000" w:themeColor="text1"/>
          <w:sz w:val="20"/>
          <w:szCs w:val="20"/>
        </w:rPr>
        <w:t>日本標準産業分類では、</w:t>
      </w:r>
      <w:r>
        <w:rPr>
          <w:rFonts w:ascii="ＭＳ 明朝" w:hAnsi="ＭＳ 明朝" w:hint="eastAsia"/>
          <w:color w:val="000000" w:themeColor="text1"/>
          <w:sz w:val="20"/>
          <w:szCs w:val="20"/>
        </w:rPr>
        <w:t>「</w:t>
      </w:r>
      <w:r w:rsidRPr="00F1301F">
        <w:rPr>
          <w:rFonts w:ascii="ＭＳ 明朝" w:hAnsi="ＭＳ 明朝" w:hint="eastAsia"/>
          <w:color w:val="000000" w:themeColor="text1"/>
          <w:sz w:val="20"/>
          <w:szCs w:val="20"/>
        </w:rPr>
        <w:t>主としてある言語</w:t>
      </w:r>
      <w:r>
        <w:rPr>
          <w:rFonts w:ascii="ＭＳ 明朝" w:hAnsi="ＭＳ 明朝" w:hint="eastAsia"/>
          <w:color w:val="000000" w:themeColor="text1"/>
          <w:sz w:val="20"/>
          <w:szCs w:val="20"/>
        </w:rPr>
        <w:t>で表現された文章の内容を他の言語になおすことを行う事業所をいう」（翻訳業（著述家業を除く））と定義されている。翻訳業は大きく分けて、「産業翻訳」「映像翻訳」「出版翻訳」に分類される。</w:t>
      </w:r>
    </w:p>
    <w:p w:rsidR="00EC6D73" w:rsidRPr="0024396E" w:rsidRDefault="00F1301F" w:rsidP="00EC6D73">
      <w:pPr>
        <w:ind w:firstLineChars="100" w:firstLine="179"/>
        <w:rPr>
          <w:rFonts w:ascii="ＭＳ 明朝" w:hAnsi="ＭＳ 明朝"/>
          <w:color w:val="000000"/>
          <w:sz w:val="20"/>
          <w:szCs w:val="20"/>
        </w:rPr>
      </w:pPr>
      <w:r>
        <w:rPr>
          <w:rFonts w:ascii="ＭＳ 明朝" w:hAnsi="ＭＳ 明朝" w:hint="eastAsia"/>
          <w:color w:val="000000" w:themeColor="text1"/>
          <w:sz w:val="20"/>
          <w:szCs w:val="20"/>
        </w:rPr>
        <w:t>「第13次業種別審査事典」</w:t>
      </w:r>
      <w:r w:rsidR="00621A4B">
        <w:rPr>
          <w:rFonts w:ascii="ＭＳ 明朝" w:hAnsi="ＭＳ 明朝" w:hint="eastAsia"/>
          <w:color w:val="000000" w:themeColor="text1"/>
          <w:sz w:val="20"/>
          <w:szCs w:val="20"/>
        </w:rPr>
        <w:t>（株式会社きんざい</w:t>
      </w:r>
      <w:r w:rsidR="000221BF">
        <w:rPr>
          <w:rFonts w:ascii="ＭＳ 明朝" w:hAnsi="ＭＳ 明朝" w:hint="eastAsia"/>
          <w:color w:val="000000" w:themeColor="text1"/>
          <w:sz w:val="20"/>
          <w:szCs w:val="20"/>
        </w:rPr>
        <w:t>、以下、審査事典</w:t>
      </w:r>
      <w:r w:rsidR="00621A4B">
        <w:rPr>
          <w:rFonts w:ascii="ＭＳ 明朝" w:hAnsi="ＭＳ 明朝" w:hint="eastAsia"/>
          <w:color w:val="000000" w:themeColor="text1"/>
          <w:sz w:val="20"/>
          <w:szCs w:val="20"/>
        </w:rPr>
        <w:t>）によれば、「産業翻訳は、ビジネスや技術にかかわる文書の翻訳のことで、IT・ローカライズ、医薬・バイオ、金融、特許、科学・工業技術などの翻訳である」。「映像翻訳は、映画やテレビ、DVD、ウェブの動画などの映像・コンテンツのセリフやナレーションの翻訳である」。「出版翻訳は、洋書などを日本語に翻訳し出版することで、文芸翻訳とも呼ばれる」。</w:t>
      </w:r>
      <w:r w:rsidR="00EC6D73" w:rsidRPr="0024396E">
        <w:rPr>
          <w:rFonts w:ascii="ＭＳ 明朝" w:hAnsi="ＭＳ 明朝" w:hint="eastAsia"/>
          <w:color w:val="000000"/>
          <w:sz w:val="20"/>
          <w:szCs w:val="20"/>
        </w:rPr>
        <w:t>ここでは特に産業翻訳を取り上げていく。</w:t>
      </w:r>
    </w:p>
    <w:p w:rsidR="0036696B" w:rsidRDefault="000221BF" w:rsidP="00CA6938">
      <w:pPr>
        <w:ind w:firstLineChars="100" w:firstLine="179"/>
        <w:rPr>
          <w:rFonts w:ascii="ＭＳ 明朝" w:hAnsi="ＭＳ 明朝"/>
          <w:color w:val="000000" w:themeColor="text1"/>
          <w:sz w:val="20"/>
          <w:szCs w:val="20"/>
        </w:rPr>
      </w:pPr>
      <w:r>
        <w:rPr>
          <w:rFonts w:ascii="ＭＳ 明朝" w:hAnsi="ＭＳ 明朝" w:hint="eastAsia"/>
          <w:color w:val="000000" w:themeColor="text1"/>
          <w:sz w:val="20"/>
          <w:szCs w:val="20"/>
        </w:rPr>
        <w:t>言語は英語、ドイツ語、フランス語、イタリア語などをはじめとして、「近年は、企業のアジア圏への進出などを反映して、中国語、韓国語、さらには東南アジア諸国の言語も急増してきている」</w:t>
      </w:r>
      <w:r w:rsidR="00C20137">
        <w:rPr>
          <w:rFonts w:ascii="ＭＳ 明朝" w:hAnsi="ＭＳ 明朝" w:hint="eastAsia"/>
          <w:color w:val="000000" w:themeColor="text1"/>
          <w:sz w:val="20"/>
          <w:szCs w:val="20"/>
        </w:rPr>
        <w:t>（審査事典）</w:t>
      </w:r>
      <w:r>
        <w:rPr>
          <w:rFonts w:ascii="ＭＳ 明朝" w:hAnsi="ＭＳ 明朝" w:hint="eastAsia"/>
          <w:color w:val="000000" w:themeColor="text1"/>
          <w:sz w:val="20"/>
          <w:szCs w:val="20"/>
        </w:rPr>
        <w:t>。また、</w:t>
      </w:r>
      <w:r w:rsidR="0036696B">
        <w:rPr>
          <w:rFonts w:ascii="ＭＳ 明朝" w:hAnsi="ＭＳ 明朝" w:hint="eastAsia"/>
          <w:color w:val="000000" w:themeColor="text1"/>
          <w:sz w:val="20"/>
          <w:szCs w:val="20"/>
        </w:rPr>
        <w:t>直近では、東南アジアの他にも、日本企業の進出に伴い、東欧やインド、中近東方面の言語ニーズも高まっている。</w:t>
      </w:r>
    </w:p>
    <w:p w:rsidR="00CA6938" w:rsidRDefault="000221BF" w:rsidP="00CA6938">
      <w:pPr>
        <w:ind w:firstLineChars="100" w:firstLine="179"/>
        <w:rPr>
          <w:rFonts w:ascii="ＭＳ 明朝" w:hAnsi="ＭＳ 明朝"/>
          <w:color w:val="000000"/>
          <w:sz w:val="20"/>
          <w:szCs w:val="20"/>
        </w:rPr>
      </w:pPr>
      <w:r>
        <w:rPr>
          <w:rFonts w:ascii="ＭＳ 明朝" w:hAnsi="ＭＳ 明朝" w:hint="eastAsia"/>
          <w:color w:val="000000" w:themeColor="text1"/>
          <w:sz w:val="20"/>
          <w:szCs w:val="20"/>
        </w:rPr>
        <w:t>業界の特徴としては、専門性が高</w:t>
      </w:r>
      <w:r w:rsidR="00EC6D73">
        <w:rPr>
          <w:rFonts w:ascii="ＭＳ 明朝" w:hAnsi="ＭＳ 明朝" w:hint="eastAsia"/>
          <w:color w:val="000000" w:themeColor="text1"/>
          <w:sz w:val="20"/>
          <w:szCs w:val="20"/>
        </w:rPr>
        <w:t>く</w:t>
      </w:r>
      <w:r>
        <w:rPr>
          <w:rFonts w:ascii="ＭＳ 明朝" w:hAnsi="ＭＳ 明朝" w:hint="eastAsia"/>
          <w:color w:val="000000" w:themeColor="text1"/>
          <w:sz w:val="20"/>
          <w:szCs w:val="20"/>
        </w:rPr>
        <w:t>、技術集約型である</w:t>
      </w:r>
      <w:r w:rsidR="00EC6D73">
        <w:rPr>
          <w:rFonts w:ascii="ＭＳ 明朝" w:hAnsi="ＭＳ 明朝" w:hint="eastAsia"/>
          <w:color w:val="000000" w:themeColor="text1"/>
          <w:sz w:val="20"/>
          <w:szCs w:val="20"/>
        </w:rPr>
        <w:t>ため、</w:t>
      </w:r>
      <w:r w:rsidR="00EC6D73" w:rsidRPr="0024396E">
        <w:rPr>
          <w:rFonts w:ascii="ＭＳ 明朝" w:hAnsi="ＭＳ 明朝" w:hint="eastAsia"/>
          <w:color w:val="000000"/>
          <w:sz w:val="20"/>
          <w:szCs w:val="20"/>
        </w:rPr>
        <w:t>知識集約型ビジネス・サービス業にカテゴライズされる。</w:t>
      </w:r>
      <w:r w:rsidR="00CA6938" w:rsidRPr="0024396E">
        <w:rPr>
          <w:rFonts w:ascii="ＭＳ 明朝" w:hAnsi="ＭＳ 明朝" w:hint="eastAsia"/>
          <w:color w:val="000000"/>
          <w:sz w:val="20"/>
          <w:szCs w:val="20"/>
        </w:rPr>
        <w:t>翻訳会社は、</w:t>
      </w:r>
      <w:r w:rsidR="00CA6938" w:rsidRPr="009F4908">
        <w:rPr>
          <w:rFonts w:ascii="ＭＳ 明朝" w:hAnsi="ＭＳ 明朝" w:hint="eastAsia"/>
          <w:color w:val="000000"/>
          <w:sz w:val="20"/>
          <w:szCs w:val="20"/>
        </w:rPr>
        <w:t>企業から受注した</w:t>
      </w:r>
      <w:r w:rsidR="00CA6938">
        <w:rPr>
          <w:rFonts w:ascii="ＭＳ 明朝" w:hAnsi="ＭＳ 明朝" w:hint="eastAsia"/>
          <w:color w:val="000000"/>
          <w:sz w:val="20"/>
          <w:szCs w:val="20"/>
        </w:rPr>
        <w:t>翻訳を、</w:t>
      </w:r>
      <w:r w:rsidR="00CA6938" w:rsidRPr="0024396E">
        <w:rPr>
          <w:rFonts w:ascii="ＭＳ 明朝" w:hAnsi="ＭＳ 明朝" w:hint="eastAsia"/>
          <w:color w:val="000000"/>
          <w:sz w:val="20"/>
          <w:szCs w:val="20"/>
        </w:rPr>
        <w:t>あらかじめ登録してある翻訳者に</w:t>
      </w:r>
      <w:r w:rsidR="00CA6938" w:rsidRPr="001566A2">
        <w:rPr>
          <w:rFonts w:ascii="ＭＳ 明朝" w:hAnsi="ＭＳ 明朝" w:hint="eastAsia"/>
          <w:color w:val="000000"/>
          <w:sz w:val="20"/>
          <w:szCs w:val="20"/>
        </w:rPr>
        <w:t>発注する。</w:t>
      </w:r>
      <w:r w:rsidR="00CA6938" w:rsidRPr="0024396E">
        <w:rPr>
          <w:rFonts w:ascii="ＭＳ 明朝" w:hAnsi="ＭＳ 明朝" w:hint="eastAsia"/>
          <w:color w:val="000000"/>
          <w:sz w:val="20"/>
          <w:szCs w:val="20"/>
        </w:rPr>
        <w:t>中には、スピードやコスト</w:t>
      </w:r>
      <w:r w:rsidR="0036696B">
        <w:rPr>
          <w:rFonts w:ascii="ＭＳ 明朝" w:hAnsi="ＭＳ 明朝" w:hint="eastAsia"/>
          <w:color w:val="000000"/>
          <w:sz w:val="20"/>
          <w:szCs w:val="20"/>
        </w:rPr>
        <w:t>、品質</w:t>
      </w:r>
      <w:r w:rsidR="00CA6938" w:rsidRPr="0024396E">
        <w:rPr>
          <w:rFonts w:ascii="ＭＳ 明朝" w:hAnsi="ＭＳ 明朝" w:hint="eastAsia"/>
          <w:color w:val="000000"/>
          <w:sz w:val="20"/>
          <w:szCs w:val="20"/>
        </w:rPr>
        <w:t>の観点</w:t>
      </w:r>
      <w:r w:rsidR="00C20137">
        <w:rPr>
          <w:rFonts w:ascii="ＭＳ 明朝" w:hAnsi="ＭＳ 明朝" w:hint="eastAsia"/>
          <w:color w:val="000000"/>
          <w:sz w:val="20"/>
          <w:szCs w:val="20"/>
        </w:rPr>
        <w:t>など</w:t>
      </w:r>
      <w:r w:rsidR="00CA6938" w:rsidRPr="0024396E">
        <w:rPr>
          <w:rFonts w:ascii="ＭＳ 明朝" w:hAnsi="ＭＳ 明朝" w:hint="eastAsia"/>
          <w:color w:val="000000"/>
          <w:sz w:val="20"/>
          <w:szCs w:val="20"/>
        </w:rPr>
        <w:t>から、自社内で</w:t>
      </w:r>
      <w:r w:rsidR="00533C71">
        <w:rPr>
          <w:rFonts w:ascii="ＭＳ 明朝" w:hAnsi="ＭＳ 明朝" w:hint="eastAsia"/>
          <w:color w:val="000000"/>
          <w:sz w:val="20"/>
          <w:szCs w:val="20"/>
        </w:rPr>
        <w:t>も</w:t>
      </w:r>
      <w:r w:rsidR="00CA6938" w:rsidRPr="0024396E">
        <w:rPr>
          <w:rFonts w:ascii="ＭＳ 明朝" w:hAnsi="ＭＳ 明朝" w:hint="eastAsia"/>
          <w:color w:val="000000"/>
          <w:sz w:val="20"/>
          <w:szCs w:val="20"/>
        </w:rPr>
        <w:t>翻訳者を抱える翻訳会社もある。</w:t>
      </w:r>
    </w:p>
    <w:p w:rsidR="004D1DDA" w:rsidRPr="0024396E" w:rsidRDefault="004D1DDA" w:rsidP="00CA6938">
      <w:pPr>
        <w:ind w:firstLineChars="100" w:firstLine="179"/>
        <w:rPr>
          <w:rFonts w:ascii="ＭＳ 明朝" w:hAnsi="ＭＳ 明朝"/>
          <w:color w:val="000000"/>
          <w:sz w:val="20"/>
          <w:szCs w:val="20"/>
        </w:rPr>
      </w:pPr>
      <w:r>
        <w:rPr>
          <w:rFonts w:ascii="ＭＳ 明朝" w:hAnsi="ＭＳ 明朝" w:hint="eastAsia"/>
          <w:color w:val="000000"/>
          <w:sz w:val="20"/>
          <w:szCs w:val="20"/>
        </w:rPr>
        <w:t>総務省・経済産業省「経済センサス活動調査」（2016年）によれば、</w:t>
      </w:r>
      <w:r w:rsidRPr="004D1DDA">
        <w:rPr>
          <w:rFonts w:ascii="ＭＳ 明朝" w:hAnsi="ＭＳ 明朝" w:hint="eastAsia"/>
          <w:color w:val="000000"/>
          <w:sz w:val="20"/>
          <w:szCs w:val="20"/>
        </w:rPr>
        <w:t>翻訳業（著述家業を除く）</w:t>
      </w:r>
      <w:r>
        <w:rPr>
          <w:rFonts w:ascii="ＭＳ 明朝" w:hAnsi="ＭＳ 明朝" w:hint="eastAsia"/>
          <w:color w:val="000000"/>
          <w:sz w:val="20"/>
          <w:szCs w:val="20"/>
        </w:rPr>
        <w:t>の売上（収入）金額は41,</w:t>
      </w:r>
      <w:r>
        <w:rPr>
          <w:rFonts w:ascii="ＭＳ 明朝" w:hAnsi="ＭＳ 明朝"/>
          <w:color w:val="000000"/>
          <w:sz w:val="20"/>
          <w:szCs w:val="20"/>
        </w:rPr>
        <w:t>535</w:t>
      </w:r>
      <w:r>
        <w:rPr>
          <w:rFonts w:ascii="ＭＳ 明朝" w:hAnsi="ＭＳ 明朝" w:hint="eastAsia"/>
          <w:color w:val="000000"/>
          <w:sz w:val="20"/>
          <w:szCs w:val="20"/>
        </w:rPr>
        <w:t>百万円であり、約400億円の市場規模である。</w:t>
      </w:r>
    </w:p>
    <w:p w:rsidR="00CA6938" w:rsidRPr="00470245" w:rsidRDefault="00CA6938" w:rsidP="00CA6938">
      <w:pPr>
        <w:ind w:firstLineChars="100" w:firstLine="179"/>
        <w:rPr>
          <w:rFonts w:ascii="ＭＳ 明朝" w:hAnsi="ＭＳ 明朝"/>
          <w:color w:val="000000"/>
          <w:sz w:val="20"/>
          <w:szCs w:val="20"/>
        </w:rPr>
      </w:pPr>
      <w:r w:rsidRPr="00470245">
        <w:rPr>
          <w:rFonts w:ascii="ＭＳ ゴシック" w:eastAsia="ＭＳ ゴシック" w:hAnsi="ＭＳ ゴシック" w:hint="eastAsia"/>
          <w:color w:val="000000"/>
          <w:sz w:val="20"/>
          <w:szCs w:val="20"/>
        </w:rPr>
        <w:t>大阪の地位</w:t>
      </w:r>
    </w:p>
    <w:p w:rsidR="00CA6938" w:rsidRDefault="00CA6938" w:rsidP="00CA6938">
      <w:pPr>
        <w:ind w:firstLineChars="100" w:firstLine="179"/>
        <w:rPr>
          <w:rFonts w:ascii="ＭＳ 明朝" w:hAnsi="ＭＳ 明朝"/>
          <w:color w:val="000000"/>
          <w:sz w:val="20"/>
          <w:szCs w:val="20"/>
        </w:rPr>
      </w:pPr>
      <w:r w:rsidRPr="00470245">
        <w:rPr>
          <w:rFonts w:ascii="ＭＳ 明朝" w:hAnsi="ＭＳ 明朝" w:hint="eastAsia"/>
          <w:color w:val="000000"/>
          <w:sz w:val="20"/>
          <w:szCs w:val="20"/>
        </w:rPr>
        <w:t>2</w:t>
      </w:r>
      <w:r w:rsidRPr="00470245">
        <w:rPr>
          <w:rFonts w:ascii="ＭＳ 明朝" w:hAnsi="ＭＳ 明朝"/>
          <w:color w:val="000000"/>
          <w:sz w:val="20"/>
          <w:szCs w:val="20"/>
        </w:rPr>
        <w:t>016</w:t>
      </w:r>
      <w:r w:rsidRPr="00470245">
        <w:rPr>
          <w:rFonts w:ascii="ＭＳ 明朝" w:hAnsi="ＭＳ 明朝" w:hint="eastAsia"/>
          <w:color w:val="000000"/>
          <w:sz w:val="20"/>
          <w:szCs w:val="20"/>
        </w:rPr>
        <w:t>年における都道府県別事業所数を見ると、全国474事業所のうち、43.7％が東京都、10.6％が神奈川県、7.8％が大阪府、3.4％が愛知県である（表１）。これらの都市合計で310事業所、対全国シェア65.4％と大きなシェアを占めており、大都市立地型の産業である。また、2016年時点の従業者数は、全国では3</w:t>
      </w:r>
      <w:r w:rsidRPr="00470245">
        <w:rPr>
          <w:rFonts w:ascii="ＭＳ 明朝" w:hAnsi="ＭＳ 明朝"/>
          <w:color w:val="000000"/>
          <w:sz w:val="20"/>
          <w:szCs w:val="20"/>
        </w:rPr>
        <w:t>,</w:t>
      </w:r>
      <w:r w:rsidRPr="00470245">
        <w:rPr>
          <w:rFonts w:ascii="ＭＳ 明朝" w:hAnsi="ＭＳ 明朝" w:hint="eastAsia"/>
          <w:color w:val="000000"/>
          <w:sz w:val="20"/>
          <w:szCs w:val="20"/>
        </w:rPr>
        <w:t>602人で、東京都が59.1％、神奈川県が7.5％、大阪府が12.8％</w:t>
      </w:r>
      <w:r w:rsidR="003C612C">
        <w:rPr>
          <w:rFonts w:ascii="ＭＳ 明朝" w:hAnsi="ＭＳ 明朝" w:hint="eastAsia"/>
          <w:color w:val="000000"/>
          <w:sz w:val="20"/>
          <w:szCs w:val="20"/>
        </w:rPr>
        <w:t>、</w:t>
      </w:r>
      <w:r w:rsidRPr="00470245">
        <w:rPr>
          <w:rFonts w:ascii="ＭＳ 明朝" w:hAnsi="ＭＳ 明朝" w:hint="eastAsia"/>
          <w:color w:val="000000"/>
          <w:sz w:val="20"/>
          <w:szCs w:val="20"/>
        </w:rPr>
        <w:t>愛知県が3.8％であ</w:t>
      </w:r>
      <w:r w:rsidRPr="00470245">
        <w:rPr>
          <w:rFonts w:ascii="ＭＳ 明朝" w:hAnsi="ＭＳ 明朝" w:hint="eastAsia"/>
          <w:color w:val="000000"/>
          <w:sz w:val="20"/>
          <w:szCs w:val="20"/>
        </w:rPr>
        <w:t>る。これらの都市合計で</w:t>
      </w:r>
      <w:r>
        <w:rPr>
          <w:rFonts w:ascii="ＭＳ 明朝" w:hAnsi="ＭＳ 明朝" w:hint="eastAsia"/>
          <w:color w:val="000000"/>
          <w:sz w:val="20"/>
          <w:szCs w:val="20"/>
        </w:rPr>
        <w:t>従業者数は2</w:t>
      </w:r>
      <w:r>
        <w:rPr>
          <w:rFonts w:ascii="ＭＳ 明朝" w:hAnsi="ＭＳ 明朝"/>
          <w:color w:val="000000"/>
          <w:sz w:val="20"/>
          <w:szCs w:val="20"/>
        </w:rPr>
        <w:t>,</w:t>
      </w:r>
      <w:r>
        <w:rPr>
          <w:rFonts w:ascii="ＭＳ 明朝" w:hAnsi="ＭＳ 明朝" w:hint="eastAsia"/>
          <w:color w:val="000000"/>
          <w:sz w:val="20"/>
          <w:szCs w:val="20"/>
        </w:rPr>
        <w:t>996人</w:t>
      </w:r>
      <w:r w:rsidRPr="00470245">
        <w:rPr>
          <w:rFonts w:ascii="ＭＳ 明朝" w:hAnsi="ＭＳ 明朝" w:hint="eastAsia"/>
          <w:color w:val="000000"/>
          <w:sz w:val="20"/>
          <w:szCs w:val="20"/>
        </w:rPr>
        <w:t>、対全国シェア</w:t>
      </w:r>
      <w:r>
        <w:rPr>
          <w:rFonts w:ascii="ＭＳ 明朝" w:hAnsi="ＭＳ 明朝" w:hint="eastAsia"/>
          <w:color w:val="000000"/>
          <w:sz w:val="20"/>
          <w:szCs w:val="20"/>
        </w:rPr>
        <w:t>83</w:t>
      </w:r>
      <w:r w:rsidRPr="00470245">
        <w:rPr>
          <w:rFonts w:ascii="ＭＳ 明朝" w:hAnsi="ＭＳ 明朝" w:hint="eastAsia"/>
          <w:color w:val="000000"/>
          <w:sz w:val="20"/>
          <w:szCs w:val="20"/>
        </w:rPr>
        <w:t>.</w:t>
      </w:r>
      <w:r>
        <w:rPr>
          <w:rFonts w:ascii="ＭＳ 明朝" w:hAnsi="ＭＳ 明朝"/>
          <w:color w:val="000000"/>
          <w:sz w:val="20"/>
          <w:szCs w:val="20"/>
        </w:rPr>
        <w:t>2</w:t>
      </w:r>
      <w:r w:rsidRPr="00470245">
        <w:rPr>
          <w:rFonts w:ascii="ＭＳ 明朝" w:hAnsi="ＭＳ 明朝" w:hint="eastAsia"/>
          <w:color w:val="000000"/>
          <w:sz w:val="20"/>
          <w:szCs w:val="20"/>
        </w:rPr>
        <w:t>％と</w:t>
      </w:r>
      <w:r>
        <w:rPr>
          <w:rFonts w:ascii="ＭＳ 明朝" w:hAnsi="ＭＳ 明朝" w:hint="eastAsia"/>
          <w:color w:val="000000"/>
          <w:sz w:val="20"/>
          <w:szCs w:val="20"/>
        </w:rPr>
        <w:t>、</w:t>
      </w:r>
      <w:r w:rsidR="00575AFE">
        <w:rPr>
          <w:rFonts w:ascii="ＭＳ 明朝" w:hAnsi="ＭＳ 明朝" w:hint="eastAsia"/>
          <w:color w:val="000000"/>
          <w:sz w:val="20"/>
          <w:szCs w:val="20"/>
        </w:rPr>
        <w:t>事業所数</w:t>
      </w:r>
      <w:r>
        <w:rPr>
          <w:rFonts w:ascii="ＭＳ 明朝" w:hAnsi="ＭＳ 明朝" w:hint="eastAsia"/>
          <w:color w:val="000000"/>
          <w:sz w:val="20"/>
          <w:szCs w:val="20"/>
        </w:rPr>
        <w:t>よりさらに大きなシェア</w:t>
      </w:r>
      <w:r w:rsidR="0036696B">
        <w:rPr>
          <w:rFonts w:ascii="ＭＳ 明朝" w:hAnsi="ＭＳ 明朝" w:hint="eastAsia"/>
          <w:color w:val="000000"/>
          <w:sz w:val="20"/>
          <w:szCs w:val="20"/>
        </w:rPr>
        <w:t>となっている。</w:t>
      </w:r>
    </w:p>
    <w:p w:rsidR="00CA6938" w:rsidRPr="00470245" w:rsidRDefault="00CA6938" w:rsidP="00CA6938">
      <w:pPr>
        <w:ind w:firstLineChars="100" w:firstLine="179"/>
        <w:rPr>
          <w:rFonts w:ascii="ＭＳ 明朝" w:hAnsi="ＭＳ 明朝"/>
          <w:color w:val="000000"/>
          <w:sz w:val="20"/>
          <w:szCs w:val="20"/>
        </w:rPr>
      </w:pPr>
      <w:r w:rsidRPr="00470245">
        <w:rPr>
          <w:rFonts w:ascii="ＭＳ 明朝" w:hAnsi="ＭＳ 明朝" w:hint="eastAsia"/>
          <w:color w:val="000000"/>
          <w:sz w:val="20"/>
          <w:szCs w:val="20"/>
        </w:rPr>
        <w:t>事業所・従業者ともに東京都に大きく集中している。</w:t>
      </w:r>
      <w:r>
        <w:rPr>
          <w:rFonts w:ascii="ＭＳ 明朝" w:hAnsi="ＭＳ 明朝" w:hint="eastAsia"/>
          <w:color w:val="000000"/>
          <w:sz w:val="20"/>
          <w:szCs w:val="20"/>
        </w:rPr>
        <w:t>東京都以外では、事業所</w:t>
      </w:r>
      <w:r w:rsidRPr="00470245">
        <w:rPr>
          <w:rFonts w:ascii="ＭＳ 明朝" w:hAnsi="ＭＳ 明朝" w:hint="eastAsia"/>
          <w:color w:val="000000"/>
          <w:sz w:val="20"/>
          <w:szCs w:val="20"/>
        </w:rPr>
        <w:t>は神奈川県に多く、従業者は大阪府に多いという特徴がある。2016年時点の１事業所当たり従業者数を見ると、大阪府は12.5人と東京都の10.3人を超えて全国一である（表２）。これは、大規模な事業所が大阪府に立地していることによる。</w:t>
      </w:r>
      <w:r w:rsidR="00EC6D73">
        <w:rPr>
          <w:rFonts w:ascii="ＭＳ 明朝" w:hAnsi="ＭＳ 明朝" w:hint="eastAsia"/>
          <w:color w:val="000000"/>
          <w:sz w:val="20"/>
          <w:szCs w:val="20"/>
        </w:rPr>
        <w:t>全国平均では、</w:t>
      </w:r>
      <w:r w:rsidR="00EC6D73" w:rsidRPr="00470245">
        <w:rPr>
          <w:rFonts w:ascii="ＭＳ 明朝" w:hAnsi="ＭＳ 明朝" w:hint="eastAsia"/>
          <w:color w:val="000000"/>
          <w:sz w:val="20"/>
          <w:szCs w:val="20"/>
        </w:rPr>
        <w:t>１事業所当たり従業者数</w:t>
      </w:r>
      <w:r w:rsidR="00EC6D73">
        <w:rPr>
          <w:rFonts w:ascii="ＭＳ 明朝" w:hAnsi="ＭＳ 明朝" w:hint="eastAsia"/>
          <w:color w:val="000000"/>
          <w:sz w:val="20"/>
          <w:szCs w:val="20"/>
        </w:rPr>
        <w:t>は7.6人と比較的小規模である。</w:t>
      </w:r>
    </w:p>
    <w:p w:rsidR="00CA6938" w:rsidRPr="00470245" w:rsidRDefault="00CA6938" w:rsidP="00CA6938">
      <w:pPr>
        <w:ind w:firstLineChars="100" w:firstLine="179"/>
        <w:rPr>
          <w:rFonts w:ascii="ＭＳ 明朝" w:hAnsi="ＭＳ 明朝"/>
          <w:color w:val="000000"/>
          <w:sz w:val="20"/>
          <w:szCs w:val="20"/>
        </w:rPr>
      </w:pPr>
      <w:r w:rsidRPr="00470245">
        <w:rPr>
          <w:rFonts w:ascii="ＭＳ 明朝" w:hAnsi="ＭＳ 明朝" w:hint="eastAsia"/>
          <w:color w:val="000000"/>
          <w:sz w:val="20"/>
          <w:szCs w:val="20"/>
        </w:rPr>
        <w:t>2012年からの変化を見ると、事業所数では、東京都のシェアは上昇しており、神奈川県と大阪府のシェアは低下傾向にある。一方、従業者数は、東京都と神奈川県のシェアは低下しており、大阪府のシェアは上昇している。</w:t>
      </w:r>
    </w:p>
    <w:p w:rsidR="00CA6938" w:rsidRPr="00470245" w:rsidRDefault="00CA6938" w:rsidP="00CA6938">
      <w:pPr>
        <w:ind w:firstLineChars="100" w:firstLine="179"/>
        <w:rPr>
          <w:rFonts w:ascii="ＭＳ 明朝" w:hAnsi="ＭＳ 明朝"/>
          <w:color w:val="000000"/>
          <w:sz w:val="20"/>
          <w:szCs w:val="20"/>
        </w:rPr>
      </w:pPr>
      <w:r w:rsidRPr="00470245">
        <w:rPr>
          <w:rFonts w:ascii="ＭＳ 明朝" w:hAnsi="ＭＳ 明朝" w:hint="eastAsia"/>
          <w:color w:val="000000"/>
          <w:sz w:val="20"/>
          <w:szCs w:val="20"/>
        </w:rPr>
        <w:t>大阪</w:t>
      </w:r>
      <w:r>
        <w:rPr>
          <w:rFonts w:ascii="ＭＳ 明朝" w:hAnsi="ＭＳ 明朝" w:hint="eastAsia"/>
          <w:color w:val="000000"/>
          <w:sz w:val="20"/>
          <w:szCs w:val="20"/>
        </w:rPr>
        <w:t>府</w:t>
      </w:r>
      <w:r w:rsidRPr="00470245">
        <w:rPr>
          <w:rFonts w:ascii="ＭＳ 明朝" w:hAnsi="ＭＳ 明朝" w:hint="eastAsia"/>
          <w:color w:val="000000"/>
          <w:sz w:val="20"/>
          <w:szCs w:val="20"/>
        </w:rPr>
        <w:t>における翻訳業の事業所立地は、中央区、西区、北区に多く、都心</w:t>
      </w:r>
      <w:r w:rsidR="00533C71">
        <w:rPr>
          <w:rFonts w:ascii="ＭＳ 明朝" w:hAnsi="ＭＳ 明朝" w:hint="eastAsia"/>
          <w:color w:val="000000"/>
          <w:sz w:val="20"/>
          <w:szCs w:val="20"/>
        </w:rPr>
        <w:t>立地型である。大阪府における翻訳業は、医薬関連に源流をもつ企業も</w:t>
      </w:r>
      <w:r w:rsidRPr="00470245">
        <w:rPr>
          <w:rFonts w:ascii="ＭＳ 明朝" w:hAnsi="ＭＳ 明朝" w:hint="eastAsia"/>
          <w:color w:val="000000"/>
          <w:sz w:val="20"/>
          <w:szCs w:val="20"/>
        </w:rPr>
        <w:t>多く、他にも、電気機械や一般機関関連など、大阪府において強みを持つ製造業に依存する傾向が見られる。</w:t>
      </w:r>
    </w:p>
    <w:p w:rsidR="00CA6938" w:rsidRPr="00470245" w:rsidRDefault="00CA6938" w:rsidP="00CA6938">
      <w:pPr>
        <w:ind w:firstLineChars="100" w:firstLine="179"/>
        <w:rPr>
          <w:rFonts w:ascii="ＭＳ ゴシック" w:eastAsia="ＭＳ ゴシック" w:hAnsi="ＭＳ ゴシック"/>
          <w:color w:val="000000"/>
          <w:sz w:val="20"/>
          <w:szCs w:val="20"/>
        </w:rPr>
      </w:pPr>
      <w:r w:rsidRPr="00470245">
        <w:rPr>
          <w:rFonts w:ascii="ＭＳ ゴシック" w:eastAsia="ＭＳ ゴシック" w:hAnsi="ＭＳ ゴシック" w:hint="eastAsia"/>
          <w:color w:val="000000"/>
          <w:sz w:val="20"/>
          <w:szCs w:val="20"/>
        </w:rPr>
        <w:t>業界全体の動向</w:t>
      </w:r>
    </w:p>
    <w:p w:rsidR="00CA6938" w:rsidRPr="00470245" w:rsidRDefault="00CA6938" w:rsidP="00CA6938">
      <w:pPr>
        <w:ind w:firstLineChars="100" w:firstLine="179"/>
        <w:rPr>
          <w:rFonts w:ascii="ＭＳ 明朝" w:hAnsi="ＭＳ 明朝"/>
          <w:color w:val="000000"/>
          <w:sz w:val="20"/>
          <w:szCs w:val="20"/>
        </w:rPr>
      </w:pPr>
      <w:r w:rsidRPr="00470245">
        <w:rPr>
          <w:rFonts w:ascii="ＭＳ 明朝" w:hAnsi="ＭＳ 明朝" w:hint="eastAsia"/>
          <w:color w:val="000000"/>
          <w:sz w:val="20"/>
          <w:szCs w:val="20"/>
        </w:rPr>
        <w:t>グローバル化の進展に伴い、翻訳業界全体としては、需要は堅調に推移している。</w:t>
      </w:r>
    </w:p>
    <w:p w:rsidR="00C30822" w:rsidRDefault="00C30822" w:rsidP="00CA6938">
      <w:pPr>
        <w:ind w:firstLineChars="100" w:firstLine="179"/>
        <w:rPr>
          <w:rFonts w:ascii="ＭＳ 明朝" w:hAnsi="ＭＳ 明朝"/>
          <w:color w:val="000000"/>
          <w:sz w:val="20"/>
          <w:szCs w:val="20"/>
        </w:rPr>
      </w:pPr>
      <w:r>
        <w:rPr>
          <w:rFonts w:ascii="ＭＳ 明朝" w:hAnsi="ＭＳ 明朝" w:hint="eastAsia"/>
          <w:color w:val="000000"/>
          <w:sz w:val="20"/>
          <w:szCs w:val="20"/>
        </w:rPr>
        <w:t>翻訳業界はIT技術の進展の恩恵を大きく受けている業界である。</w:t>
      </w:r>
      <w:r w:rsidR="00C84D30">
        <w:rPr>
          <w:rFonts w:ascii="ＭＳ 明朝" w:hAnsi="ＭＳ 明朝" w:hint="eastAsia"/>
          <w:color w:val="000000"/>
          <w:sz w:val="20"/>
          <w:szCs w:val="20"/>
        </w:rPr>
        <w:t>過去の対訳データを蓄積する「翻訳メモリ」機能を中心に、様々な翻訳支援機能を備えた、</w:t>
      </w:r>
      <w:r w:rsidR="00D928F7">
        <w:rPr>
          <w:rFonts w:ascii="ＭＳ 明朝" w:hAnsi="ＭＳ 明朝" w:hint="eastAsia"/>
          <w:color w:val="000000"/>
          <w:sz w:val="20"/>
          <w:szCs w:val="20"/>
        </w:rPr>
        <w:t>翻訳支援ツール（</w:t>
      </w:r>
      <w:r w:rsidR="00D928F7" w:rsidRPr="00D928F7">
        <w:rPr>
          <w:rFonts w:ascii="ＭＳ 明朝" w:hAnsi="ＭＳ 明朝"/>
          <w:color w:val="000000"/>
          <w:sz w:val="20"/>
          <w:szCs w:val="20"/>
        </w:rPr>
        <w:t>Computer Assisted Translation</w:t>
      </w:r>
      <w:r w:rsidR="00D928F7">
        <w:rPr>
          <w:rFonts w:ascii="ＭＳ 明朝" w:hAnsi="ＭＳ 明朝"/>
          <w:color w:val="000000"/>
          <w:sz w:val="20"/>
          <w:szCs w:val="20"/>
        </w:rPr>
        <w:t>: C</w:t>
      </w:r>
      <w:r w:rsidR="00D928F7">
        <w:rPr>
          <w:rFonts w:ascii="ＭＳ 明朝" w:hAnsi="ＭＳ 明朝" w:hint="eastAsia"/>
          <w:color w:val="000000"/>
          <w:sz w:val="20"/>
          <w:szCs w:val="20"/>
        </w:rPr>
        <w:t>ATツール）の使用が進ん</w:t>
      </w:r>
      <w:r w:rsidR="00C84D30">
        <w:rPr>
          <w:rFonts w:ascii="ＭＳ 明朝" w:hAnsi="ＭＳ 明朝" w:hint="eastAsia"/>
          <w:color w:val="000000"/>
          <w:sz w:val="20"/>
          <w:szCs w:val="20"/>
        </w:rPr>
        <w:t>でいる。</w:t>
      </w:r>
      <w:r>
        <w:rPr>
          <w:rFonts w:ascii="ＭＳ 明朝" w:hAnsi="ＭＳ 明朝" w:hint="eastAsia"/>
          <w:color w:val="000000"/>
          <w:sz w:val="20"/>
          <w:szCs w:val="20"/>
        </w:rPr>
        <w:t>翻訳支援ツールの使用により、翻訳の効率化、統一性の保持、品質の向上などが期待できる。</w:t>
      </w:r>
    </w:p>
    <w:p w:rsidR="003F2564" w:rsidRPr="003F2564" w:rsidRDefault="003F2564" w:rsidP="003F2564">
      <w:pPr>
        <w:ind w:firstLineChars="100" w:firstLine="179"/>
        <w:rPr>
          <w:rFonts w:ascii="ＭＳ 明朝" w:hAnsi="ＭＳ 明朝"/>
          <w:color w:val="000000"/>
          <w:sz w:val="20"/>
          <w:szCs w:val="20"/>
        </w:rPr>
      </w:pPr>
      <w:r w:rsidRPr="003F2564">
        <w:rPr>
          <w:rFonts w:ascii="ＭＳ 明朝" w:hAnsi="ＭＳ 明朝" w:hint="eastAsia"/>
          <w:color w:val="000000"/>
          <w:sz w:val="20"/>
          <w:szCs w:val="20"/>
        </w:rPr>
        <w:t>さらには、ＡＩ（人工知能）、機械学習、深層学習に関する研究や技術の発展に伴い、機械翻訳や自動翻訳が翻訳業にも導入されつつある。転機は2016年で、米国に本社を置くGoogleは、2016年11月より、「Google翻訳」の新しいシステムである「Google Neural Machine Translation（ＧＮＭＴ）」の運用を開始した。ＧＮＭＴは深層学習によるシステムであり、従来の「Google翻訳」に比べて大幅に翻訳精度が向上したことから、機械翻訳が一気に注目されるようになった。</w:t>
      </w:r>
    </w:p>
    <w:p w:rsidR="003F2564" w:rsidRDefault="003F2564" w:rsidP="003F2564">
      <w:pPr>
        <w:ind w:firstLineChars="100" w:firstLine="179"/>
        <w:rPr>
          <w:rFonts w:ascii="ＭＳ 明朝" w:hAnsi="ＭＳ 明朝"/>
          <w:color w:val="000000"/>
          <w:sz w:val="20"/>
          <w:szCs w:val="20"/>
        </w:rPr>
      </w:pPr>
      <w:r w:rsidRPr="003F2564">
        <w:rPr>
          <w:rFonts w:ascii="ＭＳ 明朝" w:hAnsi="ＭＳ 明朝" w:hint="eastAsia"/>
          <w:color w:val="000000"/>
          <w:sz w:val="20"/>
          <w:szCs w:val="20"/>
        </w:rPr>
        <w:t>日本において、機械翻訳・自動翻訳の研究を主に担うのは、けいはんな学研都市に立地する「国立研究開発法人 情報通信研究機構」の「先進的音声翻訳研究開発推進センター（ＡＳＴＲＥＣ）」である。ＡＳＴＲＥＣによれば、ＡＩ、機械学習、深層学習に関する研究の進展により、基本的な自動翻訳技術は確立されているが、今後翻訳業界での本格活用にあたっては、「医薬品」「自動車」「金型製造」「契約」「IR」などの個別分野に対応した対訳コーパス（異なる言語の対訳に関する大規模なデータ・ベース）を構築利用し、翻訳の精度を上げる必要があるという。また、ＡＳＴＲＥＣでは、“</w:t>
      </w:r>
      <w:proofErr w:type="spellStart"/>
      <w:r w:rsidRPr="003F2564">
        <w:rPr>
          <w:rFonts w:ascii="ＭＳ 明朝" w:hAnsi="ＭＳ 明朝" w:hint="eastAsia"/>
          <w:color w:val="000000"/>
          <w:sz w:val="20"/>
          <w:szCs w:val="20"/>
        </w:rPr>
        <w:t>VoiceTra</w:t>
      </w:r>
      <w:proofErr w:type="spellEnd"/>
      <w:r w:rsidRPr="003F2564">
        <w:rPr>
          <w:rFonts w:ascii="ＭＳ 明朝" w:hAnsi="ＭＳ 明朝" w:hint="eastAsia"/>
          <w:color w:val="000000"/>
          <w:sz w:val="20"/>
          <w:szCs w:val="20"/>
        </w:rPr>
        <w:t>”と“</w:t>
      </w:r>
      <w:proofErr w:type="spellStart"/>
      <w:r w:rsidRPr="003F2564">
        <w:rPr>
          <w:rFonts w:ascii="ＭＳ 明朝" w:hAnsi="ＭＳ 明朝" w:hint="eastAsia"/>
          <w:color w:val="000000"/>
          <w:sz w:val="20"/>
          <w:szCs w:val="20"/>
        </w:rPr>
        <w:t>TexTra</w:t>
      </w:r>
      <w:proofErr w:type="spellEnd"/>
      <w:r w:rsidRPr="003F2564">
        <w:rPr>
          <w:rFonts w:ascii="ＭＳ 明朝" w:hAnsi="ＭＳ 明朝" w:hint="eastAsia"/>
          <w:color w:val="000000"/>
          <w:sz w:val="20"/>
          <w:szCs w:val="20"/>
        </w:rPr>
        <w:t>”</w:t>
      </w:r>
      <w:r w:rsidR="00E77682">
        <w:rPr>
          <w:rFonts w:ascii="ＭＳ 明朝" w:hAnsi="ＭＳ 明朝" w:hint="eastAsia"/>
          <w:color w:val="000000"/>
          <w:sz w:val="20"/>
          <w:szCs w:val="20"/>
        </w:rPr>
        <w:t>といった実用</w:t>
      </w:r>
      <w:r w:rsidRPr="003F2564">
        <w:rPr>
          <w:rFonts w:ascii="ＭＳ 明朝" w:hAnsi="ＭＳ 明朝" w:hint="eastAsia"/>
          <w:color w:val="000000"/>
          <w:sz w:val="20"/>
          <w:szCs w:val="20"/>
        </w:rPr>
        <w:t>レベル</w:t>
      </w:r>
      <w:r w:rsidR="00E77682">
        <w:rPr>
          <w:rFonts w:ascii="ＭＳ 明朝" w:hAnsi="ＭＳ 明朝" w:hint="eastAsia"/>
          <w:color w:val="000000"/>
          <w:sz w:val="20"/>
          <w:szCs w:val="20"/>
        </w:rPr>
        <w:t>の</w:t>
      </w:r>
      <w:r w:rsidRPr="003F2564">
        <w:rPr>
          <w:rFonts w:ascii="ＭＳ 明朝" w:hAnsi="ＭＳ 明朝" w:hint="eastAsia"/>
          <w:color w:val="000000"/>
          <w:sz w:val="20"/>
          <w:szCs w:val="20"/>
        </w:rPr>
        <w:t>翻</w:t>
      </w:r>
      <w:r w:rsidRPr="003F2564">
        <w:rPr>
          <w:rFonts w:ascii="ＭＳ 明朝" w:hAnsi="ＭＳ 明朝" w:hint="eastAsia"/>
          <w:color w:val="000000"/>
          <w:sz w:val="20"/>
          <w:szCs w:val="20"/>
        </w:rPr>
        <w:lastRenderedPageBreak/>
        <w:t>訳システムを提供している。さらに、“</w:t>
      </w:r>
      <w:proofErr w:type="spellStart"/>
      <w:r w:rsidRPr="003F2564">
        <w:rPr>
          <w:rFonts w:ascii="ＭＳ 明朝" w:hAnsi="ＭＳ 明朝" w:hint="eastAsia"/>
          <w:color w:val="000000"/>
          <w:sz w:val="20"/>
          <w:szCs w:val="20"/>
        </w:rPr>
        <w:t>VoiceTra</w:t>
      </w:r>
      <w:proofErr w:type="spellEnd"/>
      <w:r w:rsidRPr="003F2564">
        <w:rPr>
          <w:rFonts w:ascii="ＭＳ 明朝" w:hAnsi="ＭＳ 明朝" w:hint="eastAsia"/>
          <w:color w:val="000000"/>
          <w:sz w:val="20"/>
          <w:szCs w:val="20"/>
        </w:rPr>
        <w:t>”の音声翻訳エンジンが、商用製品である“POCKETALK”の日本語とアジア言語の翻訳に採用されている。</w:t>
      </w:r>
    </w:p>
    <w:p w:rsidR="00CA6938" w:rsidRPr="0024396E" w:rsidRDefault="00CA6938" w:rsidP="003F2564">
      <w:pPr>
        <w:ind w:firstLineChars="100" w:firstLine="179"/>
        <w:rPr>
          <w:rFonts w:ascii="ＭＳ ゴシック" w:eastAsia="ＭＳ ゴシック" w:hAnsi="ＭＳ ゴシック"/>
          <w:color w:val="000000"/>
          <w:sz w:val="20"/>
          <w:szCs w:val="20"/>
        </w:rPr>
      </w:pPr>
      <w:r w:rsidRPr="0024396E">
        <w:rPr>
          <w:rFonts w:ascii="ＭＳ ゴシック" w:eastAsia="ＭＳ ゴシック" w:hAnsi="ＭＳ ゴシック" w:hint="eastAsia"/>
          <w:color w:val="000000"/>
          <w:sz w:val="20"/>
          <w:szCs w:val="20"/>
        </w:rPr>
        <w:t>売上・利益は好調</w:t>
      </w:r>
    </w:p>
    <w:p w:rsidR="00CA6938" w:rsidRPr="00FE5328" w:rsidRDefault="00CA6938" w:rsidP="00CA6938">
      <w:pPr>
        <w:ind w:firstLineChars="100" w:firstLine="179"/>
        <w:rPr>
          <w:rFonts w:ascii="ＭＳ 明朝" w:hAnsi="ＭＳ 明朝"/>
          <w:color w:val="000000"/>
          <w:sz w:val="20"/>
          <w:szCs w:val="20"/>
        </w:rPr>
      </w:pPr>
      <w:r>
        <w:rPr>
          <w:rFonts w:ascii="ＭＳ 明朝" w:hAnsi="ＭＳ 明朝" w:hint="eastAsia"/>
          <w:color w:val="000000"/>
          <w:sz w:val="20"/>
          <w:szCs w:val="20"/>
        </w:rPr>
        <w:t>規模の大小を問わず、概ね</w:t>
      </w:r>
      <w:r w:rsidRPr="00470245">
        <w:rPr>
          <w:rFonts w:ascii="ＭＳ 明朝" w:hAnsi="ＭＳ 明朝" w:hint="eastAsia"/>
          <w:color w:val="000000"/>
          <w:sz w:val="20"/>
          <w:szCs w:val="20"/>
        </w:rPr>
        <w:t>売上は好調であり、利益も好調である。</w:t>
      </w:r>
      <w:r>
        <w:rPr>
          <w:rFonts w:ascii="ＭＳ 明朝" w:hAnsi="ＭＳ 明朝" w:hint="eastAsia"/>
          <w:color w:val="000000"/>
          <w:sz w:val="20"/>
          <w:szCs w:val="20"/>
        </w:rPr>
        <w:t>医薬関連の受注に関しては、景気変動の影響を受けにくい</w:t>
      </w:r>
      <w:r w:rsidR="00EC6D73">
        <w:rPr>
          <w:rFonts w:ascii="ＭＳ 明朝" w:hAnsi="ＭＳ 明朝" w:hint="eastAsia"/>
          <w:color w:val="000000"/>
          <w:sz w:val="20"/>
          <w:szCs w:val="20"/>
        </w:rPr>
        <w:t>という</w:t>
      </w:r>
      <w:r>
        <w:rPr>
          <w:rFonts w:ascii="ＭＳ 明朝" w:hAnsi="ＭＳ 明朝" w:hint="eastAsia"/>
          <w:color w:val="000000"/>
          <w:sz w:val="20"/>
          <w:szCs w:val="20"/>
        </w:rPr>
        <w:t>。</w:t>
      </w:r>
      <w:r w:rsidR="00EC6D73">
        <w:rPr>
          <w:rFonts w:ascii="ＭＳ 明朝" w:hAnsi="ＭＳ 明朝" w:hint="eastAsia"/>
          <w:color w:val="000000"/>
          <w:sz w:val="20"/>
          <w:szCs w:val="20"/>
        </w:rPr>
        <w:t>また</w:t>
      </w:r>
      <w:r>
        <w:rPr>
          <w:rFonts w:ascii="ＭＳ 明朝" w:hAnsi="ＭＳ 明朝" w:hint="eastAsia"/>
          <w:color w:val="000000"/>
          <w:sz w:val="20"/>
          <w:szCs w:val="20"/>
        </w:rPr>
        <w:t>、足もとの中国経済の減速の影響はほとんど無いという。</w:t>
      </w:r>
    </w:p>
    <w:p w:rsidR="00CA6938" w:rsidRDefault="00CA6938" w:rsidP="00CA6938">
      <w:pPr>
        <w:ind w:firstLineChars="100" w:firstLine="179"/>
        <w:rPr>
          <w:rFonts w:ascii="ＭＳ 明朝" w:hAnsi="ＭＳ 明朝"/>
          <w:color w:val="000000"/>
          <w:sz w:val="20"/>
          <w:szCs w:val="20"/>
        </w:rPr>
      </w:pPr>
      <w:r>
        <w:rPr>
          <w:rFonts w:ascii="ＭＳ 明朝" w:hAnsi="ＭＳ 明朝" w:hint="eastAsia"/>
          <w:color w:val="000000"/>
          <w:sz w:val="20"/>
          <w:szCs w:val="20"/>
        </w:rPr>
        <w:t>企業の対外戦略の活性化などで、足もとの受注は右肩上がりである。活発化するインバウンドへの対応に関しては、</w:t>
      </w:r>
      <w:r w:rsidR="00A444AB">
        <w:rPr>
          <w:rFonts w:ascii="ＭＳ 明朝" w:hAnsi="ＭＳ 明朝" w:hint="eastAsia"/>
          <w:color w:val="000000"/>
          <w:sz w:val="20"/>
          <w:szCs w:val="20"/>
        </w:rPr>
        <w:t>企業によってまちまちであり、恩恵は軽微とする企業も多い。しかし、</w:t>
      </w:r>
      <w:r>
        <w:rPr>
          <w:rFonts w:ascii="ＭＳ 明朝" w:hAnsi="ＭＳ 明朝" w:hint="eastAsia"/>
          <w:color w:val="000000"/>
          <w:sz w:val="20"/>
          <w:szCs w:val="20"/>
        </w:rPr>
        <w:t>ホテルや旅行関連企業に、高品質な翻訳サービスを提案して新たな受注を獲得している企業もある。一方、医薬関連の企業が、Ｍ＆Ａなどで東京に拠点を移す傾向が見られ、それに伴い大阪における医薬関連の受注には</w:t>
      </w:r>
      <w:r w:rsidR="00C84D30">
        <w:rPr>
          <w:rFonts w:ascii="ＭＳ 明朝" w:hAnsi="ＭＳ 明朝" w:hint="eastAsia"/>
          <w:color w:val="000000"/>
          <w:sz w:val="20"/>
          <w:szCs w:val="20"/>
        </w:rPr>
        <w:t>一部</w:t>
      </w:r>
      <w:r>
        <w:rPr>
          <w:rFonts w:ascii="ＭＳ 明朝" w:hAnsi="ＭＳ 明朝" w:hint="eastAsia"/>
          <w:color w:val="000000"/>
          <w:sz w:val="20"/>
          <w:szCs w:val="20"/>
        </w:rPr>
        <w:t>陰りが見られるという。</w:t>
      </w:r>
    </w:p>
    <w:p w:rsidR="00CA6938" w:rsidRPr="0024396E" w:rsidRDefault="00CA6938" w:rsidP="00CA6938">
      <w:pPr>
        <w:ind w:firstLineChars="100" w:firstLine="179"/>
        <w:rPr>
          <w:rFonts w:ascii="ＭＳ ゴシック" w:eastAsia="ＭＳ ゴシック" w:hAnsi="ＭＳ ゴシック"/>
          <w:color w:val="000000"/>
          <w:sz w:val="20"/>
          <w:szCs w:val="20"/>
        </w:rPr>
      </w:pPr>
      <w:r w:rsidRPr="0024396E">
        <w:rPr>
          <w:rFonts w:ascii="ＭＳ ゴシック" w:eastAsia="ＭＳ ゴシック" w:hAnsi="ＭＳ ゴシック" w:hint="eastAsia"/>
          <w:color w:val="000000"/>
          <w:sz w:val="20"/>
          <w:szCs w:val="20"/>
        </w:rPr>
        <w:t>採用は堅調</w:t>
      </w:r>
    </w:p>
    <w:p w:rsidR="00CA6938" w:rsidRPr="0024396E" w:rsidRDefault="00CA6938" w:rsidP="00CA6938">
      <w:pPr>
        <w:ind w:firstLineChars="100" w:firstLine="179"/>
        <w:rPr>
          <w:rFonts w:ascii="ＭＳ 明朝" w:hAnsi="ＭＳ 明朝"/>
          <w:color w:val="000000"/>
          <w:sz w:val="20"/>
          <w:szCs w:val="20"/>
        </w:rPr>
      </w:pPr>
      <w:r w:rsidRPr="0024396E">
        <w:rPr>
          <w:rFonts w:ascii="ＭＳ 明朝" w:hAnsi="ＭＳ 明朝" w:hint="eastAsia"/>
          <w:color w:val="000000"/>
          <w:sz w:val="20"/>
          <w:szCs w:val="20"/>
        </w:rPr>
        <w:t>規模の大小は問わず、採用はコンスタントに実施している。ただし専門人材の不足感は強く、優秀な人材を確保するのが難しい状況も見られる。</w:t>
      </w:r>
      <w:r w:rsidR="00D928F7">
        <w:rPr>
          <w:rFonts w:ascii="ＭＳ 明朝" w:hAnsi="ＭＳ 明朝" w:hint="eastAsia"/>
          <w:color w:val="000000"/>
          <w:sz w:val="20"/>
          <w:szCs w:val="20"/>
        </w:rPr>
        <w:t>また、良い翻訳者を確保することは、どの企業にとっても根本的な課題として挙げられる。中には、学校も運営し、翻訳者を養成している企業もある。</w:t>
      </w:r>
    </w:p>
    <w:p w:rsidR="00CA6938" w:rsidRPr="0024396E" w:rsidRDefault="00CA6938" w:rsidP="00CA6938">
      <w:pPr>
        <w:ind w:firstLineChars="100" w:firstLine="179"/>
        <w:rPr>
          <w:rFonts w:ascii="ＭＳ 明朝" w:hAnsi="ＭＳ 明朝"/>
          <w:color w:val="000000"/>
          <w:sz w:val="20"/>
          <w:szCs w:val="20"/>
        </w:rPr>
      </w:pPr>
      <w:r w:rsidRPr="0024396E">
        <w:rPr>
          <w:rFonts w:ascii="ＭＳ 明朝" w:hAnsi="ＭＳ 明朝" w:hint="eastAsia"/>
          <w:color w:val="000000"/>
          <w:sz w:val="20"/>
          <w:szCs w:val="20"/>
        </w:rPr>
        <w:t>資金繰りは概ね順調であり、賃金の支払いについても順調で、ベースアップしたケースもあった。</w:t>
      </w:r>
    </w:p>
    <w:p w:rsidR="00CA6938" w:rsidRPr="0024396E" w:rsidRDefault="00CA6938" w:rsidP="00CA6938">
      <w:pPr>
        <w:rPr>
          <w:rFonts w:ascii="ＭＳ ゴシック" w:eastAsia="ＭＳ ゴシック" w:hAnsi="ＭＳ ゴシック"/>
          <w:color w:val="000000"/>
          <w:sz w:val="20"/>
          <w:szCs w:val="20"/>
        </w:rPr>
      </w:pPr>
      <w:r w:rsidRPr="0024396E">
        <w:rPr>
          <w:rFonts w:ascii="ＭＳ ゴシック" w:eastAsia="ＭＳ ゴシック" w:hAnsi="ＭＳ ゴシック" w:hint="eastAsia"/>
          <w:color w:val="000000"/>
          <w:sz w:val="20"/>
          <w:szCs w:val="20"/>
        </w:rPr>
        <w:t xml:space="preserve">　働き方改革への取り組み、コストなど</w:t>
      </w:r>
    </w:p>
    <w:p w:rsidR="00CA6938" w:rsidRPr="0024396E" w:rsidRDefault="00590259" w:rsidP="00CA6938">
      <w:pPr>
        <w:rPr>
          <w:color w:val="000000"/>
          <w:sz w:val="20"/>
          <w:szCs w:val="20"/>
        </w:rPr>
      </w:pPr>
      <w:r w:rsidRPr="0024396E">
        <w:rPr>
          <w:rFonts w:ascii="ＭＳ ゴシック" w:eastAsia="ＭＳ ゴシック" w:hAnsi="ＭＳ ゴシック"/>
          <w:noProof/>
          <w:color w:val="000000"/>
        </w:rPr>
        <mc:AlternateContent>
          <mc:Choice Requires="wps">
            <w:drawing>
              <wp:anchor distT="0" distB="0" distL="114300" distR="114300" simplePos="0" relativeHeight="251660288" behindDoc="0" locked="0" layoutInCell="1" allowOverlap="1">
                <wp:simplePos x="0" y="0"/>
                <wp:positionH relativeFrom="column">
                  <wp:posOffset>3078150</wp:posOffset>
                </wp:positionH>
                <wp:positionV relativeFrom="paragraph">
                  <wp:posOffset>292735</wp:posOffset>
                </wp:positionV>
                <wp:extent cx="3269615" cy="150939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9615"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938" w:rsidRPr="00EC6D73" w:rsidRDefault="00CA6938" w:rsidP="00CA6938">
                            <w:pPr>
                              <w:jc w:val="left"/>
                              <w:rPr>
                                <w:rFonts w:ascii="ＭＳ 明朝" w:hAnsi="ＭＳ 明朝"/>
                                <w:color w:val="000000"/>
                                <w:sz w:val="18"/>
                                <w:szCs w:val="18"/>
                              </w:rPr>
                            </w:pPr>
                            <w:r w:rsidRPr="0024396E">
                              <w:rPr>
                                <w:rFonts w:ascii="ＭＳ ゴシック" w:eastAsia="ＭＳ ゴシック" w:hAnsi="ＭＳ ゴシック" w:hint="eastAsia"/>
                                <w:color w:val="000000"/>
                              </w:rPr>
                              <w:t xml:space="preserve">表２　翻訳業の１事業所数当たり従業者数（人）　　　　　　　　　　　　　　　　　　　　　　　　</w:t>
                            </w:r>
                            <w:r w:rsidR="00EC6D73" w:rsidRPr="00EC6D73">
                              <w:rPr>
                                <w:rFonts w:hint="eastAsia"/>
                                <w:noProof/>
                              </w:rPr>
                              <w:drawing>
                                <wp:inline distT="0" distB="0" distL="0" distR="0">
                                  <wp:extent cx="1266825" cy="9914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730" cy="993701"/>
                                          </a:xfrm>
                                          <a:prstGeom prst="rect">
                                            <a:avLst/>
                                          </a:prstGeom>
                                          <a:noFill/>
                                          <a:ln>
                                            <a:noFill/>
                                          </a:ln>
                                        </pic:spPr>
                                      </pic:pic>
                                    </a:graphicData>
                                  </a:graphic>
                                </wp:inline>
                              </w:drawing>
                            </w:r>
                          </w:p>
                          <w:p w:rsidR="00CA6938" w:rsidRPr="0024396E" w:rsidRDefault="00CA6938" w:rsidP="00CA6938">
                            <w:pPr>
                              <w:spacing w:line="200" w:lineRule="exact"/>
                              <w:jc w:val="left"/>
                              <w:rPr>
                                <w:color w:val="000000"/>
                                <w:sz w:val="18"/>
                                <w:szCs w:val="18"/>
                              </w:rPr>
                            </w:pPr>
                            <w:r w:rsidRPr="0024396E">
                              <w:rPr>
                                <w:rFonts w:hint="eastAsia"/>
                                <w:color w:val="000000"/>
                                <w:sz w:val="18"/>
                                <w:szCs w:val="18"/>
                              </w:rPr>
                              <w:t>資料：総務省</w:t>
                            </w:r>
                            <w:r w:rsidR="004D1DDA">
                              <w:rPr>
                                <w:rFonts w:hint="eastAsia"/>
                                <w:color w:val="000000"/>
                                <w:sz w:val="18"/>
                                <w:szCs w:val="18"/>
                              </w:rPr>
                              <w:t>・経済産業省</w:t>
                            </w:r>
                            <w:r w:rsidRPr="0024396E">
                              <w:rPr>
                                <w:rFonts w:hint="eastAsia"/>
                                <w:color w:val="000000"/>
                                <w:sz w:val="18"/>
                                <w:szCs w:val="18"/>
                              </w:rPr>
                              <w:t>「経済センサス活動調査」（</w:t>
                            </w:r>
                            <w:r w:rsidRPr="0024396E">
                              <w:rPr>
                                <w:rFonts w:hint="eastAsia"/>
                                <w:color w:val="000000"/>
                                <w:sz w:val="18"/>
                                <w:szCs w:val="18"/>
                              </w:rPr>
                              <w:t>2016</w:t>
                            </w:r>
                            <w:r w:rsidRPr="0024396E">
                              <w:rPr>
                                <w:rFonts w:hint="eastAsia"/>
                                <w:color w:val="000000"/>
                                <w:sz w:val="18"/>
                                <w:szCs w:val="18"/>
                              </w:rPr>
                              <w:t>年）</w:t>
                            </w:r>
                          </w:p>
                          <w:p w:rsidR="00CA6938" w:rsidRPr="0024396E" w:rsidRDefault="00CA6938" w:rsidP="00CA6938">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6" style="position:absolute;left:0;text-align:left;margin-left:242.35pt;margin-top:23.05pt;width:257.45pt;height:1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" filled="f" stroked="f">
                <v:textbox inset="5.85pt,.7pt,5.85pt,.7pt">
                  <w:txbxContent>
                    <w:p w:rsidR="00CA6938" w:rsidRPr="00EC6D73" w:rsidRDefault="00CA6938" w:rsidP="00CA6938">
                      <w:pPr>
                        <w:jc w:val="left"/>
                        <w:rPr>
                          <w:rFonts w:ascii="ＭＳ 明朝" w:hAnsi="ＭＳ 明朝"/>
                          <w:color w:val="000000"/>
                          <w:sz w:val="18"/>
                          <w:szCs w:val="18"/>
                        </w:rPr>
                      </w:pPr>
                      <w:bookmarkStart w:id="1" w:name="_GoBack"/>
                      <w:r w:rsidRPr="0024396E">
                        <w:rPr>
                          <w:rFonts w:ascii="ＭＳ ゴシック" w:eastAsia="ＭＳ ゴシック" w:hAnsi="ＭＳ ゴシック" w:hint="eastAsia"/>
                          <w:color w:val="000000"/>
                        </w:rPr>
                        <w:t xml:space="preserve">表２　翻訳業の１事業所数当たり従業者数（人）　　　　　　　　　　　　　　　　　　　　　　　　</w:t>
                      </w:r>
                      <w:r w:rsidR="00EC6D73" w:rsidRPr="00EC6D73">
                        <w:rPr>
                          <w:rFonts w:hint="eastAsia"/>
                        </w:rPr>
                        <w:drawing>
                          <wp:inline distT="0" distB="0" distL="0" distR="0">
                            <wp:extent cx="1266825" cy="9914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730" cy="993701"/>
                                    </a:xfrm>
                                    <a:prstGeom prst="rect">
                                      <a:avLst/>
                                    </a:prstGeom>
                                    <a:noFill/>
                                    <a:ln>
                                      <a:noFill/>
                                    </a:ln>
                                  </pic:spPr>
                                </pic:pic>
                              </a:graphicData>
                            </a:graphic>
                          </wp:inline>
                        </w:drawing>
                      </w:r>
                    </w:p>
                    <w:p w:rsidR="00CA6938" w:rsidRPr="0024396E" w:rsidRDefault="00CA6938" w:rsidP="00CA6938">
                      <w:pPr>
                        <w:spacing w:line="200" w:lineRule="exact"/>
                        <w:jc w:val="left"/>
                        <w:rPr>
                          <w:color w:val="000000"/>
                          <w:sz w:val="18"/>
                          <w:szCs w:val="18"/>
                        </w:rPr>
                      </w:pPr>
                      <w:r w:rsidRPr="0024396E">
                        <w:rPr>
                          <w:rFonts w:hint="eastAsia"/>
                          <w:color w:val="000000"/>
                          <w:sz w:val="18"/>
                          <w:szCs w:val="18"/>
                        </w:rPr>
                        <w:t>資料：総務省</w:t>
                      </w:r>
                      <w:r w:rsidR="004D1DDA">
                        <w:rPr>
                          <w:rFonts w:hint="eastAsia"/>
                          <w:color w:val="000000"/>
                          <w:sz w:val="18"/>
                          <w:szCs w:val="18"/>
                        </w:rPr>
                        <w:t>・経済産業省</w:t>
                      </w:r>
                      <w:r w:rsidRPr="0024396E">
                        <w:rPr>
                          <w:rFonts w:hint="eastAsia"/>
                          <w:color w:val="000000"/>
                          <w:sz w:val="18"/>
                          <w:szCs w:val="18"/>
                        </w:rPr>
                        <w:t>「経済センサス活動調査」（</w:t>
                      </w:r>
                      <w:r w:rsidRPr="0024396E">
                        <w:rPr>
                          <w:rFonts w:hint="eastAsia"/>
                          <w:color w:val="000000"/>
                          <w:sz w:val="18"/>
                          <w:szCs w:val="18"/>
                        </w:rPr>
                        <w:t>2016</w:t>
                      </w:r>
                      <w:r w:rsidRPr="0024396E">
                        <w:rPr>
                          <w:rFonts w:hint="eastAsia"/>
                          <w:color w:val="000000"/>
                          <w:sz w:val="18"/>
                          <w:szCs w:val="18"/>
                        </w:rPr>
                        <w:t>年）</w:t>
                      </w:r>
                    </w:p>
                    <w:bookmarkEnd w:id="1"/>
                    <w:p w:rsidR="00CA6938" w:rsidRPr="0024396E" w:rsidRDefault="00CA6938" w:rsidP="00CA6938">
                      <w:pPr>
                        <w:rPr>
                          <w:color w:val="000000"/>
                        </w:rPr>
                      </w:pPr>
                    </w:p>
                  </w:txbxContent>
                </v:textbox>
              </v:rect>
            </w:pict>
          </mc:Fallback>
        </mc:AlternateContent>
      </w:r>
      <w:r w:rsidR="00CA6938" w:rsidRPr="00105ABC">
        <w:rPr>
          <w:rFonts w:hint="eastAsia"/>
          <w:color w:val="FF0000"/>
          <w:sz w:val="20"/>
          <w:szCs w:val="20"/>
        </w:rPr>
        <w:t xml:space="preserve">　</w:t>
      </w:r>
      <w:r w:rsidR="00CA6938" w:rsidRPr="0024396E">
        <w:rPr>
          <w:rFonts w:hint="eastAsia"/>
          <w:color w:val="000000"/>
          <w:sz w:val="20"/>
          <w:szCs w:val="20"/>
        </w:rPr>
        <w:t>コストの大半は人件費であるが、従業者数は横ばいという企業が多い。一方で、働き方改革への対応も徐々に進んでおり、業務工程の見直しや組織改編を行う企業もある。</w:t>
      </w:r>
    </w:p>
    <w:p w:rsidR="00CA6938" w:rsidRPr="0024396E" w:rsidRDefault="00CA6938" w:rsidP="00CA6938">
      <w:pPr>
        <w:ind w:firstLineChars="100" w:firstLine="179"/>
        <w:rPr>
          <w:color w:val="000000"/>
          <w:sz w:val="20"/>
          <w:szCs w:val="20"/>
        </w:rPr>
      </w:pPr>
      <w:r w:rsidRPr="0024396E">
        <w:rPr>
          <w:rFonts w:hint="eastAsia"/>
          <w:color w:val="000000"/>
          <w:sz w:val="20"/>
          <w:szCs w:val="20"/>
        </w:rPr>
        <w:t>受注単価は横ばい傾向である。かつては、単価を値切られるケースもあったというが、昨今では、外国人に正確に内容を伝えることが重視されているため、むしろ高品質で高単価な受注を受けるケースもある</w:t>
      </w:r>
      <w:r w:rsidR="008A63BB">
        <w:rPr>
          <w:rFonts w:hint="eastAsia"/>
          <w:color w:val="000000"/>
          <w:sz w:val="20"/>
          <w:szCs w:val="20"/>
        </w:rPr>
        <w:t>という</w:t>
      </w:r>
      <w:r w:rsidRPr="0024396E">
        <w:rPr>
          <w:rFonts w:hint="eastAsia"/>
          <w:color w:val="000000"/>
          <w:sz w:val="20"/>
          <w:szCs w:val="20"/>
        </w:rPr>
        <w:t>。</w:t>
      </w:r>
    </w:p>
    <w:p w:rsidR="00CA6938" w:rsidRPr="0024396E" w:rsidRDefault="00CA6938" w:rsidP="00CA6938">
      <w:pPr>
        <w:rPr>
          <w:rFonts w:ascii="ＭＳ ゴシック" w:eastAsia="ＭＳ ゴシック" w:hAnsi="ＭＳ ゴシック"/>
          <w:color w:val="000000"/>
          <w:sz w:val="20"/>
          <w:szCs w:val="20"/>
        </w:rPr>
      </w:pPr>
      <w:r w:rsidRPr="00105ABC">
        <w:rPr>
          <w:rFonts w:ascii="ＭＳ ゴシック" w:eastAsia="ＭＳ ゴシック" w:hAnsi="ＭＳ ゴシック" w:hint="eastAsia"/>
          <w:color w:val="FF0000"/>
          <w:sz w:val="20"/>
          <w:szCs w:val="20"/>
        </w:rPr>
        <w:t xml:space="preserve">　</w:t>
      </w:r>
      <w:r w:rsidRPr="0024396E">
        <w:rPr>
          <w:rFonts w:ascii="ＭＳ ゴシック" w:eastAsia="ＭＳ ゴシック" w:hAnsi="ＭＳ ゴシック" w:hint="eastAsia"/>
          <w:color w:val="000000"/>
          <w:sz w:val="20"/>
          <w:szCs w:val="20"/>
        </w:rPr>
        <w:t>新たな取り組み</w:t>
      </w:r>
    </w:p>
    <w:p w:rsidR="00CA6938" w:rsidRPr="0024396E" w:rsidRDefault="00CA6938" w:rsidP="00CA6938">
      <w:pPr>
        <w:ind w:firstLineChars="100" w:firstLine="179"/>
        <w:rPr>
          <w:rFonts w:ascii="ＭＳ 明朝" w:hAnsi="ＭＳ 明朝"/>
          <w:color w:val="000000"/>
          <w:sz w:val="20"/>
          <w:szCs w:val="20"/>
        </w:rPr>
      </w:pPr>
      <w:r w:rsidRPr="0024396E">
        <w:rPr>
          <w:rFonts w:ascii="ＭＳ 明朝" w:hAnsi="ＭＳ 明朝" w:hint="eastAsia"/>
          <w:color w:val="000000"/>
          <w:sz w:val="20"/>
          <w:szCs w:val="20"/>
        </w:rPr>
        <w:t>機械翻訳・自動翻訳を取り入れる企業も見</w:t>
      </w:r>
      <w:r w:rsidR="008A63BB">
        <w:rPr>
          <w:rFonts w:ascii="ＭＳ 明朝" w:hAnsi="ＭＳ 明朝" w:hint="eastAsia"/>
          <w:color w:val="000000"/>
          <w:sz w:val="20"/>
          <w:szCs w:val="20"/>
        </w:rPr>
        <w:t>受け</w:t>
      </w:r>
      <w:r w:rsidRPr="0024396E">
        <w:rPr>
          <w:rFonts w:ascii="ＭＳ 明朝" w:hAnsi="ＭＳ 明朝" w:hint="eastAsia"/>
          <w:color w:val="000000"/>
          <w:sz w:val="20"/>
          <w:szCs w:val="20"/>
        </w:rPr>
        <w:t>られるが、まだ部分的である。企業の発注内容によっては、品質より、安さやスピードを重視するケースもあり、その場合は、機械翻訳であらかじめ翻訳し、翻訳者が機械翻訳の結果をチェックする（post-edit）というスタイルも見られる。</w:t>
      </w:r>
      <w:r w:rsidRPr="00782EB6">
        <w:rPr>
          <w:rFonts w:ascii="ＭＳ 明朝" w:hAnsi="ＭＳ 明朝" w:hint="eastAsia"/>
          <w:color w:val="000000"/>
          <w:sz w:val="20"/>
          <w:szCs w:val="20"/>
        </w:rPr>
        <w:t>機械翻訳・自動翻訳</w:t>
      </w:r>
      <w:r>
        <w:rPr>
          <w:rFonts w:ascii="ＭＳ 明朝" w:hAnsi="ＭＳ 明朝" w:hint="eastAsia"/>
          <w:color w:val="000000"/>
          <w:sz w:val="20"/>
          <w:szCs w:val="20"/>
        </w:rPr>
        <w:t>の技術がいくら進展しても、最終的には人の目でのチェックが要るという。また、</w:t>
      </w:r>
      <w:r w:rsidRPr="00782EB6">
        <w:rPr>
          <w:rFonts w:ascii="ＭＳ 明朝" w:hAnsi="ＭＳ 明朝" w:hint="eastAsia"/>
          <w:color w:val="000000"/>
          <w:sz w:val="20"/>
          <w:szCs w:val="20"/>
        </w:rPr>
        <w:t>機械翻訳・自動翻訳</w:t>
      </w:r>
      <w:r>
        <w:rPr>
          <w:rFonts w:ascii="ＭＳ 明朝" w:hAnsi="ＭＳ 明朝" w:hint="eastAsia"/>
          <w:color w:val="000000"/>
          <w:sz w:val="20"/>
          <w:szCs w:val="20"/>
        </w:rPr>
        <w:t>の積極導入には、受注単価が下がるという意見もあるが、翻訳の</w:t>
      </w:r>
      <w:r w:rsidR="00A444AB">
        <w:rPr>
          <w:rFonts w:ascii="ＭＳ 明朝" w:hAnsi="ＭＳ 明朝" w:hint="eastAsia"/>
          <w:color w:val="000000"/>
          <w:sz w:val="20"/>
          <w:szCs w:val="20"/>
        </w:rPr>
        <w:t>工程の</w:t>
      </w:r>
      <w:r>
        <w:rPr>
          <w:rFonts w:ascii="ＭＳ 明朝" w:hAnsi="ＭＳ 明朝" w:hint="eastAsia"/>
          <w:color w:val="000000"/>
          <w:sz w:val="20"/>
          <w:szCs w:val="20"/>
        </w:rPr>
        <w:t>生産性が向上するという面もある。</w:t>
      </w:r>
    </w:p>
    <w:p w:rsidR="00CA6938" w:rsidRPr="0024396E" w:rsidRDefault="00CA6938" w:rsidP="00CA6938">
      <w:pPr>
        <w:rPr>
          <w:rFonts w:ascii="ＭＳ ゴシック" w:eastAsia="ＭＳ ゴシック" w:hAnsi="ＭＳ ゴシック"/>
          <w:color w:val="000000"/>
          <w:sz w:val="20"/>
          <w:szCs w:val="20"/>
        </w:rPr>
      </w:pPr>
      <w:r w:rsidRPr="0024396E">
        <w:rPr>
          <w:rFonts w:ascii="ＭＳ ゴシック" w:eastAsia="ＭＳ ゴシック" w:hAnsi="ＭＳ ゴシック" w:hint="eastAsia"/>
          <w:color w:val="000000"/>
          <w:sz w:val="20"/>
          <w:szCs w:val="20"/>
        </w:rPr>
        <w:t xml:space="preserve">　今後の見通し</w:t>
      </w:r>
    </w:p>
    <w:p w:rsidR="00590259" w:rsidRDefault="00CA6938" w:rsidP="00590259">
      <w:pPr>
        <w:rPr>
          <w:rFonts w:ascii="ＭＳ 明朝" w:hAnsi="ＭＳ 明朝"/>
          <w:color w:val="000000"/>
          <w:sz w:val="20"/>
          <w:szCs w:val="20"/>
        </w:rPr>
      </w:pPr>
      <w:r w:rsidRPr="0024396E">
        <w:rPr>
          <w:rFonts w:ascii="ＭＳ 明朝" w:hAnsi="ＭＳ 明朝" w:hint="eastAsia"/>
          <w:color w:val="000000"/>
          <w:sz w:val="20"/>
          <w:szCs w:val="20"/>
        </w:rPr>
        <w:t xml:space="preserve">　大阪で開催されるＧ20や、今後開催されるラグビーワールドカップ、東京オリンピックや、大阪万博など、翻訳業界にとっては追い風となるイベントが多く控えている。ただし、足もとで実際の受注につながっているという声は</w:t>
      </w:r>
      <w:r w:rsidR="00A444AB">
        <w:rPr>
          <w:rFonts w:ascii="ＭＳ 明朝" w:hAnsi="ＭＳ 明朝" w:hint="eastAsia"/>
          <w:color w:val="000000"/>
          <w:sz w:val="20"/>
          <w:szCs w:val="20"/>
        </w:rPr>
        <w:t>あまり</w:t>
      </w:r>
      <w:r w:rsidRPr="0024396E">
        <w:rPr>
          <w:rFonts w:ascii="ＭＳ 明朝" w:hAnsi="ＭＳ 明朝" w:hint="eastAsia"/>
          <w:color w:val="000000"/>
          <w:sz w:val="20"/>
          <w:szCs w:val="20"/>
        </w:rPr>
        <w:t>聞かれず、今後の受注が期待されるところである。</w:t>
      </w:r>
      <w:r w:rsidR="00590259">
        <w:rPr>
          <w:rFonts w:ascii="ＭＳ 明朝" w:hAnsi="ＭＳ 明朝" w:hint="eastAsia"/>
          <w:color w:val="000000"/>
          <w:sz w:val="20"/>
          <w:szCs w:val="20"/>
        </w:rPr>
        <w:t>ＡＩ</w:t>
      </w:r>
      <w:r w:rsidR="00590259" w:rsidRPr="00470245">
        <w:rPr>
          <w:rFonts w:ascii="ＭＳ 明朝" w:hAnsi="ＭＳ 明朝" w:hint="eastAsia"/>
          <w:color w:val="000000"/>
          <w:sz w:val="20"/>
          <w:szCs w:val="20"/>
        </w:rPr>
        <w:t>、機械学習、深層学習</w:t>
      </w:r>
      <w:r w:rsidR="00590259">
        <w:rPr>
          <w:rFonts w:ascii="ＭＳ 明朝" w:hAnsi="ＭＳ 明朝" w:hint="eastAsia"/>
          <w:color w:val="000000"/>
          <w:sz w:val="20"/>
          <w:szCs w:val="20"/>
        </w:rPr>
        <w:t>の発展に伴い、</w:t>
      </w:r>
      <w:r w:rsidR="008A63BB">
        <w:rPr>
          <w:rFonts w:ascii="ＭＳ 明朝" w:hAnsi="ＭＳ 明朝" w:hint="eastAsia"/>
          <w:color w:val="000000"/>
          <w:sz w:val="20"/>
          <w:szCs w:val="20"/>
        </w:rPr>
        <w:t>人による翻訳が</w:t>
      </w:r>
      <w:r w:rsidR="00590259" w:rsidRPr="009F4908">
        <w:rPr>
          <w:rFonts w:ascii="ＭＳ 明朝" w:hAnsi="ＭＳ 明朝" w:hint="eastAsia"/>
          <w:color w:val="000000"/>
          <w:sz w:val="20"/>
          <w:szCs w:val="20"/>
        </w:rPr>
        <w:t>機械翻訳・自動翻訳</w:t>
      </w:r>
      <w:r w:rsidR="00590259">
        <w:rPr>
          <w:rFonts w:ascii="ＭＳ 明朝" w:hAnsi="ＭＳ 明朝" w:hint="eastAsia"/>
          <w:color w:val="000000"/>
          <w:sz w:val="20"/>
          <w:szCs w:val="20"/>
        </w:rPr>
        <w:t>に取って代わるというイメージもあるが、米国</w:t>
      </w:r>
      <w:r w:rsidR="00590259" w:rsidRPr="00590259">
        <w:rPr>
          <w:rFonts w:ascii="ＭＳ 明朝" w:hAnsi="ＭＳ 明朝" w:hint="eastAsia"/>
          <w:color w:val="000000"/>
          <w:sz w:val="20"/>
          <w:szCs w:val="20"/>
        </w:rPr>
        <w:t>労働統計局</w:t>
      </w:r>
      <w:r w:rsidR="00590259">
        <w:rPr>
          <w:rFonts w:ascii="ＭＳ 明朝" w:hAnsi="ＭＳ 明朝" w:hint="eastAsia"/>
          <w:color w:val="000000"/>
          <w:sz w:val="20"/>
          <w:szCs w:val="20"/>
        </w:rPr>
        <w:t>の</w:t>
      </w:r>
      <w:r w:rsidR="00590259">
        <w:rPr>
          <w:rFonts w:ascii="ＭＳ 明朝" w:hAnsi="ＭＳ 明朝"/>
          <w:color w:val="000000"/>
          <w:sz w:val="20"/>
          <w:szCs w:val="20"/>
        </w:rPr>
        <w:t>“</w:t>
      </w:r>
      <w:r w:rsidR="00590259" w:rsidRPr="00590259">
        <w:rPr>
          <w:rFonts w:ascii="ＭＳ 明朝" w:hAnsi="ＭＳ 明朝"/>
          <w:color w:val="000000"/>
          <w:sz w:val="20"/>
          <w:szCs w:val="20"/>
        </w:rPr>
        <w:t>Occupational employment projections to 2024</w:t>
      </w:r>
      <w:r w:rsidR="00590259">
        <w:rPr>
          <w:rFonts w:ascii="ＭＳ 明朝" w:hAnsi="ＭＳ 明朝"/>
          <w:color w:val="000000"/>
          <w:sz w:val="20"/>
          <w:szCs w:val="20"/>
        </w:rPr>
        <w:t>”</w:t>
      </w:r>
      <w:r w:rsidR="00590259">
        <w:rPr>
          <w:rFonts w:ascii="ＭＳ 明朝" w:hAnsi="ＭＳ 明朝" w:hint="eastAsia"/>
          <w:color w:val="000000"/>
          <w:sz w:val="20"/>
          <w:szCs w:val="20"/>
        </w:rPr>
        <w:t>によれば、</w:t>
      </w:r>
      <w:r w:rsidR="00590259">
        <w:rPr>
          <w:rFonts w:ascii="ＭＳ 明朝" w:hAnsi="ＭＳ 明朝"/>
          <w:color w:val="000000"/>
          <w:sz w:val="20"/>
          <w:szCs w:val="20"/>
        </w:rPr>
        <w:t>“</w:t>
      </w:r>
      <w:r w:rsidR="00590259" w:rsidRPr="00590259">
        <w:rPr>
          <w:rFonts w:ascii="ＭＳ 明朝" w:hAnsi="ＭＳ 明朝"/>
          <w:color w:val="000000"/>
          <w:sz w:val="20"/>
          <w:szCs w:val="20"/>
        </w:rPr>
        <w:t>Interpreters and translators is projected to add the most new jobs and is also the fastest growing occupation within this group</w:t>
      </w:r>
      <w:r w:rsidR="00590259">
        <w:rPr>
          <w:rFonts w:ascii="ＭＳ 明朝" w:hAnsi="ＭＳ 明朝"/>
          <w:color w:val="000000"/>
          <w:sz w:val="20"/>
          <w:szCs w:val="20"/>
        </w:rPr>
        <w:t xml:space="preserve"> (</w:t>
      </w:r>
      <w:r w:rsidR="008A63BB" w:rsidRPr="008A63BB">
        <w:rPr>
          <w:rFonts w:ascii="ＭＳ 明朝" w:hAnsi="ＭＳ 明朝"/>
          <w:color w:val="000000"/>
          <w:sz w:val="20"/>
          <w:szCs w:val="20"/>
        </w:rPr>
        <w:t>this group</w:t>
      </w:r>
      <w:r w:rsidR="008A63BB">
        <w:rPr>
          <w:rFonts w:ascii="ＭＳ 明朝" w:hAnsi="ＭＳ 明朝"/>
          <w:color w:val="000000"/>
          <w:sz w:val="20"/>
          <w:szCs w:val="20"/>
        </w:rPr>
        <w:t>:</w:t>
      </w:r>
      <w:r w:rsidR="008A63BB" w:rsidRPr="008A63BB">
        <w:rPr>
          <w:rFonts w:ascii="ＭＳ 明朝" w:hAnsi="ＭＳ 明朝"/>
          <w:color w:val="000000"/>
          <w:sz w:val="20"/>
          <w:szCs w:val="20"/>
        </w:rPr>
        <w:t xml:space="preserve"> </w:t>
      </w:r>
      <w:r w:rsidR="00590259">
        <w:rPr>
          <w:rFonts w:ascii="ＭＳ 明朝" w:hAnsi="ＭＳ 明朝"/>
          <w:color w:val="000000"/>
          <w:sz w:val="20"/>
          <w:szCs w:val="20"/>
        </w:rPr>
        <w:t>e</w:t>
      </w:r>
      <w:r w:rsidR="00590259" w:rsidRPr="00590259">
        <w:rPr>
          <w:rFonts w:ascii="ＭＳ 明朝" w:hAnsi="ＭＳ 明朝"/>
          <w:color w:val="000000"/>
          <w:sz w:val="20"/>
          <w:szCs w:val="20"/>
        </w:rPr>
        <w:t>mployment in arts, design, entertainment, sports, and media occupations)</w:t>
      </w:r>
      <w:r w:rsidR="00590259">
        <w:rPr>
          <w:rFonts w:ascii="ＭＳ 明朝" w:hAnsi="ＭＳ 明朝"/>
          <w:color w:val="000000"/>
          <w:sz w:val="20"/>
          <w:szCs w:val="20"/>
        </w:rPr>
        <w:t>”</w:t>
      </w:r>
      <w:r w:rsidR="00590259">
        <w:rPr>
          <w:rFonts w:ascii="ＭＳ 明朝" w:hAnsi="ＭＳ 明朝" w:hint="eastAsia"/>
          <w:color w:val="000000"/>
          <w:sz w:val="20"/>
          <w:szCs w:val="20"/>
        </w:rPr>
        <w:t>と、</w:t>
      </w:r>
      <w:r w:rsidR="00590259" w:rsidRPr="00590259">
        <w:rPr>
          <w:rFonts w:ascii="ＭＳ 明朝" w:hAnsi="ＭＳ 明朝" w:hint="eastAsia"/>
          <w:color w:val="000000"/>
          <w:sz w:val="20"/>
          <w:szCs w:val="20"/>
        </w:rPr>
        <w:t>アート、デザイン、エンターテイメント、スポーツ、およびメディア</w:t>
      </w:r>
      <w:r w:rsidR="00590259">
        <w:rPr>
          <w:rFonts w:ascii="ＭＳ 明朝" w:hAnsi="ＭＳ 明朝" w:hint="eastAsia"/>
          <w:color w:val="000000"/>
          <w:sz w:val="20"/>
          <w:szCs w:val="20"/>
        </w:rPr>
        <w:t>産業の中</w:t>
      </w:r>
      <w:r w:rsidR="008A63BB">
        <w:rPr>
          <w:rFonts w:ascii="ＭＳ 明朝" w:hAnsi="ＭＳ 明朝" w:hint="eastAsia"/>
          <w:color w:val="000000"/>
          <w:sz w:val="20"/>
          <w:szCs w:val="20"/>
        </w:rPr>
        <w:t>では</w:t>
      </w:r>
      <w:r w:rsidR="00590259">
        <w:rPr>
          <w:rFonts w:ascii="ＭＳ 明朝" w:hAnsi="ＭＳ 明朝" w:hint="eastAsia"/>
          <w:color w:val="000000"/>
          <w:sz w:val="20"/>
          <w:szCs w:val="20"/>
        </w:rPr>
        <w:t>、通訳・翻訳業は最も成長が予想される業種とされている。</w:t>
      </w:r>
    </w:p>
    <w:p w:rsidR="00CA6938" w:rsidRDefault="00CA6938" w:rsidP="00CA6938">
      <w:pPr>
        <w:ind w:firstLineChars="100" w:firstLine="179"/>
        <w:jc w:val="right"/>
        <w:rPr>
          <w:rFonts w:ascii="ＭＳ 明朝" w:hAnsi="ＭＳ 明朝"/>
          <w:color w:val="000000"/>
          <w:sz w:val="20"/>
          <w:szCs w:val="20"/>
        </w:rPr>
      </w:pPr>
      <w:r w:rsidRPr="0024396E">
        <w:rPr>
          <w:rFonts w:ascii="ＭＳ 明朝" w:hAnsi="ＭＳ 明朝" w:hint="eastAsia"/>
          <w:color w:val="000000"/>
          <w:sz w:val="20"/>
          <w:szCs w:val="20"/>
        </w:rPr>
        <w:t>（福井　紳也）</w:t>
      </w:r>
    </w:p>
    <w:p w:rsidR="00590259" w:rsidRPr="0024396E" w:rsidRDefault="00590259" w:rsidP="00CA6938">
      <w:pPr>
        <w:ind w:firstLineChars="100" w:firstLine="179"/>
        <w:jc w:val="right"/>
        <w:rPr>
          <w:rFonts w:ascii="ＭＳ 明朝" w:hAnsi="ＭＳ 明朝"/>
          <w:color w:val="000000"/>
          <w:sz w:val="20"/>
          <w:szCs w:val="20"/>
        </w:rPr>
      </w:pPr>
    </w:p>
    <w:p w:rsidR="00C20137" w:rsidRDefault="004D1DDA" w:rsidP="00966352">
      <w:pPr>
        <w:jc w:val="right"/>
        <w:rPr>
          <w:rFonts w:ascii="ＭＳ 明朝" w:eastAsia="ＭＳ 明朝" w:hAnsi="ＭＳ 明朝" w:cs="Times New Roman"/>
          <w:szCs w:val="21"/>
        </w:rPr>
      </w:pPr>
      <w:r w:rsidRPr="0024396E">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-124384</wp:posOffset>
                </wp:positionH>
                <wp:positionV relativeFrom="paragraph">
                  <wp:posOffset>6249</wp:posOffset>
                </wp:positionV>
                <wp:extent cx="3981450" cy="2815590"/>
                <wp:effectExtent l="0" t="635" r="0" b="31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81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938" w:rsidRPr="0024396E" w:rsidRDefault="00CA6938" w:rsidP="00CA6938">
                            <w:pPr>
                              <w:jc w:val="left"/>
                              <w:rPr>
                                <w:rFonts w:ascii="ＭＳ 明朝" w:hAnsi="ＭＳ 明朝"/>
                                <w:color w:val="000000"/>
                                <w:sz w:val="18"/>
                                <w:szCs w:val="18"/>
                              </w:rPr>
                            </w:pPr>
                            <w:r w:rsidRPr="0024396E">
                              <w:rPr>
                                <w:rFonts w:ascii="ＭＳ ゴシック" w:eastAsia="ＭＳ ゴシック" w:hAnsi="ＭＳ ゴシック" w:hint="eastAsia"/>
                                <w:color w:val="000000"/>
                              </w:rPr>
                              <w:t xml:space="preserve">表１　翻訳業の事業所数・従業者数　　　　　　　　　　　　　　　　　　　　　　　　</w:t>
                            </w:r>
                            <w:r w:rsidRPr="0024396E">
                              <w:rPr>
                                <w:rFonts w:hint="eastAsia"/>
                                <w:noProof/>
                                <w:color w:val="000000"/>
                              </w:rPr>
                              <w:drawing>
                                <wp:inline distT="0" distB="0" distL="0" distR="0">
                                  <wp:extent cx="3010535" cy="17722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0535" cy="1772285"/>
                                          </a:xfrm>
                                          <a:prstGeom prst="rect">
                                            <a:avLst/>
                                          </a:prstGeom>
                                          <a:noFill/>
                                          <a:ln>
                                            <a:noFill/>
                                          </a:ln>
                                        </pic:spPr>
                                      </pic:pic>
                                    </a:graphicData>
                                  </a:graphic>
                                </wp:inline>
                              </w:drawing>
                            </w:r>
                          </w:p>
                          <w:p w:rsidR="00CA6938" w:rsidRPr="0024396E" w:rsidRDefault="00CA6938" w:rsidP="00CA6938">
                            <w:pPr>
                              <w:spacing w:line="200" w:lineRule="exact"/>
                              <w:jc w:val="left"/>
                              <w:rPr>
                                <w:color w:val="000000"/>
                                <w:sz w:val="18"/>
                                <w:szCs w:val="18"/>
                              </w:rPr>
                            </w:pPr>
                            <w:r w:rsidRPr="0024396E">
                              <w:rPr>
                                <w:rFonts w:hint="eastAsia"/>
                                <w:color w:val="000000"/>
                                <w:sz w:val="18"/>
                                <w:szCs w:val="18"/>
                              </w:rPr>
                              <w:t>資料：</w:t>
                            </w:r>
                            <w:r w:rsidR="004D1DDA" w:rsidRPr="0024396E">
                              <w:rPr>
                                <w:rFonts w:hint="eastAsia"/>
                                <w:color w:val="000000"/>
                                <w:sz w:val="18"/>
                                <w:szCs w:val="18"/>
                              </w:rPr>
                              <w:t>総務省</w:t>
                            </w:r>
                            <w:r w:rsidR="004D1DDA">
                              <w:rPr>
                                <w:rFonts w:hint="eastAsia"/>
                                <w:color w:val="000000"/>
                                <w:sz w:val="18"/>
                                <w:szCs w:val="18"/>
                              </w:rPr>
                              <w:t>・経済産業省</w:t>
                            </w:r>
                            <w:r w:rsidRPr="0024396E">
                              <w:rPr>
                                <w:rFonts w:hint="eastAsia"/>
                                <w:color w:val="000000"/>
                                <w:sz w:val="18"/>
                                <w:szCs w:val="18"/>
                              </w:rPr>
                              <w:t>「経済センサス活動調査」（</w:t>
                            </w:r>
                            <w:r w:rsidRPr="0024396E">
                              <w:rPr>
                                <w:rFonts w:hint="eastAsia"/>
                                <w:color w:val="000000"/>
                                <w:sz w:val="18"/>
                                <w:szCs w:val="18"/>
                              </w:rPr>
                              <w:t>2012</w:t>
                            </w:r>
                            <w:r w:rsidRPr="0024396E">
                              <w:rPr>
                                <w:rFonts w:hint="eastAsia"/>
                                <w:color w:val="000000"/>
                                <w:sz w:val="18"/>
                                <w:szCs w:val="18"/>
                              </w:rPr>
                              <w:t>年、</w:t>
                            </w:r>
                            <w:r w:rsidRPr="0024396E">
                              <w:rPr>
                                <w:rFonts w:hint="eastAsia"/>
                                <w:color w:val="000000"/>
                                <w:sz w:val="18"/>
                                <w:szCs w:val="18"/>
                              </w:rPr>
                              <w:t>2016</w:t>
                            </w:r>
                            <w:r w:rsidRPr="0024396E">
                              <w:rPr>
                                <w:rFonts w:hint="eastAsia"/>
                                <w:color w:val="000000"/>
                                <w:sz w:val="18"/>
                                <w:szCs w:val="18"/>
                              </w:rPr>
                              <w:t>年）</w:t>
                            </w:r>
                          </w:p>
                          <w:p w:rsidR="00CA6938" w:rsidRPr="0024396E" w:rsidRDefault="00CA6938" w:rsidP="00CA6938">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9.8pt;margin-top:.5pt;width:313.5pt;height:2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" stroked="f">
                <v:textbox inset="5.85pt,.7pt,5.85pt,.7pt">
                  <w:txbxContent>
                    <w:p w:rsidR="00CA6938" w:rsidRPr="0024396E" w:rsidRDefault="00CA6938" w:rsidP="00CA6938">
                      <w:pPr>
                        <w:jc w:val="left"/>
                        <w:rPr>
                          <w:rFonts w:ascii="ＭＳ 明朝" w:hAnsi="ＭＳ 明朝"/>
                          <w:color w:val="000000"/>
                          <w:sz w:val="18"/>
                          <w:szCs w:val="18"/>
                        </w:rPr>
                      </w:pPr>
                      <w:r w:rsidRPr="0024396E">
                        <w:rPr>
                          <w:rFonts w:ascii="ＭＳ ゴシック" w:eastAsia="ＭＳ ゴシック" w:hAnsi="ＭＳ ゴシック" w:hint="eastAsia"/>
                          <w:color w:val="000000"/>
                        </w:rPr>
                        <w:t xml:space="preserve">表１　翻訳業の事業所数・従業者数　　　　　　　　　　　　　　　　　　　　　　　　</w:t>
                      </w:r>
                      <w:r w:rsidRPr="0024396E">
                        <w:rPr>
                          <w:rFonts w:hint="eastAsia"/>
                          <w:noProof/>
                          <w:color w:val="000000"/>
                        </w:rPr>
                        <w:drawing>
                          <wp:inline distT="0" distB="0" distL="0" distR="0">
                            <wp:extent cx="3010535" cy="17722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0535" cy="1772285"/>
                                    </a:xfrm>
                                    <a:prstGeom prst="rect">
                                      <a:avLst/>
                                    </a:prstGeom>
                                    <a:noFill/>
                                    <a:ln>
                                      <a:noFill/>
                                    </a:ln>
                                  </pic:spPr>
                                </pic:pic>
                              </a:graphicData>
                            </a:graphic>
                          </wp:inline>
                        </w:drawing>
                      </w:r>
                    </w:p>
                    <w:p w:rsidR="00CA6938" w:rsidRPr="0024396E" w:rsidRDefault="00CA6938" w:rsidP="00CA6938">
                      <w:pPr>
                        <w:spacing w:line="200" w:lineRule="exact"/>
                        <w:jc w:val="left"/>
                        <w:rPr>
                          <w:color w:val="000000"/>
                          <w:sz w:val="18"/>
                          <w:szCs w:val="18"/>
                        </w:rPr>
                      </w:pPr>
                      <w:r w:rsidRPr="0024396E">
                        <w:rPr>
                          <w:rFonts w:hint="eastAsia"/>
                          <w:color w:val="000000"/>
                          <w:sz w:val="18"/>
                          <w:szCs w:val="18"/>
                        </w:rPr>
                        <w:t>資料：</w:t>
                      </w:r>
                      <w:r w:rsidR="004D1DDA" w:rsidRPr="0024396E">
                        <w:rPr>
                          <w:rFonts w:hint="eastAsia"/>
                          <w:color w:val="000000"/>
                          <w:sz w:val="18"/>
                          <w:szCs w:val="18"/>
                        </w:rPr>
                        <w:t>総務省</w:t>
                      </w:r>
                      <w:r w:rsidR="004D1DDA">
                        <w:rPr>
                          <w:rFonts w:hint="eastAsia"/>
                          <w:color w:val="000000"/>
                          <w:sz w:val="18"/>
                          <w:szCs w:val="18"/>
                        </w:rPr>
                        <w:t>・経済産業省</w:t>
                      </w:r>
                      <w:r w:rsidRPr="0024396E">
                        <w:rPr>
                          <w:rFonts w:hint="eastAsia"/>
                          <w:color w:val="000000"/>
                          <w:sz w:val="18"/>
                          <w:szCs w:val="18"/>
                        </w:rPr>
                        <w:t>「経済センサス活動調査」（</w:t>
                      </w:r>
                      <w:r w:rsidRPr="0024396E">
                        <w:rPr>
                          <w:rFonts w:hint="eastAsia"/>
                          <w:color w:val="000000"/>
                          <w:sz w:val="18"/>
                          <w:szCs w:val="18"/>
                        </w:rPr>
                        <w:t>2012</w:t>
                      </w:r>
                      <w:r w:rsidRPr="0024396E">
                        <w:rPr>
                          <w:rFonts w:hint="eastAsia"/>
                          <w:color w:val="000000"/>
                          <w:sz w:val="18"/>
                          <w:szCs w:val="18"/>
                        </w:rPr>
                        <w:t>年、</w:t>
                      </w:r>
                      <w:r w:rsidRPr="0024396E">
                        <w:rPr>
                          <w:rFonts w:hint="eastAsia"/>
                          <w:color w:val="000000"/>
                          <w:sz w:val="18"/>
                          <w:szCs w:val="18"/>
                        </w:rPr>
                        <w:t>2016</w:t>
                      </w:r>
                      <w:r w:rsidRPr="0024396E">
                        <w:rPr>
                          <w:rFonts w:hint="eastAsia"/>
                          <w:color w:val="000000"/>
                          <w:sz w:val="18"/>
                          <w:szCs w:val="18"/>
                        </w:rPr>
                        <w:t>年）</w:t>
                      </w:r>
                    </w:p>
                    <w:p w:rsidR="00CA6938" w:rsidRPr="0024396E" w:rsidRDefault="00CA6938" w:rsidP="00CA6938">
                      <w:pPr>
                        <w:rPr>
                          <w:color w:val="000000"/>
                        </w:rPr>
                      </w:pPr>
                    </w:p>
                  </w:txbxContent>
                </v:textbox>
              </v:rect>
            </w:pict>
          </mc:Fallback>
        </mc:AlternateContent>
      </w:r>
    </w:p>
    <w:p w:rsidR="00C20137" w:rsidRDefault="00C20137" w:rsidP="00966352">
      <w:pPr>
        <w:jc w:val="right"/>
        <w:rPr>
          <w:rFonts w:ascii="ＭＳ 明朝" w:eastAsia="ＭＳ 明朝" w:hAnsi="ＭＳ 明朝" w:cs="Times New Roman"/>
          <w:szCs w:val="21"/>
        </w:rPr>
      </w:pPr>
    </w:p>
    <w:p w:rsidR="00C20137" w:rsidRDefault="00C20137" w:rsidP="00966352">
      <w:pPr>
        <w:jc w:val="right"/>
        <w:rPr>
          <w:rFonts w:ascii="ＭＳ 明朝" w:eastAsia="ＭＳ 明朝" w:hAnsi="ＭＳ 明朝" w:cs="Times New Roman"/>
          <w:szCs w:val="21"/>
        </w:rPr>
      </w:pPr>
    </w:p>
    <w:p w:rsidR="00C20137" w:rsidRPr="00795582" w:rsidRDefault="00C20137" w:rsidP="00966352">
      <w:pPr>
        <w:jc w:val="right"/>
        <w:rPr>
          <w:rFonts w:ascii="ＭＳ 明朝" w:eastAsia="ＭＳ 明朝" w:hAnsi="ＭＳ 明朝" w:cs="Times New Roman"/>
          <w:szCs w:val="21"/>
        </w:rPr>
      </w:pPr>
    </w:p>
    <w:p w:rsidR="00CA6938" w:rsidRPr="0024396E" w:rsidRDefault="00CA6938" w:rsidP="00CA6938">
      <w:pPr>
        <w:spacing w:line="200" w:lineRule="exact"/>
        <w:jc w:val="left"/>
        <w:rPr>
          <w:rFonts w:ascii="ＭＳ ゴシック" w:eastAsia="ＭＳ ゴシック" w:hAnsi="ＭＳ ゴシック"/>
          <w:color w:val="000000"/>
        </w:rPr>
      </w:pPr>
    </w:p>
    <w:p w:rsidR="00CA6938" w:rsidRPr="0024396E" w:rsidRDefault="00CA6938" w:rsidP="00CA6938">
      <w:pPr>
        <w:spacing w:line="200" w:lineRule="exact"/>
        <w:jc w:val="left"/>
        <w:rPr>
          <w:rFonts w:ascii="ＭＳ ゴシック" w:eastAsia="ＭＳ ゴシック" w:hAnsi="ＭＳ ゴシック"/>
          <w:color w:val="000000"/>
        </w:rPr>
      </w:pPr>
    </w:p>
    <w:p w:rsidR="00CA6938" w:rsidRPr="0024396E" w:rsidRDefault="00CA6938" w:rsidP="00CA6938">
      <w:pPr>
        <w:spacing w:line="200" w:lineRule="exact"/>
        <w:jc w:val="left"/>
        <w:rPr>
          <w:color w:val="000000"/>
          <w:sz w:val="18"/>
          <w:szCs w:val="18"/>
        </w:rPr>
      </w:pPr>
      <w:r w:rsidRPr="0024396E">
        <w:rPr>
          <w:rFonts w:ascii="ＭＳ ゴシック" w:eastAsia="ＭＳ ゴシック" w:hAnsi="ＭＳ ゴシック" w:hint="eastAsia"/>
          <w:color w:val="000000"/>
        </w:rPr>
        <w:t xml:space="preserve">　</w:t>
      </w:r>
    </w:p>
    <w:p w:rsidR="004A5857" w:rsidRDefault="004A5857" w:rsidP="00966352">
      <w:pPr>
        <w:rPr>
          <w:rFonts w:ascii="メイリオ" w:eastAsia="メイリオ" w:hAnsi="メイリオ" w:cs="メイリオ"/>
        </w:rPr>
      </w:pPr>
    </w:p>
    <w:sectPr w:rsidR="004A5857" w:rsidSect="00565840">
      <w:footerReference w:type="even" r:id="rId11"/>
      <w:footerReference w:type="default" r:id="rId12"/>
      <w:pgSz w:w="11906" w:h="16838" w:code="9"/>
      <w:pgMar w:top="1134" w:right="1134" w:bottom="284" w:left="1134" w:header="851" w:footer="992" w:gutter="0"/>
      <w:cols w:num="2" w:space="425"/>
      <w:docGrid w:type="linesAndChars" w:linePitch="30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5E" w:rsidRDefault="007F0D5E" w:rsidP="00DA70C7">
      <w:r>
        <w:separator/>
      </w:r>
    </w:p>
  </w:endnote>
  <w:endnote w:type="continuationSeparator" w:id="0">
    <w:p w:rsidR="007F0D5E" w:rsidRDefault="007F0D5E"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40" w:rsidRDefault="00565840" w:rsidP="00565840">
    <w:pPr>
      <w:jc w:val="right"/>
    </w:pPr>
    <w:r w:rsidRPr="007E347D">
      <w:rPr>
        <w:rFonts w:hint="eastAsia"/>
        <w:color w:val="000000" w:themeColor="text1"/>
        <w:sz w:val="16"/>
        <w:szCs w:val="16"/>
      </w:rPr>
      <w:t xml:space="preserve">業種別景気動向調査　</w:t>
    </w:r>
    <w:r w:rsidRPr="007E347D">
      <w:rPr>
        <w:rFonts w:hint="eastAsia"/>
        <w:color w:val="000000" w:themeColor="text1"/>
        <w:sz w:val="16"/>
        <w:szCs w:val="16"/>
      </w:rPr>
      <w:t>201</w:t>
    </w:r>
    <w:r w:rsidR="00CA6938">
      <w:rPr>
        <w:color w:val="000000" w:themeColor="text1"/>
        <w:sz w:val="16"/>
        <w:szCs w:val="16"/>
      </w:rPr>
      <w:t>9</w:t>
    </w:r>
    <w:r w:rsidR="00590DB9">
      <w:rPr>
        <w:rFonts w:hint="eastAsia"/>
        <w:color w:val="000000" w:themeColor="text1"/>
        <w:sz w:val="16"/>
        <w:szCs w:val="16"/>
      </w:rPr>
      <w:t>（平成</w:t>
    </w:r>
    <w:r w:rsidR="00590DB9">
      <w:rPr>
        <w:rFonts w:hint="eastAsia"/>
        <w:color w:val="000000" w:themeColor="text1"/>
        <w:sz w:val="16"/>
        <w:szCs w:val="16"/>
      </w:rPr>
      <w:t>31</w:t>
    </w:r>
    <w:r w:rsidR="00590DB9">
      <w:rPr>
        <w:rFonts w:hint="eastAsia"/>
        <w:color w:val="000000" w:themeColor="text1"/>
        <w:sz w:val="16"/>
        <w:szCs w:val="16"/>
      </w:rPr>
      <w:t>年）</w:t>
    </w:r>
    <w:r w:rsidRPr="007E347D">
      <w:rPr>
        <w:rFonts w:hint="eastAsia"/>
        <w:color w:val="000000" w:themeColor="text1"/>
        <w:sz w:val="16"/>
        <w:szCs w:val="16"/>
      </w:rPr>
      <w:t>年</w:t>
    </w:r>
    <w:r w:rsidR="00CA6938">
      <w:rPr>
        <w:rFonts w:hint="eastAsia"/>
        <w:color w:val="000000" w:themeColor="text1"/>
        <w:sz w:val="16"/>
        <w:szCs w:val="16"/>
      </w:rPr>
      <w:t>1</w:t>
    </w:r>
    <w:r w:rsidRPr="007E347D">
      <w:rPr>
        <w:rFonts w:hint="eastAsia"/>
        <w:color w:val="000000" w:themeColor="text1"/>
        <w:sz w:val="16"/>
        <w:szCs w:val="16"/>
      </w:rPr>
      <w:t>～</w:t>
    </w:r>
    <w:r w:rsidR="00CA6938">
      <w:rPr>
        <w:rFonts w:hint="eastAsia"/>
        <w:color w:val="000000" w:themeColor="text1"/>
        <w:sz w:val="16"/>
        <w:szCs w:val="16"/>
      </w:rPr>
      <w:t>3</w:t>
    </w:r>
    <w:r w:rsidRPr="007E347D">
      <w:rPr>
        <w:rFonts w:hint="eastAsia"/>
        <w:color w:val="000000" w:themeColor="text1"/>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F6" w:rsidRDefault="00565840" w:rsidP="00565840">
    <w:pPr>
      <w:jc w:val="left"/>
    </w:pPr>
    <w:r w:rsidRPr="00565840">
      <w:rPr>
        <w:rFonts w:hint="eastAsia"/>
        <w:color w:val="000000" w:themeColor="text1"/>
        <w:sz w:val="16"/>
        <w:szCs w:val="16"/>
      </w:rPr>
      <w:t>大阪産業経済リサーチ</w:t>
    </w:r>
    <w:r w:rsidR="00215DE4">
      <w:rPr>
        <w:rFonts w:hint="eastAsia"/>
        <w:color w:val="000000" w:themeColor="text1"/>
        <w:sz w:val="16"/>
        <w:szCs w:val="16"/>
      </w:rPr>
      <w:t>＆デザイン</w:t>
    </w:r>
    <w:r w:rsidRPr="00565840">
      <w:rPr>
        <w:rFonts w:hint="eastAsia"/>
        <w:color w:val="000000" w:themeColor="text1"/>
        <w:sz w:val="16"/>
        <w:szCs w:val="16"/>
      </w:rPr>
      <w:t>センター</w:t>
    </w:r>
    <w:r w:rsidR="00273145">
      <w:rPr>
        <w:noProof/>
      </w:rPr>
      <mc:AlternateContent>
        <mc:Choice Requires="wps">
          <w:drawing>
            <wp:anchor distT="0" distB="0" distL="114300" distR="114300" simplePos="0" relativeHeight="251658240" behindDoc="0" locked="0" layoutInCell="1" allowOverlap="1" wp14:anchorId="5B25BEE4" wp14:editId="52191395">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BEE4" id="正方形/長方形 6" o:spid="_x0000_s1028" style="position:absolute;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5E" w:rsidRDefault="007F0D5E" w:rsidP="00DA70C7">
      <w:r>
        <w:separator/>
      </w:r>
    </w:p>
  </w:footnote>
  <w:footnote w:type="continuationSeparator" w:id="0">
    <w:p w:rsidR="007F0D5E" w:rsidRDefault="007F0D5E" w:rsidP="00DA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89"/>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1"/>
    <w:rsid w:val="0001230B"/>
    <w:rsid w:val="00013D3F"/>
    <w:rsid w:val="000221BF"/>
    <w:rsid w:val="00041230"/>
    <w:rsid w:val="00043D6A"/>
    <w:rsid w:val="00045757"/>
    <w:rsid w:val="00095337"/>
    <w:rsid w:val="000A5F89"/>
    <w:rsid w:val="000B38FF"/>
    <w:rsid w:val="000B5DB9"/>
    <w:rsid w:val="000C4632"/>
    <w:rsid w:val="000C49C1"/>
    <w:rsid w:val="000C6C16"/>
    <w:rsid w:val="00147BF0"/>
    <w:rsid w:val="00175FA2"/>
    <w:rsid w:val="00185BE4"/>
    <w:rsid w:val="001922F4"/>
    <w:rsid w:val="001A3CD8"/>
    <w:rsid w:val="00215DE4"/>
    <w:rsid w:val="00230F18"/>
    <w:rsid w:val="00272F84"/>
    <w:rsid w:val="00273145"/>
    <w:rsid w:val="002B16F8"/>
    <w:rsid w:val="002B6DCD"/>
    <w:rsid w:val="002C187C"/>
    <w:rsid w:val="00312491"/>
    <w:rsid w:val="00312591"/>
    <w:rsid w:val="00317CDF"/>
    <w:rsid w:val="00317F06"/>
    <w:rsid w:val="003238A0"/>
    <w:rsid w:val="0032740E"/>
    <w:rsid w:val="0034532B"/>
    <w:rsid w:val="00352567"/>
    <w:rsid w:val="00357585"/>
    <w:rsid w:val="00360ED4"/>
    <w:rsid w:val="003662B0"/>
    <w:rsid w:val="0036696B"/>
    <w:rsid w:val="003A0D1A"/>
    <w:rsid w:val="003A5DF0"/>
    <w:rsid w:val="003A7E1E"/>
    <w:rsid w:val="003C3DAE"/>
    <w:rsid w:val="003C612C"/>
    <w:rsid w:val="003C675E"/>
    <w:rsid w:val="003F2564"/>
    <w:rsid w:val="00413230"/>
    <w:rsid w:val="00433589"/>
    <w:rsid w:val="0043382F"/>
    <w:rsid w:val="00441B3A"/>
    <w:rsid w:val="00443526"/>
    <w:rsid w:val="00471978"/>
    <w:rsid w:val="00472D60"/>
    <w:rsid w:val="00473956"/>
    <w:rsid w:val="004A5857"/>
    <w:rsid w:val="004B391F"/>
    <w:rsid w:val="004D0F22"/>
    <w:rsid w:val="004D1DDA"/>
    <w:rsid w:val="004D33C1"/>
    <w:rsid w:val="004D40C2"/>
    <w:rsid w:val="004D5B5A"/>
    <w:rsid w:val="00533C71"/>
    <w:rsid w:val="0054168F"/>
    <w:rsid w:val="00562A59"/>
    <w:rsid w:val="0056419B"/>
    <w:rsid w:val="00565840"/>
    <w:rsid w:val="00571AB0"/>
    <w:rsid w:val="00575AFE"/>
    <w:rsid w:val="00582904"/>
    <w:rsid w:val="00590259"/>
    <w:rsid w:val="00590342"/>
    <w:rsid w:val="00590DB9"/>
    <w:rsid w:val="00591304"/>
    <w:rsid w:val="005A3348"/>
    <w:rsid w:val="005B68FC"/>
    <w:rsid w:val="005C5ABC"/>
    <w:rsid w:val="005D70A2"/>
    <w:rsid w:val="005E3B64"/>
    <w:rsid w:val="00615B2B"/>
    <w:rsid w:val="00621A4B"/>
    <w:rsid w:val="006667F3"/>
    <w:rsid w:val="006868DD"/>
    <w:rsid w:val="006B23F4"/>
    <w:rsid w:val="00700D3E"/>
    <w:rsid w:val="00730F2A"/>
    <w:rsid w:val="00755EAC"/>
    <w:rsid w:val="00780195"/>
    <w:rsid w:val="00786393"/>
    <w:rsid w:val="00795582"/>
    <w:rsid w:val="007B528D"/>
    <w:rsid w:val="007E347D"/>
    <w:rsid w:val="007F0D5E"/>
    <w:rsid w:val="007F695D"/>
    <w:rsid w:val="0081180C"/>
    <w:rsid w:val="0083720D"/>
    <w:rsid w:val="00844428"/>
    <w:rsid w:val="00860441"/>
    <w:rsid w:val="00860AFE"/>
    <w:rsid w:val="00866FBF"/>
    <w:rsid w:val="008A63BB"/>
    <w:rsid w:val="008C4FAF"/>
    <w:rsid w:val="008D2A93"/>
    <w:rsid w:val="008E7167"/>
    <w:rsid w:val="00900F56"/>
    <w:rsid w:val="00910ABA"/>
    <w:rsid w:val="009128A7"/>
    <w:rsid w:val="00922E19"/>
    <w:rsid w:val="00934A7D"/>
    <w:rsid w:val="009452B9"/>
    <w:rsid w:val="00956909"/>
    <w:rsid w:val="00966352"/>
    <w:rsid w:val="00970DEA"/>
    <w:rsid w:val="009942C3"/>
    <w:rsid w:val="00997EC3"/>
    <w:rsid w:val="009B1FA7"/>
    <w:rsid w:val="009B2D22"/>
    <w:rsid w:val="009D07B0"/>
    <w:rsid w:val="009E4E00"/>
    <w:rsid w:val="00A00C21"/>
    <w:rsid w:val="00A21076"/>
    <w:rsid w:val="00A22976"/>
    <w:rsid w:val="00A444AB"/>
    <w:rsid w:val="00A47B06"/>
    <w:rsid w:val="00A849CC"/>
    <w:rsid w:val="00AB79E5"/>
    <w:rsid w:val="00AF5C93"/>
    <w:rsid w:val="00B21B1B"/>
    <w:rsid w:val="00B34835"/>
    <w:rsid w:val="00B8544F"/>
    <w:rsid w:val="00B9263A"/>
    <w:rsid w:val="00BB1594"/>
    <w:rsid w:val="00BC3D10"/>
    <w:rsid w:val="00BC6852"/>
    <w:rsid w:val="00BC6C42"/>
    <w:rsid w:val="00BD65F4"/>
    <w:rsid w:val="00BF1DE3"/>
    <w:rsid w:val="00BF7F7F"/>
    <w:rsid w:val="00C12110"/>
    <w:rsid w:val="00C20137"/>
    <w:rsid w:val="00C30822"/>
    <w:rsid w:val="00C35C21"/>
    <w:rsid w:val="00C50B5A"/>
    <w:rsid w:val="00C51958"/>
    <w:rsid w:val="00C73073"/>
    <w:rsid w:val="00C84D30"/>
    <w:rsid w:val="00C97283"/>
    <w:rsid w:val="00CA6938"/>
    <w:rsid w:val="00CD2536"/>
    <w:rsid w:val="00CD6F7E"/>
    <w:rsid w:val="00CE098E"/>
    <w:rsid w:val="00D04C2D"/>
    <w:rsid w:val="00D34CCF"/>
    <w:rsid w:val="00D34E90"/>
    <w:rsid w:val="00D355F2"/>
    <w:rsid w:val="00D45B68"/>
    <w:rsid w:val="00D677F6"/>
    <w:rsid w:val="00D80793"/>
    <w:rsid w:val="00D928F7"/>
    <w:rsid w:val="00DA19B6"/>
    <w:rsid w:val="00DA70C7"/>
    <w:rsid w:val="00DF1215"/>
    <w:rsid w:val="00DF1E58"/>
    <w:rsid w:val="00E04208"/>
    <w:rsid w:val="00E13D70"/>
    <w:rsid w:val="00E77682"/>
    <w:rsid w:val="00E876F8"/>
    <w:rsid w:val="00E9768D"/>
    <w:rsid w:val="00EC3E68"/>
    <w:rsid w:val="00EC6D73"/>
    <w:rsid w:val="00ED6466"/>
    <w:rsid w:val="00ED7DAD"/>
    <w:rsid w:val="00F11FA8"/>
    <w:rsid w:val="00F1301F"/>
    <w:rsid w:val="00F23CB1"/>
    <w:rsid w:val="00F3001D"/>
    <w:rsid w:val="00F5079F"/>
    <w:rsid w:val="00F559CB"/>
    <w:rsid w:val="00F613FA"/>
    <w:rsid w:val="00F816B5"/>
    <w:rsid w:val="00FC200E"/>
    <w:rsid w:val="00FC35A8"/>
    <w:rsid w:val="00FC3701"/>
    <w:rsid w:val="00FD0783"/>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FC81549-E0BB-4388-B72A-BFFBDEA0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2</cp:revision>
  <cp:lastPrinted>2019-05-09T05:30:00Z</cp:lastPrinted>
  <dcterms:created xsi:type="dcterms:W3CDTF">2019-05-14T08:23:00Z</dcterms:created>
  <dcterms:modified xsi:type="dcterms:W3CDTF">2019-05-14T08:23:00Z</dcterms:modified>
</cp:coreProperties>
</file>