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4" w:type="dxa"/>
        <w:jc w:val="center"/>
        <w:tblBorders>
          <w:top w:val="single" w:sz="18" w:space="0" w:color="auto"/>
          <w:bottom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3853C5" w:rsidRPr="00DB1955" w:rsidTr="003853C5">
        <w:trPr>
          <w:trHeight w:val="510"/>
          <w:jc w:val="center"/>
        </w:trPr>
        <w:tc>
          <w:tcPr>
            <w:tcW w:w="85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853C5" w:rsidRPr="00DB3834" w:rsidRDefault="003853C5" w:rsidP="00CE2E8D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中小企業の動き（平成2</w:t>
            </w:r>
            <w:r w:rsidR="0088089D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CE2E8D"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CE2E8D">
              <w:rPr>
                <w:rFonts w:asciiTheme="majorEastAsia" w:eastAsiaTheme="majorEastAsia" w:hAnsiTheme="majorEastAsia" w:hint="eastAsia"/>
                <w:sz w:val="28"/>
                <w:szCs w:val="28"/>
              </w:rPr>
              <w:t>９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月期</w:t>
            </w:r>
            <w:r w:rsidR="00376D2E"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／業種別景気動向調査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</w:tbl>
    <w:p w:rsidR="00885629" w:rsidRPr="00892FF2" w:rsidRDefault="00885629" w:rsidP="00AB650E">
      <w:pPr>
        <w:rPr>
          <w:rFonts w:asciiTheme="majorEastAsia" w:eastAsiaTheme="majorEastAsia" w:hAnsiTheme="majorEastAsia"/>
          <w:sz w:val="8"/>
          <w:szCs w:val="8"/>
        </w:rPr>
        <w:sectPr w:rsidR="00885629" w:rsidRPr="00892FF2" w:rsidSect="00586351">
          <w:pgSz w:w="11906" w:h="16838" w:code="9"/>
          <w:pgMar w:top="1418" w:right="1701" w:bottom="1134" w:left="1701" w:header="851" w:footer="992" w:gutter="0"/>
          <w:cols w:space="425"/>
          <w:docGrid w:type="lines" w:linePitch="292"/>
        </w:sectPr>
      </w:pPr>
    </w:p>
    <w:p w:rsidR="00133527" w:rsidRPr="00DB3834" w:rsidRDefault="00370F43" w:rsidP="00133527">
      <w:pPr>
        <w:rPr>
          <w:rFonts w:asciiTheme="majorEastAsia" w:eastAsiaTheme="majorEastAsia" w:hAnsiTheme="majorEastAsia"/>
          <w:sz w:val="20"/>
          <w:szCs w:val="20"/>
        </w:rPr>
      </w:pPr>
      <w:r w:rsidRPr="00DB3834">
        <w:rPr>
          <w:rFonts w:asciiTheme="majorEastAsia" w:eastAsiaTheme="majorEastAsia" w:hAnsiTheme="majorEastAsia" w:hint="eastAsia"/>
          <w:sz w:val="20"/>
          <w:szCs w:val="20"/>
        </w:rPr>
        <w:lastRenderedPageBreak/>
        <w:t>１．</w:t>
      </w:r>
      <w:r w:rsidR="00F03C42" w:rsidRPr="00DB3834">
        <w:rPr>
          <w:rFonts w:asciiTheme="majorEastAsia" w:eastAsiaTheme="majorEastAsia" w:hAnsiTheme="majorEastAsia" w:hint="eastAsia"/>
          <w:sz w:val="20"/>
          <w:szCs w:val="20"/>
        </w:rPr>
        <w:t>中小企業</w:t>
      </w:r>
      <w:r w:rsidR="00722D2B" w:rsidRPr="00DB3834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B0CE9" w:rsidRPr="00DB3834">
        <w:rPr>
          <w:rFonts w:asciiTheme="majorEastAsia" w:eastAsiaTheme="majorEastAsia" w:hAnsiTheme="majorEastAsia" w:hint="eastAsia"/>
          <w:sz w:val="20"/>
          <w:szCs w:val="20"/>
        </w:rPr>
        <w:t>景況</w:t>
      </w:r>
    </w:p>
    <w:p w:rsidR="00E00D26" w:rsidRPr="001A53F0" w:rsidRDefault="004363A7" w:rsidP="00DB3834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A53F0">
        <w:rPr>
          <w:rFonts w:asciiTheme="minorEastAsia" w:hAnsiTheme="minorEastAsia" w:hint="eastAsia"/>
          <w:sz w:val="20"/>
          <w:szCs w:val="20"/>
        </w:rPr>
        <w:t>「</w:t>
      </w:r>
      <w:r w:rsidR="00CF5F87" w:rsidRPr="001A53F0">
        <w:rPr>
          <w:rFonts w:asciiTheme="minorEastAsia" w:hAnsiTheme="minorEastAsia" w:hint="eastAsia"/>
          <w:sz w:val="20"/>
          <w:szCs w:val="20"/>
        </w:rPr>
        <w:t>中小企業景況調査</w:t>
      </w:r>
      <w:r w:rsidRPr="001A53F0">
        <w:rPr>
          <w:rFonts w:asciiTheme="minorEastAsia" w:hAnsiTheme="minorEastAsia" w:hint="eastAsia"/>
          <w:sz w:val="20"/>
          <w:szCs w:val="20"/>
        </w:rPr>
        <w:t>」</w:t>
      </w:r>
      <w:r w:rsidR="00CF5F87" w:rsidRPr="001A53F0">
        <w:rPr>
          <w:rFonts w:asciiTheme="minorEastAsia" w:hAnsiTheme="minorEastAsia" w:hint="eastAsia"/>
          <w:sz w:val="20"/>
          <w:szCs w:val="20"/>
        </w:rPr>
        <w:t>（中小企業庁</w:t>
      </w:r>
      <w:r w:rsidR="00C85FB9" w:rsidRPr="001A53F0">
        <w:rPr>
          <w:rFonts w:asciiTheme="minorEastAsia" w:hAnsiTheme="minorEastAsia" w:hint="eastAsia"/>
          <w:sz w:val="20"/>
          <w:szCs w:val="20"/>
        </w:rPr>
        <w:t>･</w:t>
      </w:r>
      <w:r w:rsidR="00CF5F87" w:rsidRPr="001A53F0">
        <w:rPr>
          <w:rFonts w:asciiTheme="minorEastAsia" w:hAnsiTheme="minorEastAsia" w:hint="eastAsia"/>
          <w:sz w:val="20"/>
          <w:szCs w:val="20"/>
        </w:rPr>
        <w:t>独立行政法人中小企業基盤整備機構）</w:t>
      </w:r>
      <w:r w:rsidR="00442F56" w:rsidRPr="001A53F0">
        <w:rPr>
          <w:rFonts w:asciiTheme="minorEastAsia" w:hAnsiTheme="minorEastAsia" w:hint="eastAsia"/>
          <w:sz w:val="20"/>
          <w:szCs w:val="20"/>
        </w:rPr>
        <w:t>によると</w:t>
      </w:r>
      <w:r w:rsidR="00CF5F87" w:rsidRPr="001A53F0">
        <w:rPr>
          <w:rFonts w:asciiTheme="minorEastAsia" w:hAnsiTheme="minorEastAsia" w:hint="eastAsia"/>
          <w:sz w:val="20"/>
          <w:szCs w:val="20"/>
        </w:rPr>
        <w:t>、</w:t>
      </w:r>
      <w:r w:rsidR="00E00D26" w:rsidRPr="001A53F0">
        <w:rPr>
          <w:rFonts w:asciiTheme="minorEastAsia" w:hAnsiTheme="minorEastAsia" w:hint="eastAsia"/>
          <w:sz w:val="20"/>
          <w:szCs w:val="20"/>
        </w:rPr>
        <w:t>大阪府の</w:t>
      </w:r>
      <w:r w:rsidR="00614824" w:rsidRPr="001A53F0">
        <w:rPr>
          <w:rFonts w:asciiTheme="minorEastAsia" w:hAnsiTheme="minorEastAsia" w:hint="eastAsia"/>
          <w:sz w:val="20"/>
          <w:szCs w:val="20"/>
        </w:rPr>
        <w:t>全業種</w:t>
      </w:r>
      <w:r w:rsidR="009149F1">
        <w:rPr>
          <w:rFonts w:asciiTheme="minorEastAsia" w:hAnsiTheme="minorEastAsia" w:hint="eastAsia"/>
          <w:sz w:val="20"/>
          <w:szCs w:val="20"/>
        </w:rPr>
        <w:t>の中小企業</w:t>
      </w:r>
      <w:r w:rsidR="00614824" w:rsidRPr="001A53F0">
        <w:rPr>
          <w:rFonts w:asciiTheme="minorEastAsia" w:hAnsiTheme="minorEastAsia" w:hint="eastAsia"/>
          <w:sz w:val="20"/>
          <w:szCs w:val="20"/>
        </w:rPr>
        <w:t>の</w:t>
      </w:r>
      <w:r w:rsidR="00E00D26" w:rsidRPr="001A53F0">
        <w:rPr>
          <w:rFonts w:asciiTheme="minorEastAsia" w:hAnsiTheme="minorEastAsia" w:hint="eastAsia"/>
          <w:sz w:val="20"/>
          <w:szCs w:val="20"/>
        </w:rPr>
        <w:t>業況判断ＤＩは</w:t>
      </w:r>
      <w:r w:rsidR="00D9023B" w:rsidRPr="001A53F0">
        <w:rPr>
          <w:rFonts w:asciiTheme="minorEastAsia" w:hAnsiTheme="minorEastAsia" w:hint="eastAsia"/>
          <w:sz w:val="20"/>
          <w:szCs w:val="20"/>
        </w:rPr>
        <w:t>－</w:t>
      </w:r>
      <w:r w:rsidR="00075D4C">
        <w:rPr>
          <w:rFonts w:asciiTheme="minorEastAsia" w:hAnsiTheme="minorEastAsia" w:hint="eastAsia"/>
          <w:sz w:val="20"/>
          <w:szCs w:val="20"/>
        </w:rPr>
        <w:t>19.</w:t>
      </w:r>
      <w:r w:rsidR="00F34826">
        <w:rPr>
          <w:rFonts w:asciiTheme="minorEastAsia" w:hAnsiTheme="minorEastAsia" w:hint="eastAsia"/>
          <w:sz w:val="20"/>
          <w:szCs w:val="20"/>
        </w:rPr>
        <w:t>8</w:t>
      </w:r>
      <w:r w:rsidR="00D9023B" w:rsidRPr="001A53F0">
        <w:rPr>
          <w:rFonts w:asciiTheme="minorEastAsia" w:hAnsiTheme="minorEastAsia" w:hint="eastAsia"/>
          <w:sz w:val="20"/>
          <w:szCs w:val="20"/>
        </w:rPr>
        <w:t>（前期差</w:t>
      </w:r>
      <w:r w:rsidR="00FE1CF9">
        <w:rPr>
          <w:rFonts w:asciiTheme="minorEastAsia" w:hAnsiTheme="minorEastAsia" w:hint="eastAsia"/>
          <w:sz w:val="20"/>
          <w:szCs w:val="20"/>
        </w:rPr>
        <w:t>0.2</w:t>
      </w:r>
      <w:r w:rsidR="00D9023B" w:rsidRPr="001A53F0">
        <w:rPr>
          <w:rFonts w:asciiTheme="minorEastAsia" w:hAnsiTheme="minorEastAsia" w:hint="eastAsia"/>
          <w:sz w:val="20"/>
          <w:szCs w:val="20"/>
        </w:rPr>
        <w:t>ポイント</w:t>
      </w:r>
      <w:r w:rsidR="00075D4C">
        <w:rPr>
          <w:rFonts w:asciiTheme="minorEastAsia" w:hAnsiTheme="minorEastAsia" w:hint="eastAsia"/>
          <w:sz w:val="20"/>
          <w:szCs w:val="20"/>
        </w:rPr>
        <w:t>減</w:t>
      </w:r>
      <w:r w:rsidR="00D9023B" w:rsidRPr="001A53F0">
        <w:rPr>
          <w:rFonts w:asciiTheme="minorEastAsia" w:hAnsiTheme="minorEastAsia" w:hint="eastAsia"/>
          <w:sz w:val="20"/>
          <w:szCs w:val="20"/>
        </w:rPr>
        <w:t>）</w:t>
      </w:r>
      <w:r w:rsidR="00FE1CF9">
        <w:rPr>
          <w:rFonts w:asciiTheme="minorEastAsia" w:hAnsiTheme="minorEastAsia" w:hint="eastAsia"/>
          <w:sz w:val="20"/>
          <w:szCs w:val="20"/>
        </w:rPr>
        <w:t>で</w:t>
      </w:r>
      <w:r w:rsidR="00075D4C">
        <w:rPr>
          <w:rFonts w:asciiTheme="minorEastAsia" w:hAnsiTheme="minorEastAsia" w:hint="eastAsia"/>
          <w:sz w:val="20"/>
          <w:szCs w:val="20"/>
        </w:rPr>
        <w:t>、</w:t>
      </w:r>
      <w:r w:rsidR="00C63BB8" w:rsidRPr="001A53F0">
        <w:rPr>
          <w:rFonts w:asciiTheme="minorEastAsia" w:hAnsiTheme="minorEastAsia" w:hint="eastAsia"/>
          <w:sz w:val="20"/>
          <w:szCs w:val="20"/>
        </w:rPr>
        <w:t>近畿</w:t>
      </w:r>
      <w:r w:rsidR="00482803">
        <w:rPr>
          <w:rFonts w:asciiTheme="minorEastAsia" w:hAnsiTheme="minorEastAsia" w:hint="eastAsia"/>
          <w:sz w:val="20"/>
          <w:szCs w:val="20"/>
        </w:rPr>
        <w:t>よりも</w:t>
      </w:r>
      <w:r w:rsidR="00F34826">
        <w:rPr>
          <w:rFonts w:asciiTheme="minorEastAsia" w:hAnsiTheme="minorEastAsia" w:hint="eastAsia"/>
          <w:sz w:val="20"/>
          <w:szCs w:val="20"/>
        </w:rPr>
        <w:t>1.2ポイント</w:t>
      </w:r>
      <w:r w:rsidR="00D04ECD">
        <w:rPr>
          <w:rFonts w:asciiTheme="minorEastAsia" w:hAnsiTheme="minorEastAsia" w:hint="eastAsia"/>
          <w:sz w:val="20"/>
          <w:szCs w:val="20"/>
        </w:rPr>
        <w:t>低</w:t>
      </w:r>
      <w:r w:rsidR="00D44DBB">
        <w:rPr>
          <w:rFonts w:asciiTheme="minorEastAsia" w:hAnsiTheme="minorEastAsia" w:hint="eastAsia"/>
          <w:sz w:val="20"/>
          <w:szCs w:val="20"/>
        </w:rPr>
        <w:t>く、全国より1.6ポイント低い</w:t>
      </w:r>
      <w:r w:rsidR="00D04ECD">
        <w:rPr>
          <w:rFonts w:asciiTheme="minorEastAsia" w:hAnsiTheme="minorEastAsia" w:hint="eastAsia"/>
          <w:sz w:val="20"/>
          <w:szCs w:val="20"/>
        </w:rPr>
        <w:t>。</w:t>
      </w:r>
      <w:r w:rsidR="008E483F" w:rsidRPr="001A53F0">
        <w:rPr>
          <w:rFonts w:asciiTheme="minorEastAsia" w:hAnsiTheme="minorEastAsia" w:hint="eastAsia"/>
          <w:sz w:val="20"/>
          <w:szCs w:val="20"/>
        </w:rPr>
        <w:t>製造業</w:t>
      </w:r>
      <w:r w:rsidR="00581634" w:rsidRPr="001A53F0">
        <w:rPr>
          <w:rFonts w:asciiTheme="minorEastAsia" w:hAnsiTheme="minorEastAsia" w:hint="eastAsia"/>
          <w:sz w:val="20"/>
          <w:szCs w:val="20"/>
        </w:rPr>
        <w:t>は</w:t>
      </w:r>
      <w:r w:rsidR="00614824" w:rsidRPr="001A53F0">
        <w:rPr>
          <w:rFonts w:asciiTheme="minorEastAsia" w:hAnsiTheme="minorEastAsia" w:hint="eastAsia"/>
          <w:sz w:val="20"/>
          <w:szCs w:val="20"/>
        </w:rPr>
        <w:t>－</w:t>
      </w:r>
      <w:r w:rsidR="004545C6">
        <w:rPr>
          <w:rFonts w:asciiTheme="minorEastAsia" w:hAnsiTheme="minorEastAsia" w:hint="eastAsia"/>
          <w:sz w:val="20"/>
          <w:szCs w:val="20"/>
        </w:rPr>
        <w:t>1</w:t>
      </w:r>
      <w:r w:rsidR="00F34826">
        <w:rPr>
          <w:rFonts w:asciiTheme="minorEastAsia" w:hAnsiTheme="minorEastAsia" w:hint="eastAsia"/>
          <w:sz w:val="20"/>
          <w:szCs w:val="20"/>
        </w:rPr>
        <w:t>8.5</w:t>
      </w:r>
      <w:r w:rsidR="00614824" w:rsidRPr="001A53F0">
        <w:rPr>
          <w:rFonts w:asciiTheme="minorEastAsia" w:hAnsiTheme="minorEastAsia" w:hint="eastAsia"/>
          <w:sz w:val="20"/>
          <w:szCs w:val="20"/>
        </w:rPr>
        <w:t>（前期差</w:t>
      </w:r>
      <w:r w:rsidR="00F34826">
        <w:rPr>
          <w:rFonts w:asciiTheme="minorEastAsia" w:hAnsiTheme="minorEastAsia" w:hint="eastAsia"/>
          <w:sz w:val="20"/>
          <w:szCs w:val="20"/>
        </w:rPr>
        <w:t>7.8ポイント減</w:t>
      </w:r>
      <w:r w:rsidR="00614824" w:rsidRPr="001A53F0">
        <w:rPr>
          <w:rFonts w:asciiTheme="minorEastAsia" w:hAnsiTheme="minorEastAsia" w:hint="eastAsia"/>
          <w:sz w:val="20"/>
          <w:szCs w:val="20"/>
        </w:rPr>
        <w:t>）</w:t>
      </w:r>
      <w:r w:rsidR="00791F61">
        <w:rPr>
          <w:rFonts w:asciiTheme="minorEastAsia" w:hAnsiTheme="minorEastAsia" w:hint="eastAsia"/>
          <w:sz w:val="20"/>
          <w:szCs w:val="20"/>
        </w:rPr>
        <w:t>で</w:t>
      </w:r>
      <w:r w:rsidR="00614824" w:rsidRPr="001A53F0">
        <w:rPr>
          <w:rFonts w:asciiTheme="minorEastAsia" w:hAnsiTheme="minorEastAsia" w:hint="eastAsia"/>
          <w:sz w:val="20"/>
          <w:szCs w:val="20"/>
        </w:rPr>
        <w:t>、</w:t>
      </w:r>
      <w:r w:rsidR="00D04ECD">
        <w:rPr>
          <w:rFonts w:asciiTheme="minorEastAsia" w:hAnsiTheme="minorEastAsia" w:hint="eastAsia"/>
          <w:sz w:val="20"/>
          <w:szCs w:val="20"/>
        </w:rPr>
        <w:t>ＤＩの水準は</w:t>
      </w:r>
      <w:r w:rsidR="00614824" w:rsidRPr="001A53F0">
        <w:rPr>
          <w:rFonts w:asciiTheme="minorEastAsia" w:hAnsiTheme="minorEastAsia" w:hint="eastAsia"/>
          <w:sz w:val="20"/>
          <w:szCs w:val="20"/>
        </w:rPr>
        <w:t>、</w:t>
      </w:r>
      <w:r w:rsidR="00D9023B" w:rsidRPr="001A53F0">
        <w:rPr>
          <w:rFonts w:asciiTheme="minorEastAsia" w:hAnsiTheme="minorEastAsia" w:hint="eastAsia"/>
          <w:sz w:val="20"/>
          <w:szCs w:val="20"/>
        </w:rPr>
        <w:t>近畿</w:t>
      </w:r>
      <w:r w:rsidR="00F34826">
        <w:rPr>
          <w:rFonts w:asciiTheme="minorEastAsia" w:hAnsiTheme="minorEastAsia" w:hint="eastAsia"/>
          <w:sz w:val="20"/>
          <w:szCs w:val="20"/>
        </w:rPr>
        <w:t>よりも2.</w:t>
      </w:r>
      <w:r w:rsidR="004545C6">
        <w:rPr>
          <w:rFonts w:asciiTheme="minorEastAsia" w:hAnsiTheme="minorEastAsia" w:hint="eastAsia"/>
          <w:sz w:val="20"/>
          <w:szCs w:val="20"/>
        </w:rPr>
        <w:t>5</w:t>
      </w:r>
      <w:r w:rsidR="00F34826">
        <w:rPr>
          <w:rFonts w:asciiTheme="minorEastAsia" w:hAnsiTheme="minorEastAsia" w:hint="eastAsia"/>
          <w:sz w:val="20"/>
          <w:szCs w:val="20"/>
        </w:rPr>
        <w:t>ポイント低く、</w:t>
      </w:r>
      <w:r w:rsidR="00614824" w:rsidRPr="001A53F0">
        <w:rPr>
          <w:rFonts w:asciiTheme="minorEastAsia" w:hAnsiTheme="minorEastAsia" w:hint="eastAsia"/>
          <w:sz w:val="20"/>
          <w:szCs w:val="20"/>
        </w:rPr>
        <w:t>全国より</w:t>
      </w:r>
      <w:r w:rsidR="00F34826">
        <w:rPr>
          <w:rFonts w:asciiTheme="minorEastAsia" w:hAnsiTheme="minorEastAsia" w:hint="eastAsia"/>
          <w:sz w:val="20"/>
          <w:szCs w:val="20"/>
        </w:rPr>
        <w:t>2.9</w:t>
      </w:r>
      <w:r w:rsidR="00D9023B" w:rsidRPr="001A53F0">
        <w:rPr>
          <w:rFonts w:asciiTheme="minorEastAsia" w:hAnsiTheme="minorEastAsia" w:hint="eastAsia"/>
          <w:sz w:val="20"/>
          <w:szCs w:val="20"/>
        </w:rPr>
        <w:t>ポイント</w:t>
      </w:r>
      <w:r w:rsidR="00D44DBB">
        <w:rPr>
          <w:rFonts w:asciiTheme="minorEastAsia" w:hAnsiTheme="minorEastAsia" w:hint="eastAsia"/>
          <w:sz w:val="20"/>
          <w:szCs w:val="20"/>
        </w:rPr>
        <w:t>低い</w:t>
      </w:r>
      <w:r w:rsidR="00906799" w:rsidRPr="001A53F0">
        <w:rPr>
          <w:rFonts w:asciiTheme="minorEastAsia" w:hAnsiTheme="minorEastAsia" w:hint="eastAsia"/>
          <w:sz w:val="20"/>
          <w:szCs w:val="20"/>
        </w:rPr>
        <w:t>。非製造業は</w:t>
      </w:r>
      <w:r w:rsidR="00614824" w:rsidRPr="001A53F0">
        <w:rPr>
          <w:rFonts w:asciiTheme="minorEastAsia" w:hAnsiTheme="minorEastAsia" w:hint="eastAsia"/>
          <w:sz w:val="20"/>
          <w:szCs w:val="20"/>
        </w:rPr>
        <w:t>－</w:t>
      </w:r>
      <w:r w:rsidR="00D44DBB">
        <w:rPr>
          <w:rFonts w:asciiTheme="minorEastAsia" w:hAnsiTheme="minorEastAsia" w:hint="eastAsia"/>
          <w:sz w:val="20"/>
          <w:szCs w:val="20"/>
        </w:rPr>
        <w:t>20.6</w:t>
      </w:r>
      <w:r w:rsidR="00614824" w:rsidRPr="001A53F0">
        <w:rPr>
          <w:rFonts w:asciiTheme="minorEastAsia" w:hAnsiTheme="minorEastAsia" w:hint="eastAsia"/>
          <w:sz w:val="20"/>
          <w:szCs w:val="20"/>
        </w:rPr>
        <w:t>（前期差</w:t>
      </w:r>
      <w:r w:rsidR="00D44DBB">
        <w:rPr>
          <w:rFonts w:asciiTheme="minorEastAsia" w:hAnsiTheme="minorEastAsia" w:hint="eastAsia"/>
          <w:sz w:val="20"/>
          <w:szCs w:val="20"/>
        </w:rPr>
        <w:t>2.5</w:t>
      </w:r>
      <w:r w:rsidR="00614824" w:rsidRPr="001A53F0">
        <w:rPr>
          <w:rFonts w:asciiTheme="minorEastAsia" w:hAnsiTheme="minorEastAsia" w:hint="eastAsia"/>
          <w:sz w:val="20"/>
          <w:szCs w:val="20"/>
        </w:rPr>
        <w:t>）</w:t>
      </w:r>
      <w:r w:rsidR="00791F61">
        <w:rPr>
          <w:rFonts w:asciiTheme="minorEastAsia" w:hAnsiTheme="minorEastAsia" w:hint="eastAsia"/>
          <w:sz w:val="20"/>
          <w:szCs w:val="20"/>
        </w:rPr>
        <w:t>で</w:t>
      </w:r>
      <w:r w:rsidR="00614824" w:rsidRPr="001A53F0">
        <w:rPr>
          <w:rFonts w:asciiTheme="minorEastAsia" w:hAnsiTheme="minorEastAsia" w:hint="eastAsia"/>
          <w:sz w:val="20"/>
          <w:szCs w:val="20"/>
        </w:rPr>
        <w:t>、</w:t>
      </w:r>
      <w:r w:rsidR="00D04ECD">
        <w:rPr>
          <w:rFonts w:asciiTheme="minorEastAsia" w:hAnsiTheme="minorEastAsia" w:hint="eastAsia"/>
          <w:sz w:val="20"/>
          <w:szCs w:val="20"/>
        </w:rPr>
        <w:t>ＤＩの水準は</w:t>
      </w:r>
      <w:r w:rsidR="00614824" w:rsidRPr="001A53F0">
        <w:rPr>
          <w:rFonts w:asciiTheme="minorEastAsia" w:hAnsiTheme="minorEastAsia" w:hint="eastAsia"/>
          <w:sz w:val="20"/>
          <w:szCs w:val="20"/>
        </w:rPr>
        <w:t>、近畿</w:t>
      </w:r>
      <w:r w:rsidR="004545C6">
        <w:rPr>
          <w:rFonts w:asciiTheme="minorEastAsia" w:hAnsiTheme="minorEastAsia" w:hint="eastAsia"/>
          <w:sz w:val="20"/>
          <w:szCs w:val="20"/>
        </w:rPr>
        <w:t>より1.0ポイント低く、</w:t>
      </w:r>
      <w:r w:rsidR="00D44DBB">
        <w:rPr>
          <w:rFonts w:asciiTheme="minorEastAsia" w:hAnsiTheme="minorEastAsia" w:hint="eastAsia"/>
          <w:sz w:val="20"/>
          <w:szCs w:val="20"/>
        </w:rPr>
        <w:t>全国</w:t>
      </w:r>
      <w:r w:rsidR="00614824" w:rsidRPr="001A53F0">
        <w:rPr>
          <w:rFonts w:asciiTheme="minorEastAsia" w:hAnsiTheme="minorEastAsia" w:hint="eastAsia"/>
          <w:sz w:val="20"/>
          <w:szCs w:val="20"/>
        </w:rPr>
        <w:t>より</w:t>
      </w:r>
      <w:r w:rsidR="00D44DBB">
        <w:rPr>
          <w:rFonts w:asciiTheme="minorEastAsia" w:hAnsiTheme="minorEastAsia" w:hint="eastAsia"/>
          <w:sz w:val="20"/>
          <w:szCs w:val="20"/>
        </w:rPr>
        <w:t>1.</w:t>
      </w:r>
      <w:r w:rsidR="004545C6">
        <w:rPr>
          <w:rFonts w:asciiTheme="minorEastAsia" w:hAnsiTheme="minorEastAsia" w:hint="eastAsia"/>
          <w:sz w:val="20"/>
          <w:szCs w:val="20"/>
        </w:rPr>
        <w:t>6</w:t>
      </w:r>
      <w:r w:rsidR="00614824" w:rsidRPr="001A53F0">
        <w:rPr>
          <w:rFonts w:asciiTheme="minorEastAsia" w:hAnsiTheme="minorEastAsia" w:hint="eastAsia"/>
          <w:sz w:val="20"/>
          <w:szCs w:val="20"/>
        </w:rPr>
        <w:t>ポイント</w:t>
      </w:r>
      <w:r w:rsidR="004545C6">
        <w:rPr>
          <w:rFonts w:asciiTheme="minorEastAsia" w:hAnsiTheme="minorEastAsia" w:hint="eastAsia"/>
          <w:sz w:val="20"/>
          <w:szCs w:val="20"/>
        </w:rPr>
        <w:t>低い</w:t>
      </w:r>
      <w:r w:rsidR="00614824" w:rsidRPr="001A53F0">
        <w:rPr>
          <w:rFonts w:asciiTheme="minorEastAsia" w:hAnsiTheme="minorEastAsia" w:hint="eastAsia"/>
          <w:sz w:val="20"/>
          <w:szCs w:val="20"/>
        </w:rPr>
        <w:t>。</w:t>
      </w:r>
    </w:p>
    <w:p w:rsidR="00A5610D" w:rsidRPr="006153E3" w:rsidRDefault="00FE1CF9" w:rsidP="00D44DBB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153E3">
        <w:rPr>
          <w:rFonts w:asciiTheme="minorEastAsia" w:hAnsiTheme="minorEastAsia" w:hint="eastAsia"/>
          <w:sz w:val="20"/>
          <w:szCs w:val="20"/>
        </w:rPr>
        <w:t>今期の全国の業況判断ＤＩ</w:t>
      </w:r>
      <w:r w:rsidR="00D44DBB" w:rsidRPr="006153E3">
        <w:rPr>
          <w:rFonts w:asciiTheme="minorEastAsia" w:hAnsiTheme="minorEastAsia" w:hint="eastAsia"/>
          <w:sz w:val="20"/>
          <w:szCs w:val="20"/>
        </w:rPr>
        <w:t>は</w:t>
      </w:r>
      <w:r w:rsidRPr="006153E3">
        <w:rPr>
          <w:rFonts w:asciiTheme="minorEastAsia" w:hAnsiTheme="minorEastAsia" w:hint="eastAsia"/>
          <w:sz w:val="20"/>
          <w:szCs w:val="20"/>
        </w:rPr>
        <w:t>、</w:t>
      </w:r>
      <w:r w:rsidR="007B7692" w:rsidRPr="006153E3">
        <w:rPr>
          <w:rFonts w:asciiTheme="minorEastAsia" w:hAnsiTheme="minorEastAsia" w:hint="eastAsia"/>
          <w:sz w:val="20"/>
          <w:szCs w:val="20"/>
        </w:rPr>
        <w:t>全業種で</w:t>
      </w:r>
      <w:r w:rsidR="000D6315" w:rsidRPr="006153E3">
        <w:rPr>
          <w:rFonts w:asciiTheme="minorEastAsia" w:hAnsiTheme="minorEastAsia" w:hint="eastAsia"/>
          <w:sz w:val="20"/>
          <w:szCs w:val="20"/>
        </w:rPr>
        <w:t>３期ぶりに上昇し</w:t>
      </w:r>
      <w:r w:rsidR="00D44DBB" w:rsidRPr="006153E3">
        <w:rPr>
          <w:rFonts w:asciiTheme="minorEastAsia" w:hAnsiTheme="minorEastAsia" w:hint="eastAsia"/>
          <w:sz w:val="20"/>
          <w:szCs w:val="20"/>
        </w:rPr>
        <w:t>、</w:t>
      </w:r>
      <w:r w:rsidRPr="006153E3">
        <w:rPr>
          <w:rFonts w:asciiTheme="minorEastAsia" w:hAnsiTheme="minorEastAsia" w:hint="eastAsia"/>
          <w:sz w:val="20"/>
          <w:szCs w:val="20"/>
        </w:rPr>
        <w:t>「中小企業の業況は、</w:t>
      </w:r>
      <w:r w:rsidR="00D44DBB" w:rsidRPr="006153E3">
        <w:rPr>
          <w:rFonts w:asciiTheme="minorEastAsia" w:hAnsiTheme="minorEastAsia" w:hint="eastAsia"/>
          <w:sz w:val="20"/>
          <w:szCs w:val="20"/>
        </w:rPr>
        <w:t>一部業種に足踏みが見られるものの、持ち直しの動きを示している」と基調判断</w:t>
      </w:r>
      <w:r w:rsidR="007B7692" w:rsidRPr="006153E3">
        <w:rPr>
          <w:rFonts w:asciiTheme="minorEastAsia" w:hAnsiTheme="minorEastAsia" w:hint="eastAsia"/>
          <w:sz w:val="20"/>
          <w:szCs w:val="20"/>
        </w:rPr>
        <w:t>が高まった</w:t>
      </w:r>
      <w:r w:rsidR="00D44DBB" w:rsidRPr="006153E3">
        <w:rPr>
          <w:rFonts w:asciiTheme="minorEastAsia" w:hAnsiTheme="minorEastAsia" w:hint="eastAsia"/>
          <w:sz w:val="20"/>
          <w:szCs w:val="20"/>
        </w:rPr>
        <w:t>。</w:t>
      </w:r>
      <w:r w:rsidR="009149F1" w:rsidRPr="006153E3">
        <w:rPr>
          <w:rFonts w:asciiTheme="minorEastAsia" w:hAnsiTheme="minorEastAsia" w:hint="eastAsia"/>
          <w:sz w:val="20"/>
          <w:szCs w:val="20"/>
        </w:rPr>
        <w:t>しかし、近畿は、３期連続でマイナス幅が拡大し、「中小企業の業況は、持ち直し企業の中にも、弱い動きがみられる」と、前期の判断で据え置かれている。</w:t>
      </w:r>
    </w:p>
    <w:p w:rsidR="00AD2511" w:rsidRPr="006153E3" w:rsidRDefault="009149F1" w:rsidP="00326123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153E3">
        <w:rPr>
          <w:rFonts w:asciiTheme="minorEastAsia" w:hAnsiTheme="minorEastAsia" w:hint="eastAsia"/>
          <w:sz w:val="20"/>
          <w:szCs w:val="20"/>
        </w:rPr>
        <w:t>近畿の各業種の</w:t>
      </w:r>
      <w:r w:rsidR="004363A7" w:rsidRPr="006153E3">
        <w:rPr>
          <w:rFonts w:asciiTheme="minorEastAsia" w:hAnsiTheme="minorEastAsia" w:hint="eastAsia"/>
          <w:sz w:val="20"/>
          <w:szCs w:val="20"/>
        </w:rPr>
        <w:t>業況</w:t>
      </w:r>
      <w:r w:rsidR="00AD2511" w:rsidRPr="006153E3">
        <w:rPr>
          <w:rFonts w:asciiTheme="minorEastAsia" w:hAnsiTheme="minorEastAsia" w:hint="eastAsia"/>
          <w:sz w:val="20"/>
          <w:szCs w:val="20"/>
        </w:rPr>
        <w:t>判断</w:t>
      </w:r>
      <w:r w:rsidR="00B96DFA" w:rsidRPr="006153E3">
        <w:rPr>
          <w:rFonts w:asciiTheme="minorEastAsia" w:hAnsiTheme="minorEastAsia" w:hint="eastAsia"/>
          <w:sz w:val="20"/>
          <w:szCs w:val="20"/>
        </w:rPr>
        <w:t>のうち</w:t>
      </w:r>
      <w:r w:rsidR="00D10CBE" w:rsidRPr="006153E3">
        <w:rPr>
          <w:rFonts w:asciiTheme="minorEastAsia" w:hAnsiTheme="minorEastAsia" w:hint="eastAsia"/>
          <w:sz w:val="20"/>
          <w:szCs w:val="20"/>
        </w:rPr>
        <w:t>、</w:t>
      </w:r>
      <w:r w:rsidR="00326123" w:rsidRPr="006153E3">
        <w:rPr>
          <w:rFonts w:asciiTheme="minorEastAsia" w:hAnsiTheme="minorEastAsia" w:hint="eastAsia"/>
          <w:sz w:val="20"/>
          <w:szCs w:val="20"/>
        </w:rPr>
        <w:t>製造業で</w:t>
      </w:r>
      <w:r w:rsidR="00257CE4" w:rsidRPr="006153E3">
        <w:rPr>
          <w:rFonts w:asciiTheme="minorEastAsia" w:hAnsiTheme="minorEastAsia" w:hint="eastAsia"/>
          <w:sz w:val="20"/>
          <w:szCs w:val="20"/>
        </w:rPr>
        <w:t>プラスの水準</w:t>
      </w:r>
      <w:r w:rsidR="00B96DFA" w:rsidRPr="006153E3">
        <w:rPr>
          <w:rFonts w:asciiTheme="minorEastAsia" w:hAnsiTheme="minorEastAsia" w:hint="eastAsia"/>
          <w:sz w:val="20"/>
          <w:szCs w:val="20"/>
        </w:rPr>
        <w:t>にあるの</w:t>
      </w:r>
      <w:r w:rsidR="00257CE4" w:rsidRPr="006153E3">
        <w:rPr>
          <w:rFonts w:asciiTheme="minorEastAsia" w:hAnsiTheme="minorEastAsia" w:hint="eastAsia"/>
          <w:sz w:val="20"/>
          <w:szCs w:val="20"/>
        </w:rPr>
        <w:t>は</w:t>
      </w:r>
      <w:r w:rsidR="00A43D85" w:rsidRPr="006153E3">
        <w:rPr>
          <w:rFonts w:asciiTheme="minorEastAsia" w:hAnsiTheme="minorEastAsia" w:hint="eastAsia"/>
          <w:sz w:val="20"/>
          <w:szCs w:val="20"/>
        </w:rPr>
        <w:t>、</w:t>
      </w:r>
      <w:r w:rsidR="009F0273" w:rsidRPr="006153E3">
        <w:rPr>
          <w:rFonts w:asciiTheme="minorEastAsia" w:hAnsiTheme="minorEastAsia" w:hint="eastAsia"/>
          <w:sz w:val="20"/>
          <w:szCs w:val="20"/>
        </w:rPr>
        <w:t>化学のみで、</w:t>
      </w:r>
      <w:r w:rsidR="00326123" w:rsidRPr="006153E3">
        <w:rPr>
          <w:rFonts w:asciiTheme="minorEastAsia" w:hAnsiTheme="minorEastAsia" w:hint="eastAsia"/>
          <w:sz w:val="20"/>
          <w:szCs w:val="20"/>
        </w:rPr>
        <w:t>前期差でみると、</w:t>
      </w:r>
      <w:r w:rsidRPr="006153E3">
        <w:rPr>
          <w:rFonts w:asciiTheme="minorEastAsia" w:hAnsiTheme="minorEastAsia" w:hint="eastAsia"/>
          <w:sz w:val="20"/>
          <w:szCs w:val="20"/>
        </w:rPr>
        <w:t>化学、</w:t>
      </w:r>
      <w:r w:rsidR="00326123" w:rsidRPr="006153E3">
        <w:rPr>
          <w:rFonts w:asciiTheme="minorEastAsia" w:hAnsiTheme="minorEastAsia" w:hint="eastAsia"/>
          <w:sz w:val="20"/>
          <w:szCs w:val="20"/>
        </w:rPr>
        <w:t>鉄鋼･非鉄金属、</w:t>
      </w:r>
      <w:r w:rsidRPr="006153E3">
        <w:rPr>
          <w:rFonts w:asciiTheme="minorEastAsia" w:hAnsiTheme="minorEastAsia" w:hint="eastAsia"/>
          <w:sz w:val="20"/>
          <w:szCs w:val="20"/>
        </w:rPr>
        <w:t>金属製品</w:t>
      </w:r>
      <w:r w:rsidR="00326123" w:rsidRPr="006153E3">
        <w:rPr>
          <w:rFonts w:asciiTheme="minorEastAsia" w:hAnsiTheme="minorEastAsia" w:hint="eastAsia"/>
          <w:sz w:val="20"/>
          <w:szCs w:val="20"/>
        </w:rPr>
        <w:t>、機械器具</w:t>
      </w:r>
      <w:r w:rsidRPr="006153E3">
        <w:rPr>
          <w:rFonts w:asciiTheme="minorEastAsia" w:hAnsiTheme="minorEastAsia" w:hint="eastAsia"/>
          <w:sz w:val="20"/>
          <w:szCs w:val="20"/>
        </w:rPr>
        <w:t>、その他の製造業の５</w:t>
      </w:r>
      <w:r w:rsidR="00326123" w:rsidRPr="006153E3">
        <w:rPr>
          <w:rFonts w:asciiTheme="minorEastAsia" w:hAnsiTheme="minorEastAsia" w:hint="eastAsia"/>
          <w:sz w:val="20"/>
          <w:szCs w:val="20"/>
        </w:rPr>
        <w:t>業種が上昇し、</w:t>
      </w:r>
      <w:r w:rsidRPr="006153E3">
        <w:rPr>
          <w:rFonts w:asciiTheme="minorEastAsia" w:hAnsiTheme="minorEastAsia" w:hint="eastAsia"/>
          <w:sz w:val="20"/>
          <w:szCs w:val="20"/>
        </w:rPr>
        <w:t>食料品、繊維工業、木材･木製品、家具･装備</w:t>
      </w:r>
      <w:r w:rsidRPr="006153E3">
        <w:rPr>
          <w:rFonts w:asciiTheme="minorEastAsia" w:hAnsiTheme="minorEastAsia" w:hint="eastAsia"/>
          <w:sz w:val="20"/>
          <w:szCs w:val="20"/>
        </w:rPr>
        <w:lastRenderedPageBreak/>
        <w:t>品、</w:t>
      </w:r>
      <w:r w:rsidR="00326123" w:rsidRPr="006153E3">
        <w:rPr>
          <w:rFonts w:asciiTheme="minorEastAsia" w:hAnsiTheme="minorEastAsia" w:hint="eastAsia"/>
          <w:sz w:val="20"/>
          <w:szCs w:val="20"/>
        </w:rPr>
        <w:t>パルプ･紙･紙加工品、</w:t>
      </w:r>
      <w:r w:rsidRPr="006153E3">
        <w:rPr>
          <w:rFonts w:asciiTheme="minorEastAsia" w:hAnsiTheme="minorEastAsia" w:hint="eastAsia"/>
          <w:sz w:val="20"/>
          <w:szCs w:val="20"/>
        </w:rPr>
        <w:t>印刷、窯業･土石製品、電気･情報通信機械･電子部品、輸送用機械器具の</w:t>
      </w:r>
      <w:r w:rsidR="004D53AF" w:rsidRPr="006153E3">
        <w:rPr>
          <w:rFonts w:asciiTheme="minorEastAsia" w:hAnsiTheme="minorEastAsia" w:hint="eastAsia"/>
          <w:sz w:val="20"/>
          <w:szCs w:val="20"/>
        </w:rPr>
        <w:t>９</w:t>
      </w:r>
      <w:r w:rsidR="00326123" w:rsidRPr="006153E3">
        <w:rPr>
          <w:rFonts w:asciiTheme="minorEastAsia" w:hAnsiTheme="minorEastAsia" w:hint="eastAsia"/>
          <w:sz w:val="20"/>
          <w:szCs w:val="20"/>
        </w:rPr>
        <w:t>業種が低下した。非製造業でプラスの水準にある業種はなく、前期差でみると、建設業、卸売業</w:t>
      </w:r>
      <w:r w:rsidR="004D53AF" w:rsidRPr="006153E3">
        <w:rPr>
          <w:rFonts w:asciiTheme="minorEastAsia" w:hAnsiTheme="minorEastAsia" w:hint="eastAsia"/>
          <w:sz w:val="20"/>
          <w:szCs w:val="20"/>
        </w:rPr>
        <w:t>、（</w:t>
      </w:r>
      <w:r w:rsidR="006153E3" w:rsidRPr="006153E3">
        <w:rPr>
          <w:rFonts w:asciiTheme="minorEastAsia" w:hAnsiTheme="minorEastAsia" w:hint="eastAsia"/>
          <w:sz w:val="20"/>
          <w:szCs w:val="20"/>
        </w:rPr>
        <w:t>対事業所サービス業と</w:t>
      </w:r>
      <w:r w:rsidR="004D53AF" w:rsidRPr="006153E3">
        <w:rPr>
          <w:rFonts w:asciiTheme="minorEastAsia" w:hAnsiTheme="minorEastAsia" w:hint="eastAsia"/>
          <w:sz w:val="20"/>
          <w:szCs w:val="20"/>
        </w:rPr>
        <w:t>情報通信･広告業を除く）サービス業で上昇し</w:t>
      </w:r>
      <w:r w:rsidR="00326123" w:rsidRPr="006153E3">
        <w:rPr>
          <w:rFonts w:asciiTheme="minorEastAsia" w:hAnsiTheme="minorEastAsia" w:hint="eastAsia"/>
          <w:sz w:val="20"/>
          <w:szCs w:val="20"/>
        </w:rPr>
        <w:t>、小売業で低下した。</w:t>
      </w:r>
    </w:p>
    <w:p w:rsidR="00133527" w:rsidRPr="006153E3" w:rsidRDefault="00E157ED" w:rsidP="00DB3834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153E3">
        <w:rPr>
          <w:rFonts w:asciiTheme="minorEastAsia" w:hAnsiTheme="minorEastAsia" w:hint="eastAsia"/>
          <w:sz w:val="20"/>
          <w:szCs w:val="20"/>
        </w:rPr>
        <w:t>経営上の問題点は、</w:t>
      </w:r>
      <w:r w:rsidR="00326123" w:rsidRPr="006153E3">
        <w:rPr>
          <w:rFonts w:asciiTheme="minorEastAsia" w:hAnsiTheme="minorEastAsia" w:hint="eastAsia"/>
          <w:sz w:val="20"/>
          <w:szCs w:val="20"/>
        </w:rPr>
        <w:t>全業種に共通して「</w:t>
      </w:r>
      <w:r w:rsidR="000F659A" w:rsidRPr="006153E3">
        <w:rPr>
          <w:rFonts w:asciiTheme="minorEastAsia" w:hAnsiTheme="minorEastAsia" w:hint="eastAsia"/>
          <w:sz w:val="20"/>
          <w:szCs w:val="20"/>
        </w:rPr>
        <w:t>需要の</w:t>
      </w:r>
      <w:r w:rsidR="00AD2511" w:rsidRPr="006153E3">
        <w:rPr>
          <w:rFonts w:asciiTheme="minorEastAsia" w:hAnsiTheme="minorEastAsia" w:hint="eastAsia"/>
          <w:sz w:val="20"/>
          <w:szCs w:val="20"/>
        </w:rPr>
        <w:t>停滞</w:t>
      </w:r>
      <w:r w:rsidR="00326123" w:rsidRPr="006153E3">
        <w:rPr>
          <w:rFonts w:asciiTheme="minorEastAsia" w:hAnsiTheme="minorEastAsia" w:hint="eastAsia"/>
          <w:sz w:val="20"/>
          <w:szCs w:val="20"/>
        </w:rPr>
        <w:t>」</w:t>
      </w:r>
      <w:r w:rsidR="00D34256" w:rsidRPr="006153E3">
        <w:rPr>
          <w:rFonts w:asciiTheme="minorEastAsia" w:hAnsiTheme="minorEastAsia" w:hint="eastAsia"/>
          <w:sz w:val="20"/>
          <w:szCs w:val="20"/>
        </w:rPr>
        <w:t>がみられたほか</w:t>
      </w:r>
      <w:r w:rsidRPr="006153E3">
        <w:rPr>
          <w:rFonts w:asciiTheme="minorEastAsia" w:hAnsiTheme="minorEastAsia" w:hint="eastAsia"/>
          <w:sz w:val="20"/>
          <w:szCs w:val="20"/>
        </w:rPr>
        <w:t>、</w:t>
      </w:r>
      <w:r w:rsidR="00326123" w:rsidRPr="006153E3">
        <w:rPr>
          <w:rFonts w:asciiTheme="minorEastAsia" w:hAnsiTheme="minorEastAsia" w:hint="eastAsia"/>
          <w:sz w:val="20"/>
          <w:szCs w:val="20"/>
        </w:rPr>
        <w:t>製造業では「生産設備の不足･老朽化」、建設業やサービス業では「人材確保難」、小売業やサービス業では「</w:t>
      </w:r>
      <w:r w:rsidR="00D34256" w:rsidRPr="006153E3">
        <w:rPr>
          <w:rFonts w:asciiTheme="minorEastAsia" w:hAnsiTheme="minorEastAsia" w:hint="eastAsia"/>
          <w:sz w:val="20"/>
          <w:szCs w:val="20"/>
        </w:rPr>
        <w:t>競争の激化</w:t>
      </w:r>
      <w:r w:rsidR="004545C6">
        <w:rPr>
          <w:rFonts w:asciiTheme="minorEastAsia" w:hAnsiTheme="minorEastAsia" w:hint="eastAsia"/>
          <w:sz w:val="20"/>
          <w:szCs w:val="20"/>
        </w:rPr>
        <w:t>」</w:t>
      </w:r>
      <w:r w:rsidR="00D34256" w:rsidRPr="006153E3">
        <w:rPr>
          <w:rFonts w:asciiTheme="minorEastAsia" w:hAnsiTheme="minorEastAsia" w:hint="eastAsia"/>
          <w:sz w:val="20"/>
          <w:szCs w:val="20"/>
        </w:rPr>
        <w:t>や</w:t>
      </w:r>
      <w:r w:rsidR="002F7204" w:rsidRPr="006153E3">
        <w:rPr>
          <w:rFonts w:asciiTheme="minorEastAsia" w:hAnsiTheme="minorEastAsia" w:hint="eastAsia"/>
          <w:sz w:val="20"/>
          <w:szCs w:val="20"/>
        </w:rPr>
        <w:t>利用者</w:t>
      </w:r>
      <w:r w:rsidR="00326123" w:rsidRPr="006153E3">
        <w:rPr>
          <w:rFonts w:asciiTheme="minorEastAsia" w:hAnsiTheme="minorEastAsia" w:hint="eastAsia"/>
          <w:sz w:val="20"/>
          <w:szCs w:val="20"/>
        </w:rPr>
        <w:t>及び消費者の</w:t>
      </w:r>
      <w:r w:rsidR="004545C6">
        <w:rPr>
          <w:rFonts w:asciiTheme="minorEastAsia" w:hAnsiTheme="minorEastAsia" w:hint="eastAsia"/>
          <w:sz w:val="20"/>
          <w:szCs w:val="20"/>
        </w:rPr>
        <w:t>「</w:t>
      </w:r>
      <w:r w:rsidR="00D34256" w:rsidRPr="006153E3">
        <w:rPr>
          <w:rFonts w:asciiTheme="minorEastAsia" w:hAnsiTheme="minorEastAsia" w:hint="eastAsia"/>
          <w:sz w:val="20"/>
          <w:szCs w:val="20"/>
        </w:rPr>
        <w:t>ニーズの変化への対応</w:t>
      </w:r>
      <w:r w:rsidR="00326123" w:rsidRPr="006153E3">
        <w:rPr>
          <w:rFonts w:asciiTheme="minorEastAsia" w:hAnsiTheme="minorEastAsia" w:hint="eastAsia"/>
          <w:sz w:val="20"/>
          <w:szCs w:val="20"/>
        </w:rPr>
        <w:t>」</w:t>
      </w:r>
      <w:r w:rsidR="00D34256" w:rsidRPr="006153E3">
        <w:rPr>
          <w:rFonts w:asciiTheme="minorEastAsia" w:hAnsiTheme="minorEastAsia" w:hint="eastAsia"/>
          <w:sz w:val="20"/>
          <w:szCs w:val="20"/>
        </w:rPr>
        <w:t>が大きな課題となっ</w:t>
      </w:r>
      <w:r w:rsidR="002F7204" w:rsidRPr="006153E3">
        <w:rPr>
          <w:rFonts w:asciiTheme="minorEastAsia" w:hAnsiTheme="minorEastAsia" w:hint="eastAsia"/>
          <w:sz w:val="20"/>
          <w:szCs w:val="20"/>
        </w:rPr>
        <w:t>ている</w:t>
      </w:r>
      <w:r w:rsidR="000F659A" w:rsidRPr="006153E3">
        <w:rPr>
          <w:rFonts w:asciiTheme="minorEastAsia" w:hAnsiTheme="minorEastAsia" w:hint="eastAsia"/>
          <w:sz w:val="20"/>
          <w:szCs w:val="20"/>
        </w:rPr>
        <w:t>。</w:t>
      </w:r>
    </w:p>
    <w:p w:rsidR="0009578E" w:rsidRPr="00326123" w:rsidRDefault="0009578E" w:rsidP="00DB3834">
      <w:pPr>
        <w:snapToGrid w:val="0"/>
        <w:ind w:firstLineChars="100" w:firstLine="80"/>
        <w:rPr>
          <w:rFonts w:asciiTheme="minorEastAsia" w:hAnsiTheme="minorEastAsia"/>
          <w:sz w:val="8"/>
          <w:szCs w:val="8"/>
        </w:rPr>
      </w:pPr>
    </w:p>
    <w:p w:rsidR="003347A5" w:rsidRPr="00DB3834" w:rsidRDefault="003347A5" w:rsidP="00006465">
      <w:pPr>
        <w:ind w:leftChars="-50" w:left="-105" w:rightChars="-50" w:right="-105"/>
        <w:jc w:val="center"/>
        <w:rPr>
          <w:rFonts w:asciiTheme="majorEastAsia" w:eastAsiaTheme="majorEastAsia" w:hAnsiTheme="majorEastAsia"/>
          <w:sz w:val="20"/>
          <w:szCs w:val="20"/>
        </w:rPr>
      </w:pPr>
      <w:r w:rsidRPr="00DB3834">
        <w:rPr>
          <w:rFonts w:asciiTheme="majorEastAsia" w:eastAsiaTheme="majorEastAsia" w:hAnsiTheme="majorEastAsia" w:hint="eastAsia"/>
          <w:sz w:val="20"/>
          <w:szCs w:val="20"/>
        </w:rPr>
        <w:t>表１</w:t>
      </w:r>
      <w:r w:rsidR="00006465" w:rsidRPr="00DB383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CE2E8D">
        <w:rPr>
          <w:rFonts w:asciiTheme="majorEastAsia" w:eastAsiaTheme="majorEastAsia" w:hAnsiTheme="majorEastAsia" w:hint="eastAsia"/>
          <w:sz w:val="20"/>
          <w:szCs w:val="20"/>
        </w:rPr>
        <w:t>７</w:t>
      </w:r>
      <w:r w:rsidR="00283B37" w:rsidRPr="00DB3834">
        <w:rPr>
          <w:rFonts w:asciiTheme="majorEastAsia" w:eastAsiaTheme="majorEastAsia" w:hAnsiTheme="majorEastAsia" w:hint="eastAsia"/>
          <w:sz w:val="20"/>
          <w:szCs w:val="20"/>
        </w:rPr>
        <w:t>～</w:t>
      </w:r>
      <w:r w:rsidR="00CE2E8D">
        <w:rPr>
          <w:rFonts w:asciiTheme="majorEastAsia" w:eastAsiaTheme="majorEastAsia" w:hAnsiTheme="majorEastAsia" w:hint="eastAsia"/>
          <w:sz w:val="20"/>
          <w:szCs w:val="20"/>
        </w:rPr>
        <w:t>９</w:t>
      </w:r>
      <w:r w:rsidR="00792675" w:rsidRPr="00DB3834">
        <w:rPr>
          <w:rFonts w:asciiTheme="majorEastAsia" w:eastAsiaTheme="majorEastAsia" w:hAnsiTheme="majorEastAsia" w:hint="eastAsia"/>
          <w:sz w:val="20"/>
          <w:szCs w:val="20"/>
        </w:rPr>
        <w:t>月期の</w:t>
      </w:r>
      <w:r w:rsidRPr="00DB3834">
        <w:rPr>
          <w:rFonts w:asciiTheme="majorEastAsia" w:eastAsiaTheme="majorEastAsia" w:hAnsiTheme="majorEastAsia" w:hint="eastAsia"/>
          <w:sz w:val="20"/>
          <w:szCs w:val="20"/>
        </w:rPr>
        <w:t>中小企業の業況判断ＤＩ</w:t>
      </w:r>
    </w:p>
    <w:tbl>
      <w:tblPr>
        <w:tblW w:w="4851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028"/>
        <w:gridCol w:w="1028"/>
        <w:gridCol w:w="1029"/>
      </w:tblGrid>
      <w:tr w:rsidR="005B16EE" w:rsidTr="005C1B2A">
        <w:trPr>
          <w:trHeight w:val="135"/>
        </w:trPr>
        <w:tc>
          <w:tcPr>
            <w:tcW w:w="1248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B16EE" w:rsidRPr="00006465" w:rsidRDefault="005B16EE" w:rsidP="005B16EE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2" w:type="pct"/>
            <w:gridSpan w:val="3"/>
            <w:shd w:val="clear" w:color="auto" w:fill="B8CCE4" w:themeFill="accent1" w:themeFillTint="66"/>
          </w:tcPr>
          <w:p w:rsidR="005B16EE" w:rsidRPr="002E3677" w:rsidRDefault="005B16EE" w:rsidP="00CA5E8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677">
              <w:rPr>
                <w:rFonts w:asciiTheme="minorEastAsia" w:hAnsiTheme="minorEastAsia" w:hint="eastAsia"/>
                <w:sz w:val="18"/>
                <w:szCs w:val="18"/>
              </w:rPr>
              <w:t>業況判断ＤＩ（前期</w:t>
            </w:r>
            <w:r w:rsidR="00CA5E87">
              <w:rPr>
                <w:rFonts w:asciiTheme="minorEastAsia" w:hAnsiTheme="minorEastAsia" w:hint="eastAsia"/>
                <w:sz w:val="18"/>
                <w:szCs w:val="18"/>
              </w:rPr>
              <w:t>差</w:t>
            </w:r>
            <w:r w:rsidRPr="002E367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5B16EE" w:rsidTr="005C1B2A">
        <w:trPr>
          <w:trHeight w:val="142"/>
        </w:trPr>
        <w:tc>
          <w:tcPr>
            <w:tcW w:w="1248" w:type="pc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F6402D" w:rsidRPr="002E3677" w:rsidRDefault="00F6402D" w:rsidP="005B16E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B8CCE4" w:themeFill="accent1" w:themeFillTint="66"/>
          </w:tcPr>
          <w:p w:rsidR="00F6402D" w:rsidRPr="002E3677" w:rsidRDefault="00F6402D" w:rsidP="005B16E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677">
              <w:rPr>
                <w:rFonts w:asciiTheme="minorEastAsia" w:hAnsiTheme="minorEastAsia" w:hint="eastAsia"/>
                <w:sz w:val="18"/>
                <w:szCs w:val="18"/>
              </w:rPr>
              <w:t>全国</w:t>
            </w:r>
          </w:p>
        </w:tc>
        <w:tc>
          <w:tcPr>
            <w:tcW w:w="1250" w:type="pct"/>
            <w:shd w:val="clear" w:color="auto" w:fill="B8CCE4" w:themeFill="accent1" w:themeFillTint="66"/>
          </w:tcPr>
          <w:p w:rsidR="00F6402D" w:rsidRPr="002E3677" w:rsidRDefault="00F6402D" w:rsidP="005B16E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677">
              <w:rPr>
                <w:rFonts w:asciiTheme="minorEastAsia" w:hAnsiTheme="minorEastAsia" w:hint="eastAsia"/>
                <w:sz w:val="18"/>
                <w:szCs w:val="18"/>
              </w:rPr>
              <w:t>近畿</w:t>
            </w:r>
          </w:p>
        </w:tc>
        <w:tc>
          <w:tcPr>
            <w:tcW w:w="1252" w:type="pct"/>
            <w:shd w:val="clear" w:color="auto" w:fill="B8CCE4" w:themeFill="accent1" w:themeFillTint="66"/>
          </w:tcPr>
          <w:p w:rsidR="00F6402D" w:rsidRPr="002E3677" w:rsidRDefault="00F6402D" w:rsidP="005B16E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677">
              <w:rPr>
                <w:rFonts w:asciiTheme="minorEastAsia" w:hAnsiTheme="minorEastAsia" w:hint="eastAsia"/>
                <w:sz w:val="18"/>
                <w:szCs w:val="18"/>
              </w:rPr>
              <w:t>大阪府</w:t>
            </w:r>
          </w:p>
        </w:tc>
      </w:tr>
      <w:tr w:rsidR="00FE1CF9" w:rsidTr="008E7E9E">
        <w:trPr>
          <w:trHeight w:val="127"/>
        </w:trPr>
        <w:tc>
          <w:tcPr>
            <w:tcW w:w="1248" w:type="pct"/>
            <w:shd w:val="clear" w:color="auto" w:fill="B8CCE4" w:themeFill="accent1" w:themeFillTint="66"/>
            <w:vAlign w:val="center"/>
          </w:tcPr>
          <w:p w:rsidR="00FE1CF9" w:rsidRPr="002E3677" w:rsidRDefault="00FE1CF9" w:rsidP="005B16E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E3677">
              <w:rPr>
                <w:rFonts w:asciiTheme="minorEastAsia" w:hAnsiTheme="minorEastAsia" w:hint="eastAsia"/>
                <w:sz w:val="18"/>
                <w:szCs w:val="18"/>
              </w:rPr>
              <w:t>全産業</w:t>
            </w:r>
          </w:p>
        </w:tc>
        <w:tc>
          <w:tcPr>
            <w:tcW w:w="1250" w:type="pct"/>
            <w:vAlign w:val="center"/>
          </w:tcPr>
          <w:p w:rsidR="00FE1CF9" w:rsidRPr="008073D8" w:rsidRDefault="00FE1CF9" w:rsidP="00FE1CF9">
            <w:pPr>
              <w:snapToGrid w:val="0"/>
              <w:ind w:rightChars="50" w:right="105"/>
              <w:jc w:val="right"/>
              <w:rPr>
                <w:rFonts w:ascii="Century" w:eastAsia="ＭＳ 明朝" w:hAnsi="Century" w:cs="メイリオ"/>
                <w:sz w:val="20"/>
                <w:szCs w:val="20"/>
              </w:rPr>
            </w:pP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－</w:t>
            </w:r>
            <w:r w:rsidR="00124242">
              <w:rPr>
                <w:rFonts w:ascii="Century" w:eastAsia="ＭＳ 明朝" w:hAnsi="Century" w:cs="メイリオ" w:hint="eastAsia"/>
                <w:sz w:val="20"/>
                <w:szCs w:val="20"/>
              </w:rPr>
              <w:t>18.2</w:t>
            </w:r>
          </w:p>
          <w:p w:rsidR="00FE1CF9" w:rsidRPr="008073D8" w:rsidRDefault="00FE1CF9" w:rsidP="00124242">
            <w:pPr>
              <w:snapToGrid w:val="0"/>
              <w:ind w:rightChars="50" w:right="105"/>
              <w:jc w:val="right"/>
              <w:rPr>
                <w:rFonts w:ascii="Century" w:eastAsia="ＭＳ 明朝" w:hAnsi="Century" w:cs="メイリオ"/>
                <w:sz w:val="20"/>
                <w:szCs w:val="20"/>
              </w:rPr>
            </w:pP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(1.</w:t>
            </w:r>
            <w:r w:rsidR="00124242">
              <w:rPr>
                <w:rFonts w:ascii="Century" w:eastAsia="ＭＳ 明朝" w:hAnsi="Century" w:cs="メイリオ" w:hint="eastAsia"/>
                <w:sz w:val="20"/>
                <w:szCs w:val="20"/>
              </w:rPr>
              <w:t>3</w:t>
            </w: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)</w:t>
            </w:r>
          </w:p>
        </w:tc>
        <w:tc>
          <w:tcPr>
            <w:tcW w:w="1250" w:type="pct"/>
            <w:vAlign w:val="center"/>
          </w:tcPr>
          <w:p w:rsidR="00FE1CF9" w:rsidRPr="008073D8" w:rsidRDefault="00FE1CF9" w:rsidP="00FE1CF9">
            <w:pPr>
              <w:snapToGrid w:val="0"/>
              <w:ind w:rightChars="50" w:right="105"/>
              <w:jc w:val="right"/>
              <w:rPr>
                <w:rFonts w:ascii="Century" w:eastAsia="ＭＳ 明朝" w:hAnsi="Century" w:cs="メイリオ"/>
                <w:sz w:val="20"/>
                <w:szCs w:val="20"/>
              </w:rPr>
            </w:pP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－</w:t>
            </w: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18.</w:t>
            </w:r>
            <w:r w:rsidR="00124242">
              <w:rPr>
                <w:rFonts w:ascii="Century" w:eastAsia="ＭＳ 明朝" w:hAnsi="Century" w:cs="メイリオ" w:hint="eastAsia"/>
                <w:sz w:val="20"/>
                <w:szCs w:val="20"/>
              </w:rPr>
              <w:t>6</w:t>
            </w:r>
          </w:p>
          <w:p w:rsidR="00FE1CF9" w:rsidRPr="008073D8" w:rsidRDefault="00FE1CF9" w:rsidP="00124242">
            <w:pPr>
              <w:snapToGrid w:val="0"/>
              <w:ind w:rightChars="50" w:right="105"/>
              <w:jc w:val="right"/>
              <w:rPr>
                <w:rFonts w:ascii="Century" w:eastAsia="ＭＳ 明朝" w:hAnsi="Century" w:cs="メイリオ"/>
                <w:sz w:val="20"/>
                <w:szCs w:val="20"/>
              </w:rPr>
            </w:pP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(</w:t>
            </w: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▲</w:t>
            </w:r>
            <w:r w:rsidR="00124242">
              <w:rPr>
                <w:rFonts w:ascii="Century" w:eastAsia="ＭＳ 明朝" w:hAnsi="Century" w:cs="メイリオ" w:hint="eastAsia"/>
                <w:sz w:val="20"/>
                <w:szCs w:val="20"/>
              </w:rPr>
              <w:t>0.5</w:t>
            </w: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)</w:t>
            </w:r>
          </w:p>
        </w:tc>
        <w:tc>
          <w:tcPr>
            <w:tcW w:w="1252" w:type="pct"/>
            <w:vAlign w:val="center"/>
          </w:tcPr>
          <w:p w:rsidR="00FE1CF9" w:rsidRPr="008073D8" w:rsidRDefault="00FE1CF9" w:rsidP="00FE1CF9">
            <w:pPr>
              <w:snapToGrid w:val="0"/>
              <w:ind w:rightChars="50" w:right="105"/>
              <w:jc w:val="right"/>
              <w:rPr>
                <w:rFonts w:ascii="Century" w:eastAsia="ＭＳ 明朝" w:hAnsi="Century" w:cs="メイリオ"/>
                <w:sz w:val="20"/>
                <w:szCs w:val="20"/>
              </w:rPr>
            </w:pP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－</w:t>
            </w: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19.</w:t>
            </w:r>
            <w:r w:rsidR="00124242">
              <w:rPr>
                <w:rFonts w:ascii="Century" w:eastAsia="ＭＳ 明朝" w:hAnsi="Century" w:cs="メイリオ" w:hint="eastAsia"/>
                <w:sz w:val="20"/>
                <w:szCs w:val="20"/>
              </w:rPr>
              <w:t>8</w:t>
            </w:r>
          </w:p>
          <w:p w:rsidR="00FE1CF9" w:rsidRPr="008073D8" w:rsidRDefault="00FE1CF9" w:rsidP="00FE1CF9">
            <w:pPr>
              <w:snapToGrid w:val="0"/>
              <w:ind w:rightChars="50" w:right="105"/>
              <w:jc w:val="right"/>
              <w:rPr>
                <w:rFonts w:ascii="Century" w:eastAsia="ＭＳ 明朝" w:hAnsi="Century" w:cs="メイリオ"/>
                <w:sz w:val="20"/>
                <w:szCs w:val="20"/>
              </w:rPr>
            </w:pP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(</w:t>
            </w: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▲</w:t>
            </w: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0.2)</w:t>
            </w:r>
          </w:p>
        </w:tc>
      </w:tr>
      <w:tr w:rsidR="00FE1CF9" w:rsidTr="008E7E9E">
        <w:trPr>
          <w:trHeight w:val="150"/>
        </w:trPr>
        <w:tc>
          <w:tcPr>
            <w:tcW w:w="1248" w:type="pct"/>
            <w:shd w:val="clear" w:color="auto" w:fill="B8CCE4" w:themeFill="accent1" w:themeFillTint="66"/>
            <w:vAlign w:val="center"/>
          </w:tcPr>
          <w:p w:rsidR="00FE1CF9" w:rsidRPr="002E3677" w:rsidRDefault="00FE1CF9" w:rsidP="005B16E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E3677">
              <w:rPr>
                <w:rFonts w:asciiTheme="minorEastAsia" w:hAnsiTheme="minorEastAsia" w:hint="eastAsia"/>
                <w:sz w:val="18"/>
                <w:szCs w:val="18"/>
              </w:rPr>
              <w:t>製造業</w:t>
            </w:r>
          </w:p>
        </w:tc>
        <w:tc>
          <w:tcPr>
            <w:tcW w:w="1250" w:type="pct"/>
            <w:vAlign w:val="center"/>
          </w:tcPr>
          <w:p w:rsidR="00FE1CF9" w:rsidRPr="008073D8" w:rsidRDefault="00FE1CF9" w:rsidP="00FE1CF9">
            <w:pPr>
              <w:snapToGrid w:val="0"/>
              <w:ind w:rightChars="50" w:right="105"/>
              <w:jc w:val="right"/>
              <w:rPr>
                <w:rFonts w:ascii="Century" w:eastAsia="ＭＳ 明朝" w:hAnsi="Century" w:cs="メイリオ"/>
                <w:sz w:val="20"/>
                <w:szCs w:val="20"/>
              </w:rPr>
            </w:pP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－</w:t>
            </w:r>
            <w:r w:rsidR="00124242">
              <w:rPr>
                <w:rFonts w:ascii="Century" w:eastAsia="ＭＳ 明朝" w:hAnsi="Century" w:cs="メイリオ" w:hint="eastAsia"/>
                <w:sz w:val="20"/>
                <w:szCs w:val="20"/>
              </w:rPr>
              <w:t>15.6</w:t>
            </w:r>
          </w:p>
          <w:p w:rsidR="00FE1CF9" w:rsidRPr="008073D8" w:rsidRDefault="00FE1CF9" w:rsidP="00124242">
            <w:pPr>
              <w:snapToGrid w:val="0"/>
              <w:ind w:rightChars="50" w:right="105"/>
              <w:jc w:val="right"/>
              <w:rPr>
                <w:rFonts w:ascii="Century" w:eastAsia="ＭＳ 明朝" w:hAnsi="Century" w:cs="メイリオ"/>
                <w:sz w:val="20"/>
                <w:szCs w:val="20"/>
              </w:rPr>
            </w:pP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(</w:t>
            </w:r>
            <w:r w:rsidR="00124242">
              <w:rPr>
                <w:rFonts w:ascii="Century" w:eastAsia="ＭＳ 明朝" w:hAnsi="Century" w:cs="メイリオ" w:hint="eastAsia"/>
                <w:sz w:val="20"/>
                <w:szCs w:val="20"/>
              </w:rPr>
              <w:t>1.3</w:t>
            </w: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)</w:t>
            </w:r>
          </w:p>
        </w:tc>
        <w:tc>
          <w:tcPr>
            <w:tcW w:w="1250" w:type="pct"/>
            <w:vAlign w:val="center"/>
          </w:tcPr>
          <w:p w:rsidR="00FE1CF9" w:rsidRPr="008073D8" w:rsidRDefault="00FE1CF9" w:rsidP="00FE1CF9">
            <w:pPr>
              <w:snapToGrid w:val="0"/>
              <w:ind w:rightChars="50" w:right="105"/>
              <w:jc w:val="right"/>
              <w:rPr>
                <w:rFonts w:ascii="Century" w:eastAsia="ＭＳ 明朝" w:hAnsi="Century" w:cs="メイリオ"/>
                <w:sz w:val="20"/>
                <w:szCs w:val="20"/>
              </w:rPr>
            </w:pP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－</w:t>
            </w: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1</w:t>
            </w:r>
            <w:r w:rsidR="00124242">
              <w:rPr>
                <w:rFonts w:ascii="Century" w:eastAsia="ＭＳ 明朝" w:hAnsi="Century" w:cs="メイリオ" w:hint="eastAsia"/>
                <w:sz w:val="20"/>
                <w:szCs w:val="20"/>
              </w:rPr>
              <w:t>6.0</w:t>
            </w:r>
          </w:p>
          <w:p w:rsidR="00FE1CF9" w:rsidRPr="008073D8" w:rsidRDefault="00FE1CF9" w:rsidP="00124242">
            <w:pPr>
              <w:snapToGrid w:val="0"/>
              <w:ind w:rightChars="50" w:right="105"/>
              <w:jc w:val="right"/>
              <w:rPr>
                <w:rFonts w:ascii="Century" w:eastAsia="ＭＳ 明朝" w:hAnsi="Century" w:cs="メイリオ"/>
                <w:sz w:val="20"/>
                <w:szCs w:val="20"/>
              </w:rPr>
            </w:pP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(</w:t>
            </w:r>
            <w:r w:rsidR="00124242">
              <w:rPr>
                <w:rFonts w:ascii="Century" w:eastAsia="ＭＳ 明朝" w:hAnsi="Century" w:cs="メイリオ" w:hint="eastAsia"/>
                <w:sz w:val="20"/>
                <w:szCs w:val="20"/>
              </w:rPr>
              <w:t>▲</w:t>
            </w:r>
            <w:r w:rsidR="00124242">
              <w:rPr>
                <w:rFonts w:ascii="Century" w:eastAsia="ＭＳ 明朝" w:hAnsi="Century" w:cs="メイリオ" w:hint="eastAsia"/>
                <w:sz w:val="20"/>
                <w:szCs w:val="20"/>
              </w:rPr>
              <w:t>5.5</w:t>
            </w: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)</w:t>
            </w:r>
          </w:p>
        </w:tc>
        <w:tc>
          <w:tcPr>
            <w:tcW w:w="1252" w:type="pct"/>
            <w:vAlign w:val="center"/>
          </w:tcPr>
          <w:p w:rsidR="00FE1CF9" w:rsidRPr="008073D8" w:rsidRDefault="00FE1CF9" w:rsidP="00FE1CF9">
            <w:pPr>
              <w:snapToGrid w:val="0"/>
              <w:ind w:rightChars="50" w:right="105"/>
              <w:jc w:val="right"/>
              <w:rPr>
                <w:rFonts w:ascii="Century" w:eastAsia="ＭＳ 明朝" w:hAnsi="Century" w:cs="メイリオ"/>
                <w:sz w:val="20"/>
                <w:szCs w:val="20"/>
              </w:rPr>
            </w:pP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－</w:t>
            </w: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1</w:t>
            </w:r>
            <w:r w:rsidR="00124242">
              <w:rPr>
                <w:rFonts w:ascii="Century" w:eastAsia="ＭＳ 明朝" w:hAnsi="Century" w:cs="メイリオ" w:hint="eastAsia"/>
                <w:sz w:val="20"/>
                <w:szCs w:val="20"/>
              </w:rPr>
              <w:t>8.5</w:t>
            </w:r>
          </w:p>
          <w:p w:rsidR="00FE1CF9" w:rsidRPr="008073D8" w:rsidRDefault="00FE1CF9" w:rsidP="00124242">
            <w:pPr>
              <w:snapToGrid w:val="0"/>
              <w:ind w:rightChars="50" w:right="105"/>
              <w:jc w:val="right"/>
              <w:rPr>
                <w:rFonts w:ascii="Century" w:eastAsia="ＭＳ 明朝" w:hAnsi="Century" w:cs="メイリオ"/>
                <w:sz w:val="20"/>
                <w:szCs w:val="20"/>
              </w:rPr>
            </w:pP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(</w:t>
            </w:r>
            <w:r w:rsidR="00124242">
              <w:rPr>
                <w:rFonts w:ascii="Century" w:eastAsia="ＭＳ 明朝" w:hAnsi="Century" w:cs="メイリオ" w:hint="eastAsia"/>
                <w:sz w:val="20"/>
                <w:szCs w:val="20"/>
              </w:rPr>
              <w:t>▲</w:t>
            </w: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7.</w:t>
            </w:r>
            <w:r w:rsidR="00124242">
              <w:rPr>
                <w:rFonts w:ascii="Century" w:eastAsia="ＭＳ 明朝" w:hAnsi="Century" w:cs="メイリオ" w:hint="eastAsia"/>
                <w:sz w:val="20"/>
                <w:szCs w:val="20"/>
              </w:rPr>
              <w:t>8</w:t>
            </w: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)</w:t>
            </w:r>
          </w:p>
        </w:tc>
      </w:tr>
      <w:tr w:rsidR="00FE1CF9" w:rsidTr="008E7E9E">
        <w:trPr>
          <w:trHeight w:val="285"/>
        </w:trPr>
        <w:tc>
          <w:tcPr>
            <w:tcW w:w="1248" w:type="pct"/>
            <w:shd w:val="clear" w:color="auto" w:fill="B8CCE4" w:themeFill="accent1" w:themeFillTint="66"/>
            <w:vAlign w:val="center"/>
          </w:tcPr>
          <w:p w:rsidR="00FE1CF9" w:rsidRPr="002E3677" w:rsidRDefault="00FE1CF9" w:rsidP="005B16E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E3677">
              <w:rPr>
                <w:rFonts w:asciiTheme="minorEastAsia" w:hAnsiTheme="minorEastAsia" w:hint="eastAsia"/>
                <w:sz w:val="18"/>
                <w:szCs w:val="18"/>
              </w:rPr>
              <w:t>非製造業</w:t>
            </w:r>
          </w:p>
        </w:tc>
        <w:tc>
          <w:tcPr>
            <w:tcW w:w="1250" w:type="pct"/>
            <w:vAlign w:val="center"/>
          </w:tcPr>
          <w:p w:rsidR="00FE1CF9" w:rsidRPr="008073D8" w:rsidRDefault="00FE1CF9" w:rsidP="00FE1CF9">
            <w:pPr>
              <w:snapToGrid w:val="0"/>
              <w:ind w:rightChars="50" w:right="105"/>
              <w:jc w:val="right"/>
              <w:rPr>
                <w:rFonts w:ascii="Century" w:eastAsia="ＭＳ 明朝" w:hAnsi="Century" w:cs="メイリオ"/>
                <w:sz w:val="20"/>
                <w:szCs w:val="20"/>
              </w:rPr>
            </w:pP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－</w:t>
            </w:r>
            <w:r w:rsidR="00124242">
              <w:rPr>
                <w:rFonts w:ascii="Century" w:eastAsia="ＭＳ 明朝" w:hAnsi="Century" w:cs="メイリオ" w:hint="eastAsia"/>
                <w:sz w:val="20"/>
                <w:szCs w:val="20"/>
              </w:rPr>
              <w:t>19.0</w:t>
            </w:r>
          </w:p>
          <w:p w:rsidR="00FE1CF9" w:rsidRPr="008073D8" w:rsidRDefault="00FE1CF9" w:rsidP="00124242">
            <w:pPr>
              <w:snapToGrid w:val="0"/>
              <w:ind w:rightChars="50" w:right="105"/>
              <w:jc w:val="right"/>
              <w:rPr>
                <w:rFonts w:ascii="Century" w:eastAsia="ＭＳ 明朝" w:hAnsi="Century" w:cs="メイリオ"/>
                <w:sz w:val="20"/>
                <w:szCs w:val="20"/>
              </w:rPr>
            </w:pP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(</w:t>
            </w:r>
            <w:r w:rsidR="00124242">
              <w:rPr>
                <w:rFonts w:ascii="Century" w:eastAsia="ＭＳ 明朝" w:hAnsi="Century" w:cs="メイリオ" w:hint="eastAsia"/>
                <w:sz w:val="20"/>
                <w:szCs w:val="20"/>
              </w:rPr>
              <w:t>1.4</w:t>
            </w: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)</w:t>
            </w:r>
          </w:p>
        </w:tc>
        <w:tc>
          <w:tcPr>
            <w:tcW w:w="1250" w:type="pct"/>
            <w:vAlign w:val="center"/>
          </w:tcPr>
          <w:p w:rsidR="00FE1CF9" w:rsidRPr="008073D8" w:rsidRDefault="00FE1CF9" w:rsidP="00FE1CF9">
            <w:pPr>
              <w:snapToGrid w:val="0"/>
              <w:ind w:rightChars="50" w:right="105"/>
              <w:jc w:val="right"/>
              <w:rPr>
                <w:rFonts w:ascii="Century" w:eastAsia="ＭＳ 明朝" w:hAnsi="Century" w:cs="メイリオ"/>
                <w:sz w:val="20"/>
                <w:szCs w:val="20"/>
              </w:rPr>
            </w:pP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－</w:t>
            </w:r>
            <w:r w:rsidR="00124242">
              <w:rPr>
                <w:rFonts w:ascii="Century" w:eastAsia="ＭＳ 明朝" w:hAnsi="Century" w:cs="メイリオ" w:hint="eastAsia"/>
                <w:sz w:val="20"/>
                <w:szCs w:val="20"/>
              </w:rPr>
              <w:t>19.6</w:t>
            </w:r>
          </w:p>
          <w:p w:rsidR="00FE1CF9" w:rsidRPr="008073D8" w:rsidRDefault="00FE1CF9" w:rsidP="00124242">
            <w:pPr>
              <w:snapToGrid w:val="0"/>
              <w:ind w:rightChars="50" w:right="105"/>
              <w:jc w:val="right"/>
              <w:rPr>
                <w:rFonts w:ascii="Century" w:eastAsia="ＭＳ 明朝" w:hAnsi="Century" w:cs="メイリオ"/>
                <w:sz w:val="20"/>
                <w:szCs w:val="20"/>
              </w:rPr>
            </w:pP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(</w:t>
            </w:r>
            <w:r w:rsidR="00124242">
              <w:rPr>
                <w:rFonts w:ascii="Century" w:eastAsia="ＭＳ 明朝" w:hAnsi="Century" w:cs="メイリオ" w:hint="eastAsia"/>
                <w:sz w:val="20"/>
                <w:szCs w:val="20"/>
              </w:rPr>
              <w:t>1.4</w:t>
            </w: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)</w:t>
            </w:r>
          </w:p>
        </w:tc>
        <w:tc>
          <w:tcPr>
            <w:tcW w:w="1252" w:type="pct"/>
            <w:vAlign w:val="center"/>
          </w:tcPr>
          <w:p w:rsidR="00FE1CF9" w:rsidRPr="008073D8" w:rsidRDefault="00FE1CF9" w:rsidP="00FE1CF9">
            <w:pPr>
              <w:snapToGrid w:val="0"/>
              <w:ind w:rightChars="50" w:right="105"/>
              <w:jc w:val="right"/>
              <w:rPr>
                <w:rFonts w:ascii="Century" w:eastAsia="ＭＳ 明朝" w:hAnsi="Century" w:cs="メイリオ"/>
                <w:sz w:val="20"/>
                <w:szCs w:val="20"/>
              </w:rPr>
            </w:pP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－</w:t>
            </w:r>
            <w:r w:rsidR="00124242">
              <w:rPr>
                <w:rFonts w:ascii="Century" w:eastAsia="ＭＳ 明朝" w:hAnsi="Century" w:cs="メイリオ" w:hint="eastAsia"/>
                <w:sz w:val="20"/>
                <w:szCs w:val="20"/>
              </w:rPr>
              <w:t>20.6</w:t>
            </w:r>
          </w:p>
          <w:p w:rsidR="00FE1CF9" w:rsidRPr="008073D8" w:rsidRDefault="00FE1CF9" w:rsidP="00124242">
            <w:pPr>
              <w:snapToGrid w:val="0"/>
              <w:ind w:rightChars="50" w:right="105"/>
              <w:jc w:val="right"/>
              <w:rPr>
                <w:rFonts w:ascii="Century" w:eastAsia="ＭＳ 明朝" w:hAnsi="Century" w:cs="メイリオ"/>
                <w:sz w:val="20"/>
                <w:szCs w:val="20"/>
              </w:rPr>
            </w:pP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(</w:t>
            </w:r>
            <w:r w:rsidR="00124242">
              <w:rPr>
                <w:rFonts w:ascii="Century" w:eastAsia="ＭＳ 明朝" w:hAnsi="Century" w:cs="メイリオ" w:hint="eastAsia"/>
                <w:sz w:val="20"/>
                <w:szCs w:val="20"/>
              </w:rPr>
              <w:t>2.5</w:t>
            </w:r>
            <w:r w:rsidRPr="008073D8">
              <w:rPr>
                <w:rFonts w:ascii="Century" w:eastAsia="ＭＳ 明朝" w:hAnsi="Century" w:cs="メイリオ" w:hint="eastAsia"/>
                <w:sz w:val="20"/>
                <w:szCs w:val="20"/>
              </w:rPr>
              <w:t>)</w:t>
            </w:r>
          </w:p>
        </w:tc>
      </w:tr>
    </w:tbl>
    <w:p w:rsidR="00F6402D" w:rsidRDefault="005B16EE" w:rsidP="005664EA">
      <w:pPr>
        <w:snapToGrid w:val="0"/>
        <w:ind w:left="480" w:hangingChars="300" w:hanging="480"/>
        <w:rPr>
          <w:rFonts w:asciiTheme="minorEastAsia" w:hAnsiTheme="minorEastAsia"/>
          <w:sz w:val="16"/>
          <w:szCs w:val="16"/>
        </w:rPr>
      </w:pPr>
      <w:r w:rsidRPr="003347A5">
        <w:rPr>
          <w:rFonts w:asciiTheme="minorEastAsia" w:hAnsiTheme="minorEastAsia" w:hint="eastAsia"/>
          <w:sz w:val="16"/>
          <w:szCs w:val="16"/>
        </w:rPr>
        <w:t>出所：</w:t>
      </w:r>
      <w:r w:rsidRPr="003347A5">
        <w:rPr>
          <w:rFonts w:hint="eastAsia"/>
          <w:sz w:val="16"/>
          <w:szCs w:val="16"/>
        </w:rPr>
        <w:t xml:space="preserve"> </w:t>
      </w:r>
      <w:r w:rsidRPr="003347A5">
        <w:rPr>
          <w:rFonts w:asciiTheme="minorEastAsia" w:hAnsiTheme="minorEastAsia" w:hint="eastAsia"/>
          <w:sz w:val="16"/>
          <w:szCs w:val="16"/>
        </w:rPr>
        <w:t>中小企業庁・独立行政法人中小企業基盤整備機構。</w:t>
      </w:r>
    </w:p>
    <w:p w:rsidR="00482803" w:rsidRDefault="005664EA" w:rsidP="00271EE3">
      <w:pPr>
        <w:snapToGrid w:val="0"/>
        <w:ind w:left="320" w:hangingChars="200" w:hanging="320"/>
        <w:rPr>
          <w:rFonts w:asciiTheme="minorEastAsia" w:hAnsiTheme="minorEastAsia"/>
          <w:sz w:val="16"/>
          <w:szCs w:val="16"/>
        </w:rPr>
        <w:sectPr w:rsidR="00482803" w:rsidSect="00133527">
          <w:type w:val="continuous"/>
          <w:pgSz w:w="11906" w:h="16838" w:code="9"/>
          <w:pgMar w:top="1418" w:right="1701" w:bottom="1134" w:left="1701" w:header="851" w:footer="992" w:gutter="0"/>
          <w:cols w:num="2" w:space="425"/>
          <w:docGrid w:type="lines" w:linePitch="292"/>
        </w:sectPr>
      </w:pPr>
      <w:r>
        <w:rPr>
          <w:rFonts w:asciiTheme="minorEastAsia" w:hAnsiTheme="minorEastAsia" w:hint="eastAsia"/>
          <w:sz w:val="16"/>
          <w:szCs w:val="16"/>
        </w:rPr>
        <w:t>(注)ＤＩは、</w:t>
      </w:r>
      <w:r w:rsidRPr="005664EA">
        <w:rPr>
          <w:rFonts w:asciiTheme="minorEastAsia" w:hAnsiTheme="minorEastAsia" w:hint="eastAsia"/>
          <w:sz w:val="16"/>
          <w:szCs w:val="16"/>
        </w:rPr>
        <w:t>「好転」企業割合から「悪化」企業割合を差し引いた値</w:t>
      </w:r>
      <w:r w:rsidR="00620CF9">
        <w:rPr>
          <w:rFonts w:asciiTheme="minorEastAsia" w:hAnsiTheme="minorEastAsia" w:hint="eastAsia"/>
          <w:sz w:val="16"/>
          <w:szCs w:val="16"/>
        </w:rPr>
        <w:t>。</w:t>
      </w:r>
    </w:p>
    <w:p w:rsidR="00C11539" w:rsidRDefault="00C11539" w:rsidP="00C11539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DB3834">
        <w:rPr>
          <w:rFonts w:asciiTheme="majorEastAsia" w:eastAsiaTheme="majorEastAsia" w:hAnsiTheme="majorEastAsia" w:hint="eastAsia"/>
          <w:sz w:val="20"/>
          <w:szCs w:val="20"/>
        </w:rPr>
        <w:lastRenderedPageBreak/>
        <w:t>図　大阪府の中小企業の業況判断ＤＩの推移</w:t>
      </w:r>
    </w:p>
    <w:p w:rsidR="00B84F5E" w:rsidRDefault="00B84F5E" w:rsidP="00C11539">
      <w:pPr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w:drawing>
          <wp:inline distT="0" distB="0" distL="0" distR="0" wp14:anchorId="7D5E7EB8" wp14:editId="429F01A3">
            <wp:extent cx="5400675" cy="1476375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53C5" w:rsidRPr="00D34256" w:rsidRDefault="009D51CE" w:rsidP="00FD6C1B">
      <w:pPr>
        <w:jc w:val="center"/>
        <w:rPr>
          <w:rFonts w:asciiTheme="minorEastAsia" w:hAnsiTheme="minorEastAsia"/>
          <w:sz w:val="16"/>
          <w:szCs w:val="16"/>
        </w:rPr>
      </w:pPr>
      <w:r w:rsidRPr="00D34256">
        <w:rPr>
          <w:rFonts w:asciiTheme="minorEastAsia" w:hAnsiTheme="minorEastAsia" w:hint="eastAsia"/>
          <w:sz w:val="16"/>
          <w:szCs w:val="16"/>
        </w:rPr>
        <w:t>資料：</w:t>
      </w:r>
      <w:r w:rsidR="00882321" w:rsidRPr="00D34256">
        <w:rPr>
          <w:rFonts w:asciiTheme="minorEastAsia" w:hAnsiTheme="minorEastAsia" w:hint="eastAsia"/>
          <w:sz w:val="16"/>
          <w:szCs w:val="16"/>
        </w:rPr>
        <w:t>中小企業庁･</w:t>
      </w:r>
      <w:r w:rsidR="008D418B" w:rsidRPr="00D34256">
        <w:rPr>
          <w:rFonts w:asciiTheme="minorEastAsia" w:hAnsiTheme="minorEastAsia" w:hint="eastAsia"/>
          <w:sz w:val="16"/>
          <w:szCs w:val="16"/>
        </w:rPr>
        <w:t>独立行政法人中小企業基盤整備機構</w:t>
      </w:r>
      <w:r w:rsidRPr="00D34256">
        <w:rPr>
          <w:rFonts w:asciiTheme="minorEastAsia" w:hAnsiTheme="minorEastAsia" w:hint="eastAsia"/>
          <w:sz w:val="16"/>
          <w:szCs w:val="16"/>
        </w:rPr>
        <w:t>「第1</w:t>
      </w:r>
      <w:r w:rsidR="008D418B" w:rsidRPr="00D34256">
        <w:rPr>
          <w:rFonts w:asciiTheme="minorEastAsia" w:hAnsiTheme="minorEastAsia" w:hint="eastAsia"/>
          <w:sz w:val="16"/>
          <w:szCs w:val="16"/>
        </w:rPr>
        <w:t>4</w:t>
      </w:r>
      <w:r w:rsidR="00184D32">
        <w:rPr>
          <w:rFonts w:asciiTheme="minorEastAsia" w:hAnsiTheme="minorEastAsia" w:hint="eastAsia"/>
          <w:sz w:val="16"/>
          <w:szCs w:val="16"/>
        </w:rPr>
        <w:t>5</w:t>
      </w:r>
      <w:r w:rsidRPr="00D34256">
        <w:rPr>
          <w:rFonts w:asciiTheme="minorEastAsia" w:hAnsiTheme="minorEastAsia" w:hint="eastAsia"/>
          <w:sz w:val="16"/>
          <w:szCs w:val="16"/>
        </w:rPr>
        <w:t>回中小企業景況調査（</w:t>
      </w:r>
      <w:r w:rsidR="008D418B" w:rsidRPr="00D34256">
        <w:rPr>
          <w:rFonts w:asciiTheme="minorEastAsia" w:hAnsiTheme="minorEastAsia" w:hint="eastAsia"/>
          <w:sz w:val="16"/>
          <w:szCs w:val="16"/>
        </w:rPr>
        <w:t>20</w:t>
      </w:r>
      <w:r w:rsidR="00AF3800">
        <w:rPr>
          <w:rFonts w:asciiTheme="minorEastAsia" w:hAnsiTheme="minorEastAsia" w:hint="eastAsia"/>
          <w:sz w:val="16"/>
          <w:szCs w:val="16"/>
        </w:rPr>
        <w:t>16</w:t>
      </w:r>
      <w:r w:rsidRPr="00D34256">
        <w:rPr>
          <w:rFonts w:asciiTheme="minorEastAsia" w:hAnsiTheme="minorEastAsia" w:hint="eastAsia"/>
          <w:sz w:val="16"/>
          <w:szCs w:val="16"/>
        </w:rPr>
        <w:t>年</w:t>
      </w:r>
      <w:r w:rsidR="00184D32">
        <w:rPr>
          <w:rFonts w:asciiTheme="minorEastAsia" w:hAnsiTheme="minorEastAsia" w:hint="eastAsia"/>
          <w:sz w:val="16"/>
          <w:szCs w:val="16"/>
        </w:rPr>
        <w:t>7</w:t>
      </w:r>
      <w:r w:rsidRPr="00D34256">
        <w:rPr>
          <w:rFonts w:asciiTheme="minorEastAsia" w:hAnsiTheme="minorEastAsia" w:hint="eastAsia"/>
          <w:sz w:val="16"/>
          <w:szCs w:val="16"/>
        </w:rPr>
        <w:t>-</w:t>
      </w:r>
      <w:r w:rsidR="00184D32">
        <w:rPr>
          <w:rFonts w:asciiTheme="minorEastAsia" w:hAnsiTheme="minorEastAsia" w:hint="eastAsia"/>
          <w:sz w:val="16"/>
          <w:szCs w:val="16"/>
        </w:rPr>
        <w:t>9</w:t>
      </w:r>
      <w:r w:rsidRPr="00D34256">
        <w:rPr>
          <w:rFonts w:asciiTheme="minorEastAsia" w:hAnsiTheme="minorEastAsia" w:hint="eastAsia"/>
          <w:sz w:val="16"/>
          <w:szCs w:val="16"/>
        </w:rPr>
        <w:t>月期）」</w:t>
      </w:r>
      <w:r w:rsidR="005B16EE" w:rsidRPr="00D34256">
        <w:rPr>
          <w:rFonts w:asciiTheme="minorEastAsia" w:hAnsiTheme="minorEastAsia" w:hint="eastAsia"/>
          <w:sz w:val="16"/>
          <w:szCs w:val="16"/>
        </w:rPr>
        <w:t>。</w:t>
      </w:r>
    </w:p>
    <w:p w:rsidR="00CF5F87" w:rsidRPr="0087683B" w:rsidRDefault="00B343D1" w:rsidP="00B343D1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87683B">
        <w:rPr>
          <w:rFonts w:asciiTheme="majorEastAsia" w:eastAsiaTheme="majorEastAsia" w:hAnsiTheme="majorEastAsia" w:hint="eastAsia"/>
          <w:sz w:val="20"/>
          <w:szCs w:val="20"/>
        </w:rPr>
        <w:t>表</w:t>
      </w:r>
      <w:r w:rsidR="008F1BBB" w:rsidRPr="0087683B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87683B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153E3" w:rsidRPr="0087683B">
        <w:rPr>
          <w:rFonts w:asciiTheme="majorEastAsia" w:eastAsiaTheme="majorEastAsia" w:hAnsiTheme="majorEastAsia" w:hint="eastAsia"/>
          <w:sz w:val="20"/>
          <w:szCs w:val="20"/>
        </w:rPr>
        <w:t>近畿</w:t>
      </w:r>
      <w:r w:rsidR="00E248AE" w:rsidRPr="0087683B">
        <w:rPr>
          <w:rFonts w:asciiTheme="majorEastAsia" w:eastAsiaTheme="majorEastAsia" w:hAnsiTheme="majorEastAsia" w:hint="eastAsia"/>
          <w:sz w:val="20"/>
          <w:szCs w:val="20"/>
        </w:rPr>
        <w:t>における</w:t>
      </w:r>
      <w:r w:rsidRPr="0087683B">
        <w:rPr>
          <w:rFonts w:asciiTheme="majorEastAsia" w:eastAsiaTheme="majorEastAsia" w:hAnsiTheme="majorEastAsia" w:hint="eastAsia"/>
          <w:sz w:val="20"/>
          <w:szCs w:val="20"/>
        </w:rPr>
        <w:t>経営上の問題点（問題点１位に挙げた企業割合）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2551"/>
        <w:gridCol w:w="2552"/>
      </w:tblGrid>
      <w:tr w:rsidR="003347A5" w:rsidTr="00244F75">
        <w:trPr>
          <w:trHeight w:val="70"/>
        </w:trPr>
        <w:tc>
          <w:tcPr>
            <w:tcW w:w="127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3347A5" w:rsidRPr="004545C6" w:rsidRDefault="003347A5" w:rsidP="00DB383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3" w:type="dxa"/>
            <w:gridSpan w:val="3"/>
            <w:shd w:val="clear" w:color="auto" w:fill="B8CCE4" w:themeFill="accent1" w:themeFillTint="66"/>
            <w:vAlign w:val="center"/>
          </w:tcPr>
          <w:p w:rsidR="003347A5" w:rsidRPr="00DB3834" w:rsidRDefault="0016371F" w:rsidP="00DB3834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3834">
              <w:rPr>
                <w:rFonts w:asciiTheme="majorEastAsia" w:eastAsiaTheme="majorEastAsia" w:hAnsiTheme="majorEastAsia" w:hint="eastAsia"/>
                <w:sz w:val="20"/>
                <w:szCs w:val="20"/>
              </w:rPr>
              <w:t>上</w:t>
            </w:r>
            <w:r w:rsidRPr="00DB3834">
              <w:rPr>
                <w:rFonts w:asciiTheme="majorEastAsia" w:eastAsiaTheme="majorEastAsia" w:hAnsiTheme="majorEastAsia" w:hint="eastAsia"/>
                <w:sz w:val="20"/>
                <w:szCs w:val="20"/>
                <w:shd w:val="clear" w:color="auto" w:fill="B8CCE4" w:themeFill="accent1" w:themeFillTint="66"/>
              </w:rPr>
              <w:t>段：今期</w:t>
            </w:r>
            <w:r w:rsidR="003347A5" w:rsidRPr="00DB3834">
              <w:rPr>
                <w:rFonts w:asciiTheme="majorEastAsia" w:eastAsiaTheme="majorEastAsia" w:hAnsiTheme="majorEastAsia" w:hint="eastAsia"/>
                <w:sz w:val="20"/>
                <w:szCs w:val="20"/>
                <w:shd w:val="clear" w:color="auto" w:fill="B8CCE4" w:themeFill="accent1" w:themeFillTint="66"/>
              </w:rPr>
              <w:t>直面している経営上の問題点（１位～３位）</w:t>
            </w:r>
            <w:r w:rsidRPr="00DB3834">
              <w:rPr>
                <w:rFonts w:asciiTheme="majorEastAsia" w:eastAsiaTheme="majorEastAsia" w:hAnsiTheme="majorEastAsia" w:hint="eastAsia"/>
                <w:sz w:val="20"/>
                <w:szCs w:val="20"/>
                <w:shd w:val="clear" w:color="auto" w:fill="B8CCE4" w:themeFill="accent1" w:themeFillTint="66"/>
              </w:rPr>
              <w:t>／下段：</w:t>
            </w:r>
            <w:r w:rsidR="00B343D1" w:rsidRPr="00DB3834">
              <w:rPr>
                <w:rFonts w:asciiTheme="majorEastAsia" w:eastAsiaTheme="majorEastAsia" w:hAnsiTheme="majorEastAsia" w:hint="eastAsia"/>
                <w:sz w:val="20"/>
                <w:szCs w:val="20"/>
                <w:shd w:val="clear" w:color="auto" w:fill="B8CCE4" w:themeFill="accent1" w:themeFillTint="66"/>
              </w:rPr>
              <w:t>（％）</w:t>
            </w:r>
          </w:p>
        </w:tc>
      </w:tr>
      <w:tr w:rsidR="008F1BBB" w:rsidTr="00244F75">
        <w:trPr>
          <w:trHeight w:val="255"/>
        </w:trPr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8F1BBB" w:rsidRPr="00DB3834" w:rsidRDefault="008F1BBB" w:rsidP="00DB383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3834">
              <w:rPr>
                <w:rFonts w:asciiTheme="majorEastAsia" w:eastAsiaTheme="majorEastAsia" w:hAnsiTheme="majorEastAsia" w:hint="eastAsia"/>
                <w:sz w:val="20"/>
                <w:szCs w:val="20"/>
              </w:rPr>
              <w:t>製造業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8F1BBB" w:rsidRPr="006153E3" w:rsidRDefault="008F1BBB" w:rsidP="0092287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6153E3">
              <w:rPr>
                <w:rFonts w:asciiTheme="minorEastAsia" w:hAnsiTheme="minorEastAsia" w:hint="eastAsia"/>
                <w:sz w:val="18"/>
                <w:szCs w:val="18"/>
              </w:rPr>
              <w:t>需要の停滞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8F1BBB" w:rsidRPr="006153E3" w:rsidRDefault="006153E3" w:rsidP="006153E3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6153E3">
              <w:rPr>
                <w:rFonts w:asciiTheme="minorEastAsia" w:hAnsiTheme="minorEastAsia" w:hint="eastAsia"/>
                <w:sz w:val="18"/>
                <w:szCs w:val="18"/>
              </w:rPr>
              <w:t>製品ニーズの変化への対応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8F1BBB" w:rsidRPr="006153E3" w:rsidRDefault="006153E3" w:rsidP="00482803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6153E3">
              <w:rPr>
                <w:rFonts w:asciiTheme="minorEastAsia" w:hAnsiTheme="minorEastAsia" w:hint="eastAsia"/>
                <w:sz w:val="18"/>
                <w:szCs w:val="18"/>
              </w:rPr>
              <w:t>生産設備の不足･老朽化</w:t>
            </w:r>
          </w:p>
        </w:tc>
      </w:tr>
      <w:tr w:rsidR="008F1BBB" w:rsidTr="00244F75">
        <w:trPr>
          <w:trHeight w:val="197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8F1BBB" w:rsidRPr="00DB3834" w:rsidRDefault="008F1BBB" w:rsidP="00DB383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8F1BBB" w:rsidRPr="006153E3" w:rsidRDefault="00482803" w:rsidP="006153E3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153E3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6153E3" w:rsidRPr="006153E3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="00177A1B" w:rsidRPr="006153E3">
              <w:rPr>
                <w:rFonts w:asciiTheme="minorEastAsia" w:hAnsiTheme="minorEastAsia" w:hint="eastAsia"/>
                <w:sz w:val="20"/>
                <w:szCs w:val="20"/>
              </w:rPr>
              <w:t>.9</w:t>
            </w:r>
            <w:r w:rsidRPr="006153E3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177A1B" w:rsidRPr="006153E3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6153E3" w:rsidRPr="006153E3">
              <w:rPr>
                <w:rFonts w:asciiTheme="minorEastAsia" w:hAnsiTheme="minorEastAsia" w:hint="eastAsia"/>
                <w:sz w:val="20"/>
                <w:szCs w:val="20"/>
              </w:rPr>
              <w:t>6.6</w:t>
            </w:r>
            <w:r w:rsidR="006D3D49" w:rsidRPr="006153E3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8F1BBB" w:rsidRPr="006153E3" w:rsidRDefault="00177A1B" w:rsidP="006153E3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153E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6153E3" w:rsidRPr="006153E3">
              <w:rPr>
                <w:rFonts w:asciiTheme="minorEastAsia" w:hAnsiTheme="minorEastAsia" w:hint="eastAsia"/>
                <w:sz w:val="20"/>
                <w:szCs w:val="20"/>
              </w:rPr>
              <w:t>4.5</w:t>
            </w:r>
            <w:r w:rsidR="00482803" w:rsidRPr="006153E3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6153E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6153E3" w:rsidRPr="006153E3">
              <w:rPr>
                <w:rFonts w:asciiTheme="minorEastAsia" w:hAnsiTheme="minorEastAsia" w:hint="eastAsia"/>
                <w:sz w:val="20"/>
                <w:szCs w:val="20"/>
              </w:rPr>
              <w:t>3.8</w:t>
            </w:r>
            <w:r w:rsidR="006D3D49" w:rsidRPr="006153E3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8F1BBB" w:rsidRPr="006153E3" w:rsidRDefault="00482803" w:rsidP="006153E3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153E3">
              <w:rPr>
                <w:rFonts w:asciiTheme="minorEastAsia" w:hAnsiTheme="minorEastAsia" w:hint="eastAsia"/>
                <w:sz w:val="20"/>
                <w:szCs w:val="20"/>
              </w:rPr>
              <w:t>11.</w:t>
            </w:r>
            <w:r w:rsidR="006153E3" w:rsidRPr="006153E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6153E3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6153E3" w:rsidRPr="006153E3">
              <w:rPr>
                <w:rFonts w:asciiTheme="minorEastAsia" w:hAnsiTheme="minorEastAsia" w:hint="eastAsia"/>
                <w:sz w:val="20"/>
                <w:szCs w:val="20"/>
              </w:rPr>
              <w:t>11.6</w:t>
            </w:r>
            <w:r w:rsidR="006D3D49" w:rsidRPr="006153E3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8F1BBB" w:rsidTr="00244F75">
        <w:trPr>
          <w:trHeight w:val="240"/>
        </w:trPr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8F1BBB" w:rsidRPr="00DB3834" w:rsidRDefault="008F1BBB" w:rsidP="00DB383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3834">
              <w:rPr>
                <w:rFonts w:asciiTheme="majorEastAsia" w:eastAsiaTheme="majorEastAsia" w:hAnsiTheme="majorEastAsia" w:hint="eastAsia"/>
                <w:sz w:val="20"/>
                <w:szCs w:val="20"/>
              </w:rPr>
              <w:t>建設業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8F1BBB" w:rsidRPr="006153E3" w:rsidRDefault="00015E22" w:rsidP="0092287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6153E3">
              <w:rPr>
                <w:rFonts w:asciiTheme="minorEastAsia" w:hAnsiTheme="minorEastAsia" w:hint="eastAsia"/>
                <w:sz w:val="18"/>
                <w:szCs w:val="18"/>
              </w:rPr>
              <w:t>官公需</w:t>
            </w:r>
            <w:r w:rsidR="002D6ABD" w:rsidRPr="006153E3">
              <w:rPr>
                <w:rFonts w:asciiTheme="minorEastAsia" w:hAnsiTheme="minorEastAsia" w:hint="eastAsia"/>
                <w:sz w:val="18"/>
                <w:szCs w:val="18"/>
              </w:rPr>
              <w:t>要の停滞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8F1BBB" w:rsidRPr="006153E3" w:rsidRDefault="00015E22" w:rsidP="0092287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6153E3">
              <w:rPr>
                <w:rFonts w:asciiTheme="minorEastAsia" w:hAnsiTheme="minorEastAsia" w:hint="eastAsia"/>
                <w:sz w:val="18"/>
                <w:szCs w:val="18"/>
              </w:rPr>
              <w:t>民間</w:t>
            </w:r>
            <w:r w:rsidR="008F1BBB" w:rsidRPr="006153E3">
              <w:rPr>
                <w:rFonts w:asciiTheme="minorEastAsia" w:hAnsiTheme="minorEastAsia" w:hint="eastAsia"/>
                <w:sz w:val="18"/>
                <w:szCs w:val="18"/>
              </w:rPr>
              <w:t>需要の停滞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8F1BBB" w:rsidRPr="006153E3" w:rsidRDefault="00177A1B" w:rsidP="00177A1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6153E3">
              <w:rPr>
                <w:rFonts w:asciiTheme="minorEastAsia" w:hAnsiTheme="minorEastAsia" w:hint="eastAsia"/>
                <w:sz w:val="18"/>
                <w:szCs w:val="18"/>
              </w:rPr>
              <w:t>従業員の確保難</w:t>
            </w:r>
          </w:p>
        </w:tc>
      </w:tr>
      <w:tr w:rsidR="008F1BBB" w:rsidTr="00244F75">
        <w:trPr>
          <w:trHeight w:val="212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8F1BBB" w:rsidRPr="00DB3834" w:rsidRDefault="008F1BBB" w:rsidP="00DB383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8F1BBB" w:rsidRPr="006153E3" w:rsidRDefault="006153E3" w:rsidP="006153E3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153E3">
              <w:rPr>
                <w:rFonts w:asciiTheme="minorEastAsia" w:hAnsiTheme="minorEastAsia" w:hint="eastAsia"/>
                <w:sz w:val="20"/>
                <w:szCs w:val="20"/>
              </w:rPr>
              <w:t>20.8</w:t>
            </w:r>
            <w:r w:rsidR="00482803" w:rsidRPr="006153E3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6153E3">
              <w:rPr>
                <w:rFonts w:asciiTheme="minorEastAsia" w:hAnsiTheme="minorEastAsia" w:hint="eastAsia"/>
                <w:sz w:val="20"/>
                <w:szCs w:val="20"/>
              </w:rPr>
              <w:t>23.0</w:t>
            </w:r>
            <w:r w:rsidR="006D3D49" w:rsidRPr="006153E3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8F1BBB" w:rsidRPr="006153E3" w:rsidRDefault="006153E3" w:rsidP="006153E3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153E3">
              <w:rPr>
                <w:rFonts w:asciiTheme="minorEastAsia" w:hAnsiTheme="minorEastAsia" w:hint="eastAsia"/>
                <w:sz w:val="20"/>
                <w:szCs w:val="20"/>
              </w:rPr>
              <w:t>18.1</w:t>
            </w:r>
            <w:r w:rsidR="00482803" w:rsidRPr="006153E3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6153E3">
              <w:rPr>
                <w:rFonts w:asciiTheme="minorEastAsia" w:hAnsiTheme="minorEastAsia" w:hint="eastAsia"/>
                <w:sz w:val="20"/>
                <w:szCs w:val="20"/>
              </w:rPr>
              <w:t>15.8</w:t>
            </w:r>
            <w:r w:rsidR="00482803" w:rsidRPr="006153E3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8F1BBB" w:rsidRPr="006153E3" w:rsidRDefault="006153E3" w:rsidP="006153E3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153E3">
              <w:rPr>
                <w:rFonts w:asciiTheme="minorEastAsia" w:hAnsiTheme="minorEastAsia" w:hint="eastAsia"/>
                <w:sz w:val="20"/>
                <w:szCs w:val="20"/>
              </w:rPr>
              <w:t>11.6</w:t>
            </w:r>
            <w:r w:rsidR="00482803" w:rsidRPr="006153E3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6153E3">
              <w:rPr>
                <w:rFonts w:asciiTheme="minorEastAsia" w:hAnsiTheme="minorEastAsia" w:hint="eastAsia"/>
                <w:sz w:val="20"/>
                <w:szCs w:val="20"/>
              </w:rPr>
              <w:t>11.0</w:t>
            </w:r>
            <w:r w:rsidR="00482803" w:rsidRPr="006153E3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8F1BBB" w:rsidTr="00244F75">
        <w:trPr>
          <w:trHeight w:val="167"/>
        </w:trPr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8F1BBB" w:rsidRPr="00DB3834" w:rsidRDefault="008F1BBB" w:rsidP="00DB383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3834">
              <w:rPr>
                <w:rFonts w:asciiTheme="majorEastAsia" w:eastAsiaTheme="majorEastAsia" w:hAnsiTheme="majorEastAsia" w:hint="eastAsia"/>
                <w:sz w:val="20"/>
                <w:szCs w:val="20"/>
              </w:rPr>
              <w:t>卸売業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8F1BBB" w:rsidRPr="00CC63A8" w:rsidRDefault="008F1BBB" w:rsidP="00DB383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C63A8">
              <w:rPr>
                <w:rFonts w:asciiTheme="minorEastAsia" w:hAnsiTheme="minorEastAsia" w:hint="eastAsia"/>
                <w:sz w:val="18"/>
                <w:szCs w:val="18"/>
              </w:rPr>
              <w:t>需要の停滞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8F1BBB" w:rsidRPr="00CC63A8" w:rsidRDefault="00177A1B" w:rsidP="00177A1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C63A8">
              <w:rPr>
                <w:rFonts w:asciiTheme="minorEastAsia" w:hAnsiTheme="minorEastAsia" w:hint="eastAsia"/>
                <w:sz w:val="18"/>
                <w:szCs w:val="18"/>
              </w:rPr>
              <w:t>販売単価の低下･上昇難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8F1BBB" w:rsidRPr="00CC63A8" w:rsidRDefault="00244F75" w:rsidP="00244F7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メーカーの</w:t>
            </w:r>
            <w:r w:rsidR="001A246E" w:rsidRPr="00CC63A8">
              <w:rPr>
                <w:rFonts w:asciiTheme="minorEastAsia" w:hAnsiTheme="minorEastAsia" w:hint="eastAsia"/>
                <w:sz w:val="16"/>
                <w:szCs w:val="16"/>
              </w:rPr>
              <w:t>進出による競争激化</w:t>
            </w:r>
          </w:p>
        </w:tc>
      </w:tr>
      <w:tr w:rsidR="008F1BBB" w:rsidTr="00244F75">
        <w:trPr>
          <w:trHeight w:val="285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8F1BBB" w:rsidRPr="00DB3834" w:rsidRDefault="008F1BBB" w:rsidP="00DB383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8F1BBB" w:rsidRPr="00CC63A8" w:rsidRDefault="006153E3" w:rsidP="006153E3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C63A8">
              <w:rPr>
                <w:rFonts w:asciiTheme="minorEastAsia" w:hAnsiTheme="minorEastAsia" w:hint="eastAsia"/>
                <w:sz w:val="20"/>
                <w:szCs w:val="20"/>
              </w:rPr>
              <w:t>38.1</w:t>
            </w:r>
            <w:r w:rsidR="00482803" w:rsidRPr="00CC63A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CC63A8">
              <w:rPr>
                <w:rFonts w:asciiTheme="minorEastAsia" w:hAnsiTheme="minorEastAsia" w:hint="eastAsia"/>
                <w:sz w:val="20"/>
                <w:szCs w:val="20"/>
              </w:rPr>
              <w:t>42.3</w:t>
            </w:r>
            <w:r w:rsidR="00482803" w:rsidRPr="00CC63A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8F1BBB" w:rsidRPr="00CC63A8" w:rsidRDefault="006153E3" w:rsidP="004545C6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C63A8">
              <w:rPr>
                <w:rFonts w:asciiTheme="minorEastAsia" w:hAnsiTheme="minorEastAsia" w:hint="eastAsia"/>
                <w:sz w:val="20"/>
                <w:szCs w:val="20"/>
              </w:rPr>
              <w:t>12.7</w:t>
            </w:r>
            <w:r w:rsidR="004545C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482803" w:rsidRPr="00CC63A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1A246E" w:rsidRPr="00CC63A8">
              <w:rPr>
                <w:rFonts w:asciiTheme="minorEastAsia" w:hAnsiTheme="minorEastAsia" w:hint="eastAsia"/>
                <w:sz w:val="20"/>
                <w:szCs w:val="20"/>
              </w:rPr>
              <w:t>7.7</w:t>
            </w:r>
            <w:r w:rsidR="002F7204" w:rsidRPr="00CC63A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8F1BBB" w:rsidRPr="00CC63A8" w:rsidRDefault="00E92507" w:rsidP="004545C6">
            <w:pPr>
              <w:wordWrap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C63A8">
              <w:rPr>
                <w:rFonts w:asciiTheme="minorEastAsia" w:hAnsiTheme="minorEastAsia" w:hint="eastAsia"/>
                <w:sz w:val="20"/>
                <w:szCs w:val="20"/>
              </w:rPr>
              <w:t>8.1</w:t>
            </w:r>
            <w:r w:rsidR="004545C6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CC63A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244F75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 w:rsidR="002F7204" w:rsidRPr="00CC63A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056F27" w:rsidTr="00244F75">
        <w:trPr>
          <w:trHeight w:val="240"/>
        </w:trPr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056F27" w:rsidRPr="00DB3834" w:rsidRDefault="00056F27" w:rsidP="00DB383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3834">
              <w:rPr>
                <w:rFonts w:asciiTheme="majorEastAsia" w:eastAsiaTheme="majorEastAsia" w:hAnsiTheme="majorEastAsia" w:hint="eastAsia"/>
                <w:sz w:val="20"/>
                <w:szCs w:val="20"/>
              </w:rPr>
              <w:t>小売業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056F27" w:rsidRPr="00CC63A8" w:rsidRDefault="008A639D" w:rsidP="008A639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C63A8">
              <w:rPr>
                <w:rFonts w:asciiTheme="minorEastAsia" w:hAnsiTheme="minorEastAsia" w:hint="eastAsia"/>
                <w:sz w:val="18"/>
                <w:szCs w:val="18"/>
              </w:rPr>
              <w:t>需要の停滞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056F27" w:rsidRPr="00CC63A8" w:rsidRDefault="008A639D" w:rsidP="0087683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CC63A8">
              <w:rPr>
                <w:rFonts w:asciiTheme="minorEastAsia" w:hAnsiTheme="minorEastAsia" w:hint="eastAsia"/>
                <w:sz w:val="16"/>
                <w:szCs w:val="16"/>
              </w:rPr>
              <w:t>大</w:t>
            </w:r>
            <w:r w:rsidR="001A246E" w:rsidRPr="00CC63A8">
              <w:rPr>
                <w:rFonts w:asciiTheme="minorEastAsia" w:hAnsiTheme="minorEastAsia" w:hint="eastAsia"/>
                <w:sz w:val="16"/>
                <w:szCs w:val="16"/>
              </w:rPr>
              <w:t>･</w:t>
            </w:r>
            <w:r w:rsidRPr="00CC63A8">
              <w:rPr>
                <w:rFonts w:asciiTheme="minorEastAsia" w:hAnsiTheme="minorEastAsia" w:hint="eastAsia"/>
                <w:sz w:val="16"/>
                <w:szCs w:val="16"/>
              </w:rPr>
              <w:t>中型店の進出による競争激化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056F27" w:rsidRPr="00CC63A8" w:rsidRDefault="00DA7B5E" w:rsidP="0092287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CC63A8">
              <w:rPr>
                <w:rFonts w:asciiTheme="minorEastAsia" w:hAnsiTheme="minorEastAsia" w:hint="eastAsia"/>
                <w:sz w:val="16"/>
                <w:szCs w:val="16"/>
              </w:rPr>
              <w:t>消費者ニーズの変化への対応</w:t>
            </w:r>
          </w:p>
        </w:tc>
      </w:tr>
      <w:tr w:rsidR="00056F27" w:rsidTr="00244F75">
        <w:trPr>
          <w:trHeight w:val="212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056F27" w:rsidRPr="00647ABE" w:rsidRDefault="00056F27" w:rsidP="00DB383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056F27" w:rsidRPr="00CC63A8" w:rsidRDefault="001A246E" w:rsidP="001A246E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C63A8">
              <w:rPr>
                <w:rFonts w:asciiTheme="minorEastAsia" w:hAnsiTheme="minorEastAsia" w:hint="eastAsia"/>
                <w:sz w:val="20"/>
                <w:szCs w:val="20"/>
              </w:rPr>
              <w:t>18.0</w:t>
            </w:r>
            <w:r w:rsidR="00DA7B5E" w:rsidRPr="00CC63A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CC63A8">
              <w:rPr>
                <w:rFonts w:asciiTheme="minorEastAsia" w:hAnsiTheme="minorEastAsia" w:hint="eastAsia"/>
                <w:sz w:val="20"/>
                <w:szCs w:val="20"/>
              </w:rPr>
              <w:t>17.0</w:t>
            </w:r>
            <w:r w:rsidR="00205AE7" w:rsidRPr="00CC63A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056F27" w:rsidRPr="00CC63A8" w:rsidRDefault="001A246E" w:rsidP="001A246E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C63A8">
              <w:rPr>
                <w:rFonts w:asciiTheme="minorEastAsia" w:hAnsiTheme="minorEastAsia" w:hint="eastAsia"/>
                <w:sz w:val="20"/>
                <w:szCs w:val="20"/>
              </w:rPr>
              <w:t>17.9</w:t>
            </w:r>
            <w:r w:rsidR="00DA7B5E" w:rsidRPr="00CC63A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CC63A8">
              <w:rPr>
                <w:rFonts w:asciiTheme="minorEastAsia" w:hAnsiTheme="minorEastAsia" w:hint="eastAsia"/>
                <w:sz w:val="20"/>
                <w:szCs w:val="20"/>
              </w:rPr>
              <w:t>19.4）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056F27" w:rsidRPr="00CC63A8" w:rsidRDefault="001A246E" w:rsidP="001A246E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C63A8">
              <w:rPr>
                <w:rFonts w:asciiTheme="minorEastAsia" w:hAnsiTheme="minorEastAsia" w:hint="eastAsia"/>
                <w:sz w:val="20"/>
                <w:szCs w:val="20"/>
              </w:rPr>
              <w:t>17.4</w:t>
            </w:r>
            <w:r w:rsidR="00DA7B5E" w:rsidRPr="00CC63A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CC63A8">
              <w:rPr>
                <w:rFonts w:asciiTheme="minorEastAsia" w:hAnsiTheme="minorEastAsia" w:hint="eastAsia"/>
                <w:sz w:val="20"/>
                <w:szCs w:val="20"/>
              </w:rPr>
              <w:t>14.6</w:t>
            </w:r>
            <w:r w:rsidR="00205AE7" w:rsidRPr="00CC63A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056F27" w:rsidTr="00244F75">
        <w:trPr>
          <w:trHeight w:val="212"/>
        </w:trPr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056F27" w:rsidRPr="00DB3834" w:rsidRDefault="00056F27" w:rsidP="00DB383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3834">
              <w:rPr>
                <w:rFonts w:asciiTheme="majorEastAsia" w:eastAsiaTheme="majorEastAsia" w:hAnsiTheme="majorEastAsia" w:hint="eastAsia"/>
                <w:sz w:val="20"/>
                <w:szCs w:val="20"/>
              </w:rPr>
              <w:t>サービス業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056F27" w:rsidRPr="00CC63A8" w:rsidRDefault="00056F27" w:rsidP="00DB383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CC63A8">
              <w:rPr>
                <w:rFonts w:asciiTheme="minorEastAsia" w:hAnsiTheme="minorEastAsia" w:hint="eastAsia"/>
                <w:sz w:val="16"/>
                <w:szCs w:val="16"/>
              </w:rPr>
              <w:t>利用者ニーズの変化への対応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056F27" w:rsidRPr="00CC63A8" w:rsidRDefault="00056F27" w:rsidP="00DB383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C63A8">
              <w:rPr>
                <w:rFonts w:asciiTheme="minorEastAsia" w:hAnsiTheme="minorEastAsia" w:hint="eastAsia"/>
                <w:sz w:val="18"/>
                <w:szCs w:val="18"/>
              </w:rPr>
              <w:t>需要の停滞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056F27" w:rsidRPr="00CC63A8" w:rsidRDefault="008A639D" w:rsidP="008A639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C63A8">
              <w:rPr>
                <w:rFonts w:asciiTheme="minorEastAsia" w:hAnsiTheme="minorEastAsia" w:hint="eastAsia"/>
                <w:sz w:val="18"/>
                <w:szCs w:val="18"/>
              </w:rPr>
              <w:t>従業員の確保難</w:t>
            </w:r>
          </w:p>
        </w:tc>
      </w:tr>
      <w:tr w:rsidR="00056F27" w:rsidTr="00244F75">
        <w:trPr>
          <w:trHeight w:val="240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056F27" w:rsidRPr="003347A5" w:rsidRDefault="00056F27" w:rsidP="00DB383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056F27" w:rsidRPr="00CC63A8" w:rsidRDefault="0087683B" w:rsidP="0087683B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C63A8">
              <w:rPr>
                <w:rFonts w:asciiTheme="minorEastAsia" w:hAnsiTheme="minorEastAsia" w:hint="eastAsia"/>
                <w:sz w:val="20"/>
                <w:szCs w:val="20"/>
              </w:rPr>
              <w:t>21.9</w:t>
            </w:r>
            <w:r w:rsidR="00DA7B5E" w:rsidRPr="00CC63A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CC63A8">
              <w:rPr>
                <w:rFonts w:asciiTheme="minorEastAsia" w:hAnsiTheme="minorEastAsia" w:hint="eastAsia"/>
                <w:sz w:val="20"/>
                <w:szCs w:val="20"/>
              </w:rPr>
              <w:t>22.9</w:t>
            </w:r>
            <w:r w:rsidR="00205AE7" w:rsidRPr="00CC63A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056F27" w:rsidRPr="00CC63A8" w:rsidRDefault="00CC63A8" w:rsidP="00CC63A8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C63A8">
              <w:rPr>
                <w:rFonts w:asciiTheme="minorEastAsia" w:hAnsiTheme="minorEastAsia" w:hint="eastAsia"/>
                <w:sz w:val="20"/>
                <w:szCs w:val="20"/>
              </w:rPr>
              <w:t>16.4</w:t>
            </w:r>
            <w:r w:rsidR="00DA7B5E" w:rsidRPr="00CC63A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8A639D" w:rsidRPr="00CC63A8">
              <w:rPr>
                <w:rFonts w:asciiTheme="minorEastAsia" w:hAnsiTheme="minorEastAsia" w:hint="eastAsia"/>
                <w:sz w:val="20"/>
                <w:szCs w:val="20"/>
              </w:rPr>
              <w:t>18.</w:t>
            </w:r>
            <w:r w:rsidRPr="00CC63A8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="00056F27" w:rsidRPr="00CC63A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056F27" w:rsidRPr="00CC63A8" w:rsidRDefault="00CC63A8" w:rsidP="00CC63A8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C63A8">
              <w:rPr>
                <w:rFonts w:asciiTheme="minorEastAsia" w:hAnsiTheme="minorEastAsia" w:hint="eastAsia"/>
                <w:sz w:val="20"/>
                <w:szCs w:val="20"/>
              </w:rPr>
              <w:t>10.7</w:t>
            </w:r>
            <w:r w:rsidR="004545C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DA7B5E" w:rsidRPr="00CC63A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CC63A8">
              <w:rPr>
                <w:rFonts w:asciiTheme="minorEastAsia" w:hAnsiTheme="minorEastAsia" w:hint="eastAsia"/>
                <w:sz w:val="20"/>
                <w:szCs w:val="20"/>
              </w:rPr>
              <w:t>8.9</w:t>
            </w:r>
            <w:r w:rsidR="008A639D" w:rsidRPr="00CC63A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7765E1" w:rsidRPr="00D34256" w:rsidRDefault="004D1D75" w:rsidP="00DB3834">
      <w:pPr>
        <w:snapToGrid w:val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10334625</wp:posOffset>
                </wp:positionV>
                <wp:extent cx="2838450" cy="228600"/>
                <wp:effectExtent l="3810" t="1905" r="5715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9F1" w:rsidRPr="00E21198" w:rsidRDefault="009149F1" w:rsidP="008E7E9E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  <w:shd w:val="clear" w:color="auto" w:fill="000000"/>
                              </w:rPr>
                            </w:pPr>
                            <w:r w:rsidRPr="00E2119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shd w:val="clear" w:color="auto" w:fill="000000"/>
                              </w:rPr>
                              <w:t>業種別景気動向調査　平成27年（2015）年７～９月期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51pt;margin-top:813.75pt;width:223.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" stroked="f">
                <v:fill opacity="0"/>
                <v:textbox inset="5.85pt,.7pt,5.85pt,.7pt">
                  <w:txbxContent>
                    <w:p w:rsidR="009149F1" w:rsidRPr="00E21198" w:rsidRDefault="009149F1" w:rsidP="008E7E9E">
                      <w:pPr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  <w:shd w:val="clear" w:color="auto" w:fill="000000"/>
                        </w:rPr>
                      </w:pPr>
                      <w:r w:rsidRPr="00E21198">
                        <w:rPr>
                          <w:rFonts w:ascii="ＭＳ 明朝" w:hAnsi="ＭＳ 明朝" w:hint="eastAsia"/>
                          <w:sz w:val="16"/>
                          <w:szCs w:val="16"/>
                          <w:shd w:val="clear" w:color="auto" w:fill="000000"/>
                        </w:rPr>
                        <w:t>業種別景気動向調査　平成27年（2015）年７～９月期</w:t>
                      </w:r>
                    </w:p>
                  </w:txbxContent>
                </v:textbox>
              </v:rect>
            </w:pict>
          </mc:Fallback>
        </mc:AlternateContent>
      </w:r>
      <w:r w:rsidR="0016371F" w:rsidRPr="00D34256">
        <w:rPr>
          <w:rFonts w:asciiTheme="minorEastAsia" w:hAnsiTheme="minorEastAsia" w:hint="eastAsia"/>
          <w:sz w:val="16"/>
          <w:szCs w:val="16"/>
        </w:rPr>
        <w:t>資料：上図に同じ。</w:t>
      </w:r>
      <w:r w:rsidR="00FD3D25" w:rsidRPr="00D34256">
        <w:rPr>
          <w:rFonts w:asciiTheme="minorEastAsia" w:hAnsiTheme="minorEastAsia" w:hint="eastAsia"/>
          <w:sz w:val="16"/>
          <w:szCs w:val="16"/>
        </w:rPr>
        <w:t>下段（　）内は前期の数値。</w:t>
      </w:r>
    </w:p>
    <w:p w:rsidR="00DA4A34" w:rsidRPr="005829CB" w:rsidRDefault="00DA4A34">
      <w:pPr>
        <w:rPr>
          <w:rFonts w:asciiTheme="minorEastAsia" w:hAnsiTheme="minorEastAsia"/>
          <w:sz w:val="18"/>
          <w:szCs w:val="18"/>
        </w:rPr>
        <w:sectPr w:rsidR="00DA4A34" w:rsidRPr="005829CB" w:rsidSect="00F6402D">
          <w:type w:val="continuous"/>
          <w:pgSz w:w="11906" w:h="16838" w:code="9"/>
          <w:pgMar w:top="1418" w:right="1701" w:bottom="1134" w:left="1701" w:header="851" w:footer="992" w:gutter="0"/>
          <w:cols w:space="425"/>
          <w:docGrid w:type="lines" w:linePitch="292"/>
        </w:sectPr>
      </w:pPr>
    </w:p>
    <w:p w:rsidR="003853C5" w:rsidRDefault="00370F43">
      <w:pPr>
        <w:rPr>
          <w:rFonts w:asciiTheme="majorEastAsia" w:eastAsiaTheme="majorEastAsia" w:hAnsiTheme="majorEastAsia"/>
          <w:szCs w:val="21"/>
        </w:rPr>
      </w:pPr>
      <w:r w:rsidRPr="00425764">
        <w:rPr>
          <w:rFonts w:asciiTheme="majorEastAsia" w:eastAsiaTheme="majorEastAsia" w:hAnsiTheme="majorEastAsia" w:hint="eastAsia"/>
          <w:szCs w:val="21"/>
        </w:rPr>
        <w:lastRenderedPageBreak/>
        <w:t>２．業種別景気動向調査にみる</w:t>
      </w:r>
      <w:r w:rsidR="00002028">
        <w:rPr>
          <w:rFonts w:asciiTheme="majorEastAsia" w:eastAsiaTheme="majorEastAsia" w:hAnsiTheme="majorEastAsia" w:hint="eastAsia"/>
          <w:szCs w:val="21"/>
        </w:rPr>
        <w:t>2</w:t>
      </w:r>
      <w:r w:rsidR="00AB4AE0">
        <w:rPr>
          <w:rFonts w:asciiTheme="majorEastAsia" w:eastAsiaTheme="majorEastAsia" w:hAnsiTheme="majorEastAsia" w:hint="eastAsia"/>
          <w:szCs w:val="21"/>
        </w:rPr>
        <w:t>8</w:t>
      </w:r>
      <w:r w:rsidR="00002028">
        <w:rPr>
          <w:rFonts w:asciiTheme="majorEastAsia" w:eastAsiaTheme="majorEastAsia" w:hAnsiTheme="majorEastAsia" w:hint="eastAsia"/>
          <w:szCs w:val="21"/>
        </w:rPr>
        <w:t>年</w:t>
      </w:r>
      <w:r w:rsidR="00186DE4">
        <w:rPr>
          <w:rFonts w:asciiTheme="majorEastAsia" w:eastAsiaTheme="majorEastAsia" w:hAnsiTheme="majorEastAsia" w:hint="eastAsia"/>
          <w:szCs w:val="21"/>
        </w:rPr>
        <w:t>７</w:t>
      </w:r>
      <w:r w:rsidR="00002028">
        <w:rPr>
          <w:rFonts w:asciiTheme="majorEastAsia" w:eastAsiaTheme="majorEastAsia" w:hAnsiTheme="majorEastAsia" w:hint="eastAsia"/>
          <w:szCs w:val="21"/>
        </w:rPr>
        <w:t>～</w:t>
      </w:r>
      <w:r w:rsidR="00186DE4">
        <w:rPr>
          <w:rFonts w:asciiTheme="majorEastAsia" w:eastAsiaTheme="majorEastAsia" w:hAnsiTheme="majorEastAsia" w:hint="eastAsia"/>
          <w:szCs w:val="21"/>
        </w:rPr>
        <w:t>９</w:t>
      </w:r>
      <w:r w:rsidR="00002028">
        <w:rPr>
          <w:rFonts w:asciiTheme="majorEastAsia" w:eastAsiaTheme="majorEastAsia" w:hAnsiTheme="majorEastAsia" w:hint="eastAsia"/>
          <w:szCs w:val="21"/>
        </w:rPr>
        <w:t>月期の</w:t>
      </w:r>
      <w:r w:rsidR="0092287C">
        <w:rPr>
          <w:rFonts w:asciiTheme="majorEastAsia" w:eastAsiaTheme="majorEastAsia" w:hAnsiTheme="majorEastAsia" w:hint="eastAsia"/>
          <w:szCs w:val="21"/>
        </w:rPr>
        <w:t>大阪府内の</w:t>
      </w:r>
      <w:r w:rsidRPr="00425764">
        <w:rPr>
          <w:rFonts w:asciiTheme="majorEastAsia" w:eastAsiaTheme="majorEastAsia" w:hAnsiTheme="majorEastAsia" w:hint="eastAsia"/>
          <w:szCs w:val="21"/>
        </w:rPr>
        <w:t>中小企業の景況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9"/>
        <w:gridCol w:w="2959"/>
        <w:gridCol w:w="2959"/>
        <w:gridCol w:w="2961"/>
        <w:gridCol w:w="2956"/>
      </w:tblGrid>
      <w:tr w:rsidR="0026213B" w:rsidTr="0026213B">
        <w:trPr>
          <w:trHeight w:val="70"/>
        </w:trPr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13B" w:rsidRDefault="002621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6213B" w:rsidRDefault="008058DF" w:rsidP="009149F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化粧品製造業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6213B" w:rsidRDefault="008058DF" w:rsidP="008058DF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ばね製造業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6213B" w:rsidRDefault="008058DF" w:rsidP="008058DF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組込みソフトウェア業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6213B" w:rsidRDefault="008058DF" w:rsidP="00EC3FF0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旅行業</w:t>
            </w:r>
          </w:p>
        </w:tc>
      </w:tr>
      <w:tr w:rsidR="0026213B" w:rsidTr="0026213B">
        <w:trPr>
          <w:trHeight w:val="1038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6213B" w:rsidRDefault="0026213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業種・業界の特徴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F807D5" w:rsidRDefault="0026213B" w:rsidP="008058DF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F807D5">
              <w:rPr>
                <w:rFonts w:ascii="Century" w:eastAsia="ＭＳ 明朝" w:hAnsi="Century" w:hint="eastAsia"/>
                <w:sz w:val="20"/>
                <w:szCs w:val="20"/>
              </w:rPr>
              <w:t>平成</w:t>
            </w:r>
            <w:r w:rsidRPr="00F807D5">
              <w:rPr>
                <w:rFonts w:ascii="Century" w:eastAsia="ＭＳ 明朝" w:hAnsi="Century" w:hint="eastAsia"/>
                <w:sz w:val="20"/>
                <w:szCs w:val="20"/>
              </w:rPr>
              <w:t>26</w:t>
            </w:r>
            <w:r w:rsidRPr="00F807D5">
              <w:rPr>
                <w:rFonts w:ascii="Century" w:eastAsia="ＭＳ 明朝" w:hAnsi="Century" w:hint="eastAsia"/>
                <w:sz w:val="20"/>
                <w:szCs w:val="20"/>
              </w:rPr>
              <w:t>年の</w:t>
            </w:r>
            <w:r w:rsidR="008058DF">
              <w:rPr>
                <w:rFonts w:ascii="Century" w:eastAsia="ＭＳ 明朝" w:hAnsi="Century" w:hint="eastAsia"/>
                <w:sz w:val="20"/>
                <w:szCs w:val="20"/>
              </w:rPr>
              <w:t>事業所数は</w:t>
            </w:r>
            <w:r w:rsidR="008058DF" w:rsidRPr="008058DF">
              <w:rPr>
                <w:rFonts w:ascii="Century" w:eastAsia="ＭＳ 明朝" w:hAnsi="Century" w:hint="eastAsia"/>
                <w:sz w:val="20"/>
                <w:szCs w:val="20"/>
              </w:rPr>
              <w:t>65</w:t>
            </w:r>
            <w:r w:rsidR="008058DF" w:rsidRPr="008058DF">
              <w:rPr>
                <w:rFonts w:ascii="Century" w:eastAsia="ＭＳ 明朝" w:hAnsi="Century" w:hint="eastAsia"/>
                <w:sz w:val="20"/>
                <w:szCs w:val="20"/>
              </w:rPr>
              <w:t>、従業者数は</w:t>
            </w:r>
            <w:r w:rsidR="008058DF" w:rsidRPr="008058DF">
              <w:rPr>
                <w:rFonts w:ascii="Century" w:eastAsia="ＭＳ 明朝" w:hAnsi="Century" w:hint="eastAsia"/>
                <w:sz w:val="20"/>
                <w:szCs w:val="20"/>
              </w:rPr>
              <w:t>4,894</w:t>
            </w:r>
            <w:r w:rsidR="008058DF" w:rsidRPr="008058DF">
              <w:rPr>
                <w:rFonts w:ascii="Century" w:eastAsia="ＭＳ 明朝" w:hAnsi="Century" w:hint="eastAsia"/>
                <w:sz w:val="20"/>
                <w:szCs w:val="20"/>
              </w:rPr>
              <w:t>人、製造品出荷額等は</w:t>
            </w:r>
            <w:r w:rsidR="008058DF" w:rsidRPr="008058DF">
              <w:rPr>
                <w:rFonts w:ascii="Century" w:eastAsia="ＭＳ 明朝" w:hAnsi="Century" w:hint="eastAsia"/>
                <w:sz w:val="20"/>
                <w:szCs w:val="20"/>
              </w:rPr>
              <w:t>1,452</w:t>
            </w:r>
            <w:r w:rsidR="008058DF" w:rsidRPr="008058DF">
              <w:rPr>
                <w:rFonts w:ascii="Century" w:eastAsia="ＭＳ 明朝" w:hAnsi="Century" w:hint="eastAsia"/>
                <w:sz w:val="20"/>
                <w:szCs w:val="20"/>
              </w:rPr>
              <w:t>億円で、全国に占める割合は、それぞれ</w:t>
            </w:r>
            <w:r w:rsidR="008058DF" w:rsidRPr="008058DF">
              <w:rPr>
                <w:rFonts w:ascii="Century" w:eastAsia="ＭＳ 明朝" w:hAnsi="Century" w:hint="eastAsia"/>
                <w:sz w:val="20"/>
                <w:szCs w:val="20"/>
              </w:rPr>
              <w:t>14.3</w:t>
            </w:r>
            <w:r w:rsidR="008058DF" w:rsidRPr="008058DF">
              <w:rPr>
                <w:rFonts w:ascii="Century" w:eastAsia="ＭＳ 明朝" w:hAnsi="Century" w:hint="eastAsia"/>
                <w:sz w:val="20"/>
                <w:szCs w:val="20"/>
              </w:rPr>
              <w:t>％、</w:t>
            </w:r>
            <w:r w:rsidR="008058DF" w:rsidRPr="008058DF">
              <w:rPr>
                <w:rFonts w:ascii="Century" w:eastAsia="ＭＳ 明朝" w:hAnsi="Century" w:hint="eastAsia"/>
                <w:sz w:val="20"/>
                <w:szCs w:val="20"/>
              </w:rPr>
              <w:t>14.9</w:t>
            </w:r>
            <w:r w:rsidR="008058DF" w:rsidRPr="008058DF">
              <w:rPr>
                <w:rFonts w:ascii="Century" w:eastAsia="ＭＳ 明朝" w:hAnsi="Century" w:hint="eastAsia"/>
                <w:sz w:val="20"/>
                <w:szCs w:val="20"/>
              </w:rPr>
              <w:t>％、</w:t>
            </w:r>
            <w:r w:rsidR="008058DF" w:rsidRPr="008058DF">
              <w:rPr>
                <w:rFonts w:ascii="Century" w:eastAsia="ＭＳ 明朝" w:hAnsi="Century" w:hint="eastAsia"/>
                <w:sz w:val="20"/>
                <w:szCs w:val="20"/>
              </w:rPr>
              <w:t>10.3</w:t>
            </w:r>
            <w:r w:rsidR="008058DF" w:rsidRPr="008058DF">
              <w:rPr>
                <w:rFonts w:ascii="Century" w:eastAsia="ＭＳ 明朝" w:hAnsi="Century" w:hint="eastAsia"/>
                <w:sz w:val="20"/>
                <w:szCs w:val="20"/>
              </w:rPr>
              <w:t>％である。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3B" w:rsidRPr="00366627" w:rsidRDefault="0026213B" w:rsidP="00800000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366627">
              <w:rPr>
                <w:rFonts w:ascii="Century" w:eastAsia="ＭＳ 明朝" w:hAnsi="Century" w:hint="eastAsia"/>
                <w:sz w:val="20"/>
                <w:szCs w:val="20"/>
              </w:rPr>
              <w:t>平成</w:t>
            </w:r>
            <w:r w:rsidRPr="00366627">
              <w:rPr>
                <w:rFonts w:ascii="Century" w:eastAsia="ＭＳ 明朝" w:hAnsi="Century" w:hint="eastAsia"/>
                <w:sz w:val="20"/>
                <w:szCs w:val="20"/>
              </w:rPr>
              <w:t>26</w:t>
            </w:r>
            <w:r w:rsidRPr="00366627">
              <w:rPr>
                <w:rFonts w:ascii="Century" w:eastAsia="ＭＳ 明朝" w:hAnsi="Century" w:hint="eastAsia"/>
                <w:sz w:val="20"/>
                <w:szCs w:val="20"/>
              </w:rPr>
              <w:t>年の事業所数は</w:t>
            </w:r>
            <w:r w:rsidR="00800000">
              <w:rPr>
                <w:rFonts w:ascii="Century" w:eastAsia="ＭＳ 明朝" w:hAnsi="Century" w:hint="eastAsia"/>
                <w:sz w:val="20"/>
                <w:szCs w:val="20"/>
              </w:rPr>
              <w:t>75</w:t>
            </w:r>
            <w:r w:rsidRPr="00366627">
              <w:rPr>
                <w:rFonts w:ascii="Century" w:eastAsia="ＭＳ 明朝" w:hAnsi="Century" w:hint="eastAsia"/>
                <w:sz w:val="20"/>
                <w:szCs w:val="20"/>
              </w:rPr>
              <w:t>、</w:t>
            </w:r>
            <w:r w:rsidR="00800000">
              <w:rPr>
                <w:rFonts w:ascii="Century" w:eastAsia="ＭＳ 明朝" w:hAnsi="Century" w:hint="eastAsia"/>
                <w:sz w:val="20"/>
                <w:szCs w:val="20"/>
              </w:rPr>
              <w:t>従業者数は</w:t>
            </w:r>
            <w:r w:rsidR="00800000">
              <w:rPr>
                <w:rFonts w:ascii="Century" w:eastAsia="ＭＳ 明朝" w:hAnsi="Century" w:hint="eastAsia"/>
                <w:sz w:val="20"/>
                <w:szCs w:val="20"/>
              </w:rPr>
              <w:t>1,186</w:t>
            </w:r>
            <w:r w:rsidR="00800000">
              <w:rPr>
                <w:rFonts w:ascii="Century" w:eastAsia="ＭＳ 明朝" w:hAnsi="Century" w:hint="eastAsia"/>
                <w:sz w:val="20"/>
                <w:szCs w:val="20"/>
              </w:rPr>
              <w:t>人、</w:t>
            </w:r>
            <w:r w:rsidRPr="00366627">
              <w:rPr>
                <w:rFonts w:ascii="Century" w:eastAsia="ＭＳ 明朝" w:hAnsi="Century" w:hint="eastAsia"/>
                <w:sz w:val="20"/>
                <w:szCs w:val="20"/>
              </w:rPr>
              <w:t>製造品出荷額等は</w:t>
            </w:r>
            <w:r w:rsidR="00800000">
              <w:rPr>
                <w:rFonts w:ascii="Century" w:eastAsia="ＭＳ 明朝" w:hAnsi="Century" w:hint="eastAsia"/>
                <w:sz w:val="20"/>
                <w:szCs w:val="20"/>
              </w:rPr>
              <w:t>170</w:t>
            </w:r>
            <w:r w:rsidR="00800000">
              <w:rPr>
                <w:rFonts w:ascii="Century" w:eastAsia="ＭＳ 明朝" w:hAnsi="Century" w:hint="eastAsia"/>
                <w:sz w:val="20"/>
                <w:szCs w:val="20"/>
              </w:rPr>
              <w:t>億</w:t>
            </w:r>
            <w:r w:rsidR="00800000">
              <w:rPr>
                <w:rFonts w:ascii="Century" w:eastAsia="ＭＳ 明朝" w:hAnsi="Century" w:hint="eastAsia"/>
                <w:sz w:val="20"/>
                <w:szCs w:val="20"/>
              </w:rPr>
              <w:t>8,959</w:t>
            </w:r>
            <w:r w:rsidR="00800000">
              <w:rPr>
                <w:rFonts w:ascii="Century" w:eastAsia="ＭＳ 明朝" w:hAnsi="Century" w:hint="eastAsia"/>
                <w:sz w:val="20"/>
                <w:szCs w:val="20"/>
              </w:rPr>
              <w:t>万</w:t>
            </w:r>
            <w:r w:rsidRPr="00366627">
              <w:rPr>
                <w:rFonts w:ascii="Century" w:eastAsia="ＭＳ 明朝" w:hAnsi="Century" w:hint="eastAsia"/>
                <w:sz w:val="20"/>
                <w:szCs w:val="20"/>
              </w:rPr>
              <w:t>円で、全国に占める割合は、それぞれ</w:t>
            </w:r>
            <w:r w:rsidR="00800000">
              <w:rPr>
                <w:rFonts w:ascii="Century" w:eastAsia="ＭＳ 明朝" w:hAnsi="Century" w:hint="eastAsia"/>
                <w:sz w:val="20"/>
                <w:szCs w:val="20"/>
              </w:rPr>
              <w:t>13.7</w:t>
            </w:r>
            <w:r w:rsidRPr="00366627">
              <w:rPr>
                <w:rFonts w:ascii="Century" w:eastAsia="ＭＳ 明朝" w:hAnsi="Century" w:hint="eastAsia"/>
                <w:sz w:val="20"/>
                <w:szCs w:val="20"/>
              </w:rPr>
              <w:t>％、</w:t>
            </w:r>
            <w:r w:rsidR="00800000">
              <w:rPr>
                <w:rFonts w:ascii="Century" w:eastAsia="ＭＳ 明朝" w:hAnsi="Century" w:hint="eastAsia"/>
                <w:sz w:val="20"/>
                <w:szCs w:val="20"/>
              </w:rPr>
              <w:t>5.9</w:t>
            </w:r>
            <w:r w:rsidRPr="00366627">
              <w:rPr>
                <w:rFonts w:ascii="Century" w:eastAsia="ＭＳ 明朝" w:hAnsi="Century" w:hint="eastAsia"/>
                <w:sz w:val="20"/>
                <w:szCs w:val="20"/>
              </w:rPr>
              <w:t>％</w:t>
            </w:r>
            <w:r w:rsidR="00800000">
              <w:rPr>
                <w:rFonts w:ascii="Century" w:eastAsia="ＭＳ 明朝" w:hAnsi="Century" w:hint="eastAsia"/>
                <w:sz w:val="20"/>
                <w:szCs w:val="20"/>
              </w:rPr>
              <w:t>、</w:t>
            </w:r>
            <w:r w:rsidR="00800000">
              <w:rPr>
                <w:rFonts w:ascii="Century" w:eastAsia="ＭＳ 明朝" w:hAnsi="Century" w:hint="eastAsia"/>
                <w:sz w:val="20"/>
                <w:szCs w:val="20"/>
              </w:rPr>
              <w:t>3.4</w:t>
            </w:r>
            <w:r w:rsidR="00800000">
              <w:rPr>
                <w:rFonts w:ascii="Century" w:eastAsia="ＭＳ 明朝" w:hAnsi="Century" w:hint="eastAsia"/>
                <w:sz w:val="20"/>
                <w:szCs w:val="20"/>
              </w:rPr>
              <w:t>％で</w:t>
            </w:r>
            <w:r w:rsidRPr="00366627">
              <w:rPr>
                <w:rFonts w:ascii="Century" w:eastAsia="ＭＳ 明朝" w:hAnsi="Century" w:hint="eastAsia"/>
                <w:sz w:val="20"/>
                <w:szCs w:val="20"/>
              </w:rPr>
              <w:t>ある。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800000" w:rsidRDefault="0026213B" w:rsidP="00EE532F">
            <w:pPr>
              <w:snapToGrid w:val="0"/>
              <w:rPr>
                <w:rFonts w:ascii="Century" w:eastAsia="ＭＳ 明朝" w:hAnsi="Century"/>
                <w:color w:val="FF0000"/>
                <w:sz w:val="20"/>
                <w:szCs w:val="20"/>
              </w:rPr>
            </w:pPr>
            <w:r w:rsidRPr="00EE532F">
              <w:rPr>
                <w:rFonts w:ascii="Century" w:eastAsia="ＭＳ 明朝" w:hAnsi="Century" w:hint="eastAsia"/>
                <w:sz w:val="20"/>
                <w:szCs w:val="20"/>
              </w:rPr>
              <w:t>平成</w:t>
            </w:r>
            <w:r w:rsidRPr="00EE532F">
              <w:rPr>
                <w:rFonts w:ascii="Century" w:eastAsia="ＭＳ 明朝" w:hAnsi="Century" w:hint="eastAsia"/>
                <w:sz w:val="20"/>
                <w:szCs w:val="20"/>
              </w:rPr>
              <w:t>2</w:t>
            </w:r>
            <w:r w:rsidR="00EE532F" w:rsidRPr="00EE532F">
              <w:rPr>
                <w:rFonts w:ascii="Century" w:eastAsia="ＭＳ 明朝" w:hAnsi="Century" w:hint="eastAsia"/>
                <w:sz w:val="20"/>
                <w:szCs w:val="20"/>
              </w:rPr>
              <w:t>4</w:t>
            </w:r>
            <w:r w:rsidRPr="00EE532F">
              <w:rPr>
                <w:rFonts w:ascii="Century" w:eastAsia="ＭＳ 明朝" w:hAnsi="Century" w:hint="eastAsia"/>
                <w:sz w:val="20"/>
                <w:szCs w:val="20"/>
              </w:rPr>
              <w:t>年の事業所数は</w:t>
            </w:r>
            <w:r w:rsidR="00EE532F" w:rsidRPr="00EE532F">
              <w:rPr>
                <w:rFonts w:ascii="Century" w:eastAsia="ＭＳ 明朝" w:hAnsi="Century" w:hint="eastAsia"/>
                <w:sz w:val="20"/>
                <w:szCs w:val="20"/>
              </w:rPr>
              <w:t>82</w:t>
            </w:r>
            <w:r w:rsidRPr="00EE532F">
              <w:rPr>
                <w:rFonts w:ascii="Century" w:eastAsia="ＭＳ 明朝" w:hAnsi="Century" w:hint="eastAsia"/>
                <w:sz w:val="20"/>
                <w:szCs w:val="20"/>
              </w:rPr>
              <w:t>、従業者数は</w:t>
            </w:r>
            <w:r w:rsidR="00EE532F" w:rsidRPr="00EE532F">
              <w:rPr>
                <w:rFonts w:ascii="Century" w:eastAsia="ＭＳ 明朝" w:hAnsi="Century" w:hint="eastAsia"/>
                <w:sz w:val="20"/>
                <w:szCs w:val="20"/>
              </w:rPr>
              <w:t>2,910</w:t>
            </w:r>
            <w:r w:rsidRPr="00EE532F">
              <w:rPr>
                <w:rFonts w:ascii="Century" w:eastAsia="ＭＳ 明朝" w:hAnsi="Century" w:hint="eastAsia"/>
                <w:sz w:val="20"/>
                <w:szCs w:val="20"/>
              </w:rPr>
              <w:t>人で、全国に占める割合は、それぞれ</w:t>
            </w:r>
            <w:r w:rsidR="00EE532F" w:rsidRPr="00EE532F">
              <w:rPr>
                <w:rFonts w:ascii="Century" w:eastAsia="ＭＳ 明朝" w:hAnsi="Century" w:hint="eastAsia"/>
                <w:sz w:val="20"/>
                <w:szCs w:val="20"/>
              </w:rPr>
              <w:t>11.1</w:t>
            </w:r>
            <w:r w:rsidRPr="00EE532F">
              <w:rPr>
                <w:rFonts w:ascii="Century" w:eastAsia="ＭＳ 明朝" w:hAnsi="Century" w:hint="eastAsia"/>
                <w:sz w:val="20"/>
                <w:szCs w:val="20"/>
              </w:rPr>
              <w:t>％、</w:t>
            </w:r>
            <w:r w:rsidR="00EE532F" w:rsidRPr="00EE532F">
              <w:rPr>
                <w:rFonts w:ascii="Century" w:eastAsia="ＭＳ 明朝" w:hAnsi="Century" w:hint="eastAsia"/>
                <w:sz w:val="20"/>
                <w:szCs w:val="20"/>
              </w:rPr>
              <w:t>8.7</w:t>
            </w:r>
            <w:r w:rsidRPr="00EE532F">
              <w:rPr>
                <w:rFonts w:ascii="Century" w:eastAsia="ＭＳ 明朝" w:hAnsi="Century" w:hint="eastAsia"/>
                <w:sz w:val="20"/>
                <w:szCs w:val="20"/>
              </w:rPr>
              <w:t>％</w:t>
            </w:r>
            <w:r w:rsidR="00EE532F" w:rsidRPr="00EE532F">
              <w:rPr>
                <w:rFonts w:ascii="Century" w:eastAsia="ＭＳ 明朝" w:hAnsi="Century" w:hint="eastAsia"/>
                <w:sz w:val="20"/>
                <w:szCs w:val="20"/>
              </w:rPr>
              <w:t>で</w:t>
            </w:r>
            <w:r w:rsidRPr="00EE532F">
              <w:rPr>
                <w:rFonts w:ascii="Century" w:eastAsia="ＭＳ 明朝" w:hAnsi="Century" w:hint="eastAsia"/>
                <w:sz w:val="20"/>
                <w:szCs w:val="20"/>
              </w:rPr>
              <w:t>、</w:t>
            </w:r>
            <w:r w:rsidR="00EE532F" w:rsidRPr="00EE532F">
              <w:rPr>
                <w:rFonts w:ascii="Century" w:eastAsia="ＭＳ 明朝" w:hAnsi="Century" w:hint="eastAsia"/>
                <w:sz w:val="20"/>
                <w:szCs w:val="20"/>
              </w:rPr>
              <w:t>事業所数は全国で</w:t>
            </w:r>
            <w:r w:rsidR="00EE532F" w:rsidRPr="00EE532F">
              <w:rPr>
                <w:rFonts w:ascii="Century" w:eastAsia="ＭＳ 明朝" w:hAnsi="Century" w:hint="eastAsia"/>
                <w:sz w:val="20"/>
                <w:szCs w:val="20"/>
              </w:rPr>
              <w:t>3</w:t>
            </w:r>
            <w:r w:rsidR="00EE532F" w:rsidRPr="00EE532F">
              <w:rPr>
                <w:rFonts w:ascii="Century" w:eastAsia="ＭＳ 明朝" w:hAnsi="Century" w:hint="eastAsia"/>
                <w:sz w:val="20"/>
                <w:szCs w:val="20"/>
              </w:rPr>
              <w:t>番目、従業者は全国で</w:t>
            </w:r>
            <w:r w:rsidR="00EE532F" w:rsidRPr="00EE532F">
              <w:rPr>
                <w:rFonts w:ascii="Century" w:eastAsia="ＭＳ 明朝" w:hAnsi="Century" w:hint="eastAsia"/>
                <w:sz w:val="20"/>
                <w:szCs w:val="20"/>
              </w:rPr>
              <w:t>2</w:t>
            </w:r>
            <w:r w:rsidR="00EE532F" w:rsidRPr="00EE532F">
              <w:rPr>
                <w:rFonts w:ascii="Century" w:eastAsia="ＭＳ 明朝" w:hAnsi="Century" w:hint="eastAsia"/>
                <w:sz w:val="20"/>
                <w:szCs w:val="20"/>
              </w:rPr>
              <w:t>番目に多い。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F319DF" w:rsidRDefault="00664B91" w:rsidP="00664B91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第１種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48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社、第２種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177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社、第３種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565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社、旅行業者代理業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73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社が立地し、対全国比はそれぞれ、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6.8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％、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6.3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％、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10.0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％、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9.4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％で、東京都（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2,405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社）に次いで多い。</w:t>
            </w:r>
          </w:p>
        </w:tc>
      </w:tr>
      <w:tr w:rsidR="0026213B" w:rsidTr="00800000">
        <w:trPr>
          <w:trHeight w:val="1038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6213B" w:rsidRDefault="0026213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概況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F807D5" w:rsidRDefault="008058DF" w:rsidP="002D6C7A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8058DF">
              <w:rPr>
                <w:rFonts w:ascii="Century" w:eastAsia="ＭＳ 明朝" w:hAnsi="Century" w:hint="eastAsia"/>
                <w:sz w:val="20"/>
                <w:szCs w:val="20"/>
              </w:rPr>
              <w:t>堅調に推移してきたが、インバウンド需要が弱まってきたこと等により</w:t>
            </w:r>
            <w:r w:rsidRPr="008058DF">
              <w:rPr>
                <w:rFonts w:ascii="Century" w:eastAsia="ＭＳ 明朝" w:hAnsi="Century" w:hint="eastAsia"/>
                <w:sz w:val="20"/>
                <w:szCs w:val="20"/>
              </w:rPr>
              <w:t>28</w:t>
            </w:r>
            <w:r w:rsidRPr="008058DF">
              <w:rPr>
                <w:rFonts w:ascii="Century" w:eastAsia="ＭＳ 明朝" w:hAnsi="Century" w:hint="eastAsia"/>
                <w:sz w:val="20"/>
                <w:szCs w:val="20"/>
              </w:rPr>
              <w:t>年夏には一服感がみられ</w:t>
            </w:r>
            <w:r w:rsidR="002D6C7A">
              <w:rPr>
                <w:rFonts w:ascii="Century" w:eastAsia="ＭＳ 明朝" w:hAnsi="Century" w:hint="eastAsia"/>
                <w:sz w:val="20"/>
                <w:szCs w:val="20"/>
              </w:rPr>
              <w:t>た</w:t>
            </w:r>
            <w:r w:rsidRPr="008058DF">
              <w:rPr>
                <w:rFonts w:ascii="Century" w:eastAsia="ＭＳ 明朝" w:hAnsi="Century" w:hint="eastAsia"/>
                <w:sz w:val="20"/>
                <w:szCs w:val="20"/>
              </w:rPr>
              <w:t>。ただし、</w:t>
            </w:r>
            <w:r w:rsidR="002D6C7A">
              <w:rPr>
                <w:rFonts w:ascii="Century" w:eastAsia="ＭＳ 明朝" w:hAnsi="Century" w:hint="eastAsia"/>
                <w:sz w:val="20"/>
                <w:szCs w:val="20"/>
              </w:rPr>
              <w:t>受託生産が増加するＯＥＭメーカーなどで、</w:t>
            </w:r>
            <w:r w:rsidRPr="008058DF">
              <w:rPr>
                <w:rFonts w:ascii="Century" w:eastAsia="ＭＳ 明朝" w:hAnsi="Century" w:hint="eastAsia"/>
                <w:sz w:val="20"/>
                <w:szCs w:val="20"/>
              </w:rPr>
              <w:t>売上げが好調な企業があ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る。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A7F02" w:rsidRDefault="00800000" w:rsidP="00800000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800000">
              <w:rPr>
                <w:rFonts w:ascii="Century" w:eastAsia="ＭＳ 明朝" w:hAnsi="Century" w:hint="eastAsia"/>
                <w:sz w:val="20"/>
                <w:szCs w:val="20"/>
              </w:rPr>
              <w:t>40</w:t>
            </w:r>
            <w:r w:rsidRPr="00800000">
              <w:rPr>
                <w:rFonts w:ascii="Century" w:eastAsia="ＭＳ 明朝" w:hAnsi="Century" w:hint="eastAsia"/>
                <w:sz w:val="20"/>
                <w:szCs w:val="20"/>
              </w:rPr>
              <w:t>万トン前後の生産量で推移し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、大きな</w:t>
            </w:r>
            <w:r w:rsidRPr="00800000">
              <w:rPr>
                <w:rFonts w:ascii="Century" w:eastAsia="ＭＳ 明朝" w:hAnsi="Century" w:hint="eastAsia"/>
                <w:sz w:val="20"/>
                <w:szCs w:val="20"/>
              </w:rPr>
              <w:t>伸びは見られない。受注単価は横ばい傾向にあるが、一方で、原材料費の上昇により、コストが増大しているため、収益面は楽観を許さない。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800000" w:rsidRDefault="00D95546" w:rsidP="00D95546">
            <w:pPr>
              <w:snapToGrid w:val="0"/>
              <w:rPr>
                <w:rFonts w:ascii="Century" w:eastAsia="ＭＳ 明朝" w:hAnsi="Century"/>
                <w:color w:val="FF0000"/>
                <w:sz w:val="20"/>
                <w:szCs w:val="20"/>
              </w:rPr>
            </w:pPr>
            <w:r w:rsidRPr="00D95546">
              <w:rPr>
                <w:rFonts w:ascii="Century" w:eastAsia="ＭＳ 明朝" w:hAnsi="Century" w:hint="eastAsia"/>
                <w:sz w:val="20"/>
                <w:szCs w:val="20"/>
              </w:rPr>
              <w:t>家電製品開発から自動車関連や医療機器の産業分野に推移し、需要が堅調である。しかし、企業経営の健全性は、二極化傾向にあり、Ｍ＆Ａが急速に進むなど業界再編中である。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F319DF" w:rsidRDefault="00186DE4" w:rsidP="00186DE4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国内旅行の取扱高は平成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24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年以降３年連続で増加している。海外旅行は、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28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年を境に円高に反転したが、前年にフランスなどでのテロの頻発が影響し、欧州を中心に低調が続いている</w:t>
            </w:r>
          </w:p>
        </w:tc>
      </w:tr>
      <w:tr w:rsidR="0026213B" w:rsidTr="0026213B">
        <w:trPr>
          <w:trHeight w:val="1038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6213B" w:rsidRDefault="0026213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売上高、売上単価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F807D5" w:rsidRDefault="008058DF" w:rsidP="008058DF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販売は、</w:t>
            </w:r>
            <w:r w:rsidRPr="008058DF">
              <w:rPr>
                <w:rFonts w:ascii="Century" w:eastAsia="ＭＳ 明朝" w:hAnsi="Century" w:hint="eastAsia"/>
                <w:sz w:val="20"/>
                <w:szCs w:val="20"/>
              </w:rPr>
              <w:t>数量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･</w:t>
            </w:r>
            <w:r w:rsidRPr="008058DF">
              <w:rPr>
                <w:rFonts w:ascii="Century" w:eastAsia="ＭＳ 明朝" w:hAnsi="Century" w:hint="eastAsia"/>
                <w:sz w:val="20"/>
                <w:szCs w:val="20"/>
              </w:rPr>
              <w:t>金額とも緩やかな増加基調にある。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25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年以降の</w:t>
            </w:r>
            <w:r w:rsidRPr="008058DF">
              <w:rPr>
                <w:rFonts w:ascii="Century" w:eastAsia="ＭＳ 明朝" w:hAnsi="Century" w:hint="eastAsia"/>
                <w:sz w:val="20"/>
                <w:szCs w:val="20"/>
              </w:rPr>
              <w:t>円安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や</w:t>
            </w:r>
            <w:r w:rsidRPr="008058DF">
              <w:rPr>
                <w:rFonts w:ascii="Century" w:eastAsia="ＭＳ 明朝" w:hAnsi="Century" w:hint="eastAsia"/>
                <w:sz w:val="20"/>
                <w:szCs w:val="20"/>
              </w:rPr>
              <w:t>26</w:t>
            </w:r>
            <w:r w:rsidRPr="008058DF">
              <w:rPr>
                <w:rFonts w:ascii="Century" w:eastAsia="ＭＳ 明朝" w:hAnsi="Century" w:hint="eastAsia"/>
                <w:sz w:val="20"/>
                <w:szCs w:val="20"/>
              </w:rPr>
              <w:t>年</w:t>
            </w:r>
            <w:r w:rsidRPr="008058DF">
              <w:rPr>
                <w:rFonts w:ascii="Century" w:eastAsia="ＭＳ 明朝" w:hAnsi="Century" w:hint="eastAsia"/>
                <w:sz w:val="20"/>
                <w:szCs w:val="20"/>
              </w:rPr>
              <w:t>10</w:t>
            </w:r>
            <w:r w:rsidRPr="008058DF">
              <w:rPr>
                <w:rFonts w:ascii="Century" w:eastAsia="ＭＳ 明朝" w:hAnsi="Century" w:hint="eastAsia"/>
                <w:sz w:val="20"/>
                <w:szCs w:val="20"/>
              </w:rPr>
              <w:t>月から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の</w:t>
            </w:r>
            <w:r w:rsidRPr="008058DF">
              <w:rPr>
                <w:rFonts w:ascii="Century" w:eastAsia="ＭＳ 明朝" w:hAnsi="Century" w:hint="eastAsia"/>
                <w:sz w:val="20"/>
                <w:szCs w:val="20"/>
              </w:rPr>
              <w:t>消費税の免税対象品目の拡大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等も影響している。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DA7F02" w:rsidRDefault="00A80A78" w:rsidP="004545C6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A80A78">
              <w:rPr>
                <w:rFonts w:ascii="Century" w:eastAsia="ＭＳ 明朝" w:hAnsi="Century" w:hint="eastAsia"/>
                <w:sz w:val="20"/>
                <w:szCs w:val="20"/>
              </w:rPr>
              <w:t>受注単価は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、</w:t>
            </w:r>
            <w:r w:rsidRPr="00A80A78">
              <w:rPr>
                <w:rFonts w:ascii="Century" w:eastAsia="ＭＳ 明朝" w:hAnsi="Century" w:hint="eastAsia"/>
                <w:sz w:val="20"/>
                <w:szCs w:val="20"/>
              </w:rPr>
              <w:t>多くの企業で横ばいとなっている。</w:t>
            </w:r>
            <w:r w:rsidR="00EE2BD3">
              <w:rPr>
                <w:rFonts w:ascii="Century" w:eastAsia="ＭＳ 明朝" w:hAnsi="Century" w:hint="eastAsia"/>
                <w:sz w:val="20"/>
                <w:szCs w:val="20"/>
              </w:rPr>
              <w:t>生産面では、</w:t>
            </w:r>
            <w:r w:rsidR="00EE2BD3" w:rsidRPr="00EE2BD3">
              <w:rPr>
                <w:rFonts w:ascii="Century" w:eastAsia="ＭＳ 明朝" w:hAnsi="Century" w:hint="eastAsia"/>
                <w:sz w:val="20"/>
                <w:szCs w:val="20"/>
              </w:rPr>
              <w:t>自動車</w:t>
            </w:r>
            <w:r w:rsidR="00EE2BD3">
              <w:rPr>
                <w:rFonts w:ascii="Century" w:eastAsia="ＭＳ 明朝" w:hAnsi="Century" w:hint="eastAsia"/>
                <w:sz w:val="20"/>
                <w:szCs w:val="20"/>
              </w:rPr>
              <w:t>、</w:t>
            </w:r>
            <w:r w:rsidR="00EE2BD3" w:rsidRPr="00EE2BD3">
              <w:rPr>
                <w:rFonts w:ascii="Century" w:eastAsia="ＭＳ 明朝" w:hAnsi="Century" w:hint="eastAsia"/>
                <w:sz w:val="20"/>
                <w:szCs w:val="20"/>
              </w:rPr>
              <w:t>建設機械</w:t>
            </w:r>
            <w:r w:rsidR="00EE2BD3">
              <w:rPr>
                <w:rFonts w:ascii="Century" w:eastAsia="ＭＳ 明朝" w:hAnsi="Century" w:hint="eastAsia"/>
                <w:sz w:val="20"/>
                <w:szCs w:val="20"/>
              </w:rPr>
              <w:t>、</w:t>
            </w:r>
            <w:r w:rsidR="00EE2BD3" w:rsidRPr="00EE2BD3">
              <w:rPr>
                <w:rFonts w:ascii="Century" w:eastAsia="ＭＳ 明朝" w:hAnsi="Century" w:hint="eastAsia"/>
                <w:sz w:val="20"/>
                <w:szCs w:val="20"/>
              </w:rPr>
              <w:t>産業機械向けの</w:t>
            </w:r>
            <w:r w:rsidR="004545C6">
              <w:rPr>
                <w:rFonts w:ascii="Century" w:eastAsia="ＭＳ 明朝" w:hAnsi="Century" w:hint="eastAsia"/>
                <w:sz w:val="20"/>
                <w:szCs w:val="20"/>
              </w:rPr>
              <w:t>ばね</w:t>
            </w:r>
            <w:r w:rsidR="00EE2BD3" w:rsidRPr="00EE2BD3">
              <w:rPr>
                <w:rFonts w:ascii="Century" w:eastAsia="ＭＳ 明朝" w:hAnsi="Century" w:hint="eastAsia"/>
                <w:sz w:val="20"/>
                <w:szCs w:val="20"/>
              </w:rPr>
              <w:t>が低調であ</w:t>
            </w:r>
            <w:r w:rsidR="00EE2BD3">
              <w:rPr>
                <w:rFonts w:ascii="Century" w:eastAsia="ＭＳ 明朝" w:hAnsi="Century" w:hint="eastAsia"/>
                <w:sz w:val="20"/>
                <w:szCs w:val="20"/>
              </w:rPr>
              <w:t>った</w:t>
            </w:r>
            <w:r w:rsidR="00EE2BD3" w:rsidRPr="00EE2BD3">
              <w:rPr>
                <w:rFonts w:ascii="Century" w:eastAsia="ＭＳ 明朝" w:hAnsi="Century" w:hint="eastAsia"/>
                <w:sz w:val="20"/>
                <w:szCs w:val="20"/>
              </w:rPr>
              <w:t>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B3666A" w:rsidRDefault="00D95546" w:rsidP="00B3666A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B3666A">
              <w:rPr>
                <w:rFonts w:ascii="Century" w:eastAsia="ＭＳ 明朝" w:hAnsi="Century" w:hint="eastAsia"/>
                <w:sz w:val="20"/>
                <w:szCs w:val="20"/>
              </w:rPr>
              <w:t>受注が堅調な企業とそうでない企業、堅調な分野とそれ</w:t>
            </w:r>
            <w:r w:rsidR="008B25B6" w:rsidRPr="00B3666A">
              <w:rPr>
                <w:rFonts w:ascii="Century" w:eastAsia="ＭＳ 明朝" w:hAnsi="Century" w:hint="eastAsia"/>
                <w:sz w:val="20"/>
                <w:szCs w:val="20"/>
              </w:rPr>
              <w:t>でない分野</w:t>
            </w:r>
            <w:r w:rsidRPr="00B3666A">
              <w:rPr>
                <w:rFonts w:ascii="Century" w:eastAsia="ＭＳ 明朝" w:hAnsi="Century" w:hint="eastAsia"/>
                <w:sz w:val="20"/>
                <w:szCs w:val="20"/>
              </w:rPr>
              <w:t>とい</w:t>
            </w:r>
            <w:r w:rsidR="008B25B6" w:rsidRPr="00B3666A">
              <w:rPr>
                <w:rFonts w:ascii="Century" w:eastAsia="ＭＳ 明朝" w:hAnsi="Century" w:hint="eastAsia"/>
                <w:sz w:val="20"/>
                <w:szCs w:val="20"/>
              </w:rPr>
              <w:t>う</w:t>
            </w:r>
            <w:r w:rsidRPr="00B3666A">
              <w:rPr>
                <w:rFonts w:ascii="Century" w:eastAsia="ＭＳ 明朝" w:hAnsi="Century" w:hint="eastAsia"/>
                <w:sz w:val="20"/>
                <w:szCs w:val="20"/>
              </w:rPr>
              <w:t>二極化傾向が</w:t>
            </w:r>
            <w:r w:rsidR="00B3666A">
              <w:rPr>
                <w:rFonts w:ascii="Century" w:eastAsia="ＭＳ 明朝" w:hAnsi="Century" w:hint="eastAsia"/>
                <w:sz w:val="20"/>
                <w:szCs w:val="20"/>
              </w:rPr>
              <w:t>進む状況がみ</w:t>
            </w:r>
            <w:bookmarkStart w:id="0" w:name="_GoBack"/>
            <w:bookmarkEnd w:id="0"/>
            <w:r w:rsidR="00B3666A" w:rsidRPr="00B3666A">
              <w:rPr>
                <w:rFonts w:ascii="Century" w:eastAsia="ＭＳ 明朝" w:hAnsi="Century" w:hint="eastAsia"/>
                <w:sz w:val="20"/>
                <w:szCs w:val="20"/>
              </w:rPr>
              <w:t>られた</w:t>
            </w:r>
            <w:r w:rsidR="008B25B6" w:rsidRPr="00B3666A">
              <w:rPr>
                <w:rFonts w:ascii="Century" w:eastAsia="ＭＳ 明朝" w:hAnsi="Century" w:hint="eastAsia"/>
                <w:sz w:val="20"/>
                <w:szCs w:val="20"/>
              </w:rPr>
              <w:t>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F319DF" w:rsidRDefault="00236E6C" w:rsidP="00236E6C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貸切バスを除き、商品価格は比較的安定している。燃油サーチャージは徴収されていないが、海外旅行需要を喚起するほどではない。</w:t>
            </w:r>
          </w:p>
        </w:tc>
      </w:tr>
      <w:tr w:rsidR="0026213B" w:rsidRPr="00D927B0" w:rsidTr="00800000">
        <w:trPr>
          <w:trHeight w:val="1038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6213B" w:rsidRDefault="0026213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原材料・仕入価格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F807D5" w:rsidRDefault="002A3344" w:rsidP="002A3344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2A3344">
              <w:rPr>
                <w:rFonts w:ascii="Century" w:eastAsia="ＭＳ 明朝" w:hAnsi="Century" w:hint="eastAsia"/>
                <w:sz w:val="20"/>
                <w:szCs w:val="20"/>
              </w:rPr>
              <w:t>一部の原材料は円高で仕入価格が下がっ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た</w:t>
            </w:r>
            <w:r w:rsidRPr="002A3344">
              <w:rPr>
                <w:rFonts w:ascii="Century" w:eastAsia="ＭＳ 明朝" w:hAnsi="Century" w:hint="eastAsia"/>
                <w:sz w:val="20"/>
                <w:szCs w:val="20"/>
              </w:rPr>
              <w:t>が、多くは仕入先で変動が吸収される場合が多く、安定した仕入価格となっている。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366627" w:rsidRDefault="00A80A78" w:rsidP="00D7448C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A80A78">
              <w:rPr>
                <w:rFonts w:ascii="Century" w:eastAsia="ＭＳ 明朝" w:hAnsi="Century" w:hint="eastAsia"/>
                <w:sz w:val="20"/>
                <w:szCs w:val="20"/>
              </w:rPr>
              <w:t>鋼材価格は下降傾向にあるものの、メッキ加工等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の</w:t>
            </w:r>
            <w:r w:rsidRPr="00A80A78">
              <w:rPr>
                <w:rFonts w:ascii="Century" w:eastAsia="ＭＳ 明朝" w:hAnsi="Century" w:hint="eastAsia"/>
                <w:sz w:val="20"/>
                <w:szCs w:val="20"/>
              </w:rPr>
              <w:t>外注加工費の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増加や</w:t>
            </w:r>
            <w:r w:rsidRPr="00A80A78">
              <w:rPr>
                <w:rFonts w:ascii="Century" w:eastAsia="ＭＳ 明朝" w:hAnsi="Century" w:hint="eastAsia"/>
                <w:sz w:val="20"/>
                <w:szCs w:val="20"/>
              </w:rPr>
              <w:t>、人件費の負担が大き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く、収支トントンの企業が多い</w:t>
            </w:r>
            <w:r w:rsidRPr="00A80A78">
              <w:rPr>
                <w:rFonts w:ascii="Century" w:eastAsia="ＭＳ 明朝" w:hAnsi="Century" w:hint="eastAsia"/>
                <w:sz w:val="20"/>
                <w:szCs w:val="20"/>
              </w:rPr>
              <w:t>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565125" w:rsidRDefault="00DF037E" w:rsidP="00B94218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565125">
              <w:rPr>
                <w:rFonts w:ascii="Century" w:eastAsia="ＭＳ 明朝" w:hAnsi="Century" w:hint="eastAsia"/>
                <w:sz w:val="20"/>
                <w:szCs w:val="20"/>
              </w:rPr>
              <w:t>「受託開発」と「派遣契約」の報酬差はなくなりつつある</w:t>
            </w:r>
            <w:r w:rsidR="00B94218" w:rsidRPr="00565125">
              <w:rPr>
                <w:rFonts w:ascii="Century" w:eastAsia="ＭＳ 明朝" w:hAnsi="Century" w:hint="eastAsia"/>
                <w:sz w:val="20"/>
                <w:szCs w:val="20"/>
              </w:rPr>
              <w:t>が、ソフトウェア開発ニーズの高まりで、開発等の時間が増えている。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F319DF" w:rsidRDefault="00535E32" w:rsidP="00535E32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535E32">
              <w:rPr>
                <w:rFonts w:ascii="Century" w:eastAsia="ＭＳ 明朝" w:hAnsi="Century" w:hint="eastAsia"/>
                <w:sz w:val="20"/>
                <w:szCs w:val="20"/>
              </w:rPr>
              <w:t>国内旅行の取扱高は、熊本地震や北海道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･</w:t>
            </w:r>
            <w:r w:rsidRPr="00535E32">
              <w:rPr>
                <w:rFonts w:ascii="Century" w:eastAsia="ＭＳ 明朝" w:hAnsi="Century" w:hint="eastAsia"/>
                <w:sz w:val="20"/>
                <w:szCs w:val="20"/>
              </w:rPr>
              <w:t>東北などの台風被害の影響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で、</w:t>
            </w:r>
            <w:r w:rsidRPr="00535E32">
              <w:rPr>
                <w:rFonts w:ascii="Century" w:eastAsia="ＭＳ 明朝" w:hAnsi="Century" w:hint="eastAsia"/>
                <w:sz w:val="20"/>
                <w:szCs w:val="20"/>
              </w:rPr>
              <w:t>前年同期比で微減となった。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海外旅行は欧州が減少している。</w:t>
            </w:r>
          </w:p>
        </w:tc>
      </w:tr>
      <w:tr w:rsidR="0026213B" w:rsidTr="0026213B">
        <w:trPr>
          <w:trHeight w:val="1038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6213B" w:rsidRDefault="0026213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設備投資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F807D5" w:rsidRDefault="002A3344" w:rsidP="002A3344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2A3344">
              <w:rPr>
                <w:rFonts w:ascii="Century" w:eastAsia="ＭＳ 明朝" w:hAnsi="Century" w:hint="eastAsia"/>
                <w:sz w:val="20"/>
                <w:szCs w:val="20"/>
              </w:rPr>
              <w:t>ほぼ横ばい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の企業</w:t>
            </w:r>
            <w:r w:rsidRPr="002A3344">
              <w:rPr>
                <w:rFonts w:ascii="Century" w:eastAsia="ＭＳ 明朝" w:hAnsi="Century" w:hint="eastAsia"/>
                <w:sz w:val="20"/>
                <w:szCs w:val="20"/>
              </w:rPr>
              <w:t>が多い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が、</w:t>
            </w:r>
            <w:r w:rsidRPr="002A3344">
              <w:rPr>
                <w:rFonts w:ascii="Century" w:eastAsia="ＭＳ 明朝" w:hAnsi="Century" w:hint="eastAsia"/>
                <w:sz w:val="20"/>
                <w:szCs w:val="20"/>
              </w:rPr>
              <w:t>海外需要や受託業務の増加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、他社からの</w:t>
            </w:r>
            <w:r w:rsidRPr="002A3344">
              <w:rPr>
                <w:rFonts w:ascii="Century" w:eastAsia="ＭＳ 明朝" w:hAnsi="Century" w:hint="eastAsia"/>
                <w:sz w:val="20"/>
                <w:szCs w:val="20"/>
              </w:rPr>
              <w:t>工場取得など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を背景に、増産に向け積極的な</w:t>
            </w:r>
            <w:r w:rsidRPr="002A3344">
              <w:rPr>
                <w:rFonts w:ascii="Century" w:eastAsia="ＭＳ 明朝" w:hAnsi="Century" w:hint="eastAsia"/>
                <w:sz w:val="20"/>
                <w:szCs w:val="20"/>
              </w:rPr>
              <w:t>企業も少なくない。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3B" w:rsidRPr="00366627" w:rsidRDefault="00D7448C" w:rsidP="00D7448C">
            <w:pPr>
              <w:snapToGrid w:val="0"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受注の先の見通しがないため、生産設備の</w:t>
            </w:r>
            <w:r w:rsidRPr="00D7448C">
              <w:rPr>
                <w:rFonts w:ascii="Century" w:eastAsia="ＭＳ 明朝" w:hAnsi="Century" w:hint="eastAsia"/>
                <w:sz w:val="20"/>
                <w:szCs w:val="20"/>
              </w:rPr>
              <w:t>更新投資が中心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だが、もの</w:t>
            </w:r>
            <w:r w:rsidRPr="00D7448C">
              <w:rPr>
                <w:rFonts w:ascii="Century" w:eastAsia="ＭＳ 明朝" w:hAnsi="Century" w:hint="eastAsia"/>
                <w:sz w:val="20"/>
                <w:szCs w:val="20"/>
              </w:rPr>
              <w:t>づくり補助金を原資に、投資を行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う</w:t>
            </w:r>
            <w:r w:rsidRPr="00D7448C">
              <w:rPr>
                <w:rFonts w:ascii="Century" w:eastAsia="ＭＳ 明朝" w:hAnsi="Century" w:hint="eastAsia"/>
                <w:sz w:val="20"/>
                <w:szCs w:val="20"/>
              </w:rPr>
              <w:t>ケースが複数みられた。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565125" w:rsidRDefault="00B94218" w:rsidP="00B94218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565125">
              <w:rPr>
                <w:rFonts w:ascii="Century" w:eastAsia="ＭＳ 明朝" w:hAnsi="Century" w:hint="eastAsia"/>
                <w:sz w:val="20"/>
                <w:szCs w:val="20"/>
              </w:rPr>
              <w:t>必要となる開発用の</w:t>
            </w:r>
            <w:r w:rsidRPr="00565125">
              <w:rPr>
                <w:rFonts w:ascii="Century" w:eastAsia="ＭＳ 明朝" w:hAnsi="Century" w:hint="eastAsia"/>
                <w:sz w:val="20"/>
                <w:szCs w:val="20"/>
              </w:rPr>
              <w:t>PC</w:t>
            </w:r>
            <w:r w:rsidRPr="00565125">
              <w:rPr>
                <w:rFonts w:ascii="Century" w:eastAsia="ＭＳ 明朝" w:hAnsi="Century" w:hint="eastAsia"/>
                <w:sz w:val="20"/>
                <w:szCs w:val="20"/>
              </w:rPr>
              <w:t>や検査機器について、更新投資をそれほど必要としないため、設備投資はそれほど行われていない。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F319DF" w:rsidRDefault="00236E6C" w:rsidP="00236E6C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大手旅行会社で店舗移転に伴う大規模な投資がみられるものの、中小企業では発券システムのリース契約更新程度にとどまっている。</w:t>
            </w:r>
          </w:p>
        </w:tc>
      </w:tr>
      <w:tr w:rsidR="0026213B" w:rsidTr="0026213B">
        <w:trPr>
          <w:trHeight w:val="1038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6213B" w:rsidRDefault="0026213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雇用、賃金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F807D5" w:rsidRDefault="002A3344" w:rsidP="002A3344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2A3344">
              <w:rPr>
                <w:rFonts w:ascii="Century" w:eastAsia="ＭＳ 明朝" w:hAnsi="Century" w:hint="eastAsia"/>
                <w:sz w:val="20"/>
                <w:szCs w:val="20"/>
              </w:rPr>
              <w:t>採用に苦労し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、</w:t>
            </w:r>
            <w:r w:rsidRPr="002A3344">
              <w:rPr>
                <w:rFonts w:ascii="Century" w:eastAsia="ＭＳ 明朝" w:hAnsi="Century" w:hint="eastAsia"/>
                <w:sz w:val="20"/>
                <w:szCs w:val="20"/>
              </w:rPr>
              <w:t>派遣労働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や</w:t>
            </w:r>
            <w:r w:rsidRPr="002A3344">
              <w:rPr>
                <w:rFonts w:ascii="Century" w:eastAsia="ＭＳ 明朝" w:hAnsi="Century" w:hint="eastAsia"/>
                <w:sz w:val="20"/>
                <w:szCs w:val="20"/>
              </w:rPr>
              <w:t>短時間勤務者を受け入れるなど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の現状がみられる。</w:t>
            </w:r>
            <w:r w:rsidRPr="002A3344">
              <w:rPr>
                <w:rFonts w:ascii="Century" w:eastAsia="ＭＳ 明朝" w:hAnsi="Century" w:hint="eastAsia"/>
                <w:sz w:val="20"/>
                <w:szCs w:val="20"/>
              </w:rPr>
              <w:t>労働力確保の観点からパート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や</w:t>
            </w:r>
            <w:r w:rsidRPr="002A3344">
              <w:rPr>
                <w:rFonts w:ascii="Century" w:eastAsia="ＭＳ 明朝" w:hAnsi="Century" w:hint="eastAsia"/>
                <w:sz w:val="20"/>
                <w:szCs w:val="20"/>
              </w:rPr>
              <w:t>正社員の給与も引上げる企業が少なくない。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280475" w:rsidRDefault="00D7448C" w:rsidP="00D7448C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280475">
              <w:rPr>
                <w:rFonts w:ascii="Century" w:eastAsia="ＭＳ 明朝" w:hAnsi="Century" w:hint="eastAsia"/>
                <w:sz w:val="20"/>
                <w:szCs w:val="20"/>
              </w:rPr>
              <w:t>人材の採用が難しく雇用延長等で対応する動きがみられた。技能伝承と技能工育成に向けた採用意欲はある。賃金等の水準は、好転している。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2E" w:rsidRPr="00565125" w:rsidRDefault="00B94218" w:rsidP="0047302E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565125">
              <w:rPr>
                <w:rFonts w:ascii="Century" w:eastAsia="ＭＳ 明朝" w:hAnsi="Century" w:hint="eastAsia"/>
                <w:sz w:val="20"/>
                <w:szCs w:val="20"/>
              </w:rPr>
              <w:t>人材は総じて不足し、</w:t>
            </w:r>
            <w:r w:rsidR="0047302E" w:rsidRPr="00565125">
              <w:rPr>
                <w:rFonts w:ascii="Century" w:eastAsia="ＭＳ 明朝" w:hAnsi="Century" w:hint="eastAsia"/>
                <w:sz w:val="20"/>
                <w:szCs w:val="20"/>
              </w:rPr>
              <w:t>30</w:t>
            </w:r>
            <w:r w:rsidR="0047302E" w:rsidRPr="00565125">
              <w:rPr>
                <w:rFonts w:ascii="Century" w:eastAsia="ＭＳ 明朝" w:hAnsi="Century" w:hint="eastAsia"/>
                <w:sz w:val="20"/>
                <w:szCs w:val="20"/>
              </w:rPr>
              <w:t>歳代未満の技術者を集めにくい声が聞かれた。業界に対する「新３Ｋ」のイメージ、経験と知識や応用力を求められる点が課題になっている。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F319DF" w:rsidRDefault="00F319DF" w:rsidP="00F319DF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規模によって雇用状況が異なり、大手企業では毎年一定数の採用を行うのに対し、中小では社長自らが添乗員として現場に赴くこともあり、常に不足状態といえる。</w:t>
            </w:r>
          </w:p>
        </w:tc>
      </w:tr>
      <w:tr w:rsidR="0026213B" w:rsidTr="00800000">
        <w:trPr>
          <w:trHeight w:val="7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6213B" w:rsidRDefault="0026213B" w:rsidP="00CB067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資金繰り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3B" w:rsidRPr="00F807D5" w:rsidRDefault="002A3344" w:rsidP="002A3344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－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3B" w:rsidRPr="00280475" w:rsidRDefault="00D7448C" w:rsidP="0063170C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280475">
              <w:rPr>
                <w:rFonts w:ascii="Century" w:eastAsia="ＭＳ 明朝" w:hAnsi="Century" w:hint="eastAsia"/>
                <w:sz w:val="20"/>
                <w:szCs w:val="20"/>
              </w:rPr>
              <w:t>－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3B" w:rsidRPr="00565125" w:rsidRDefault="00D27B8C" w:rsidP="00D27B8C">
            <w:pPr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565125">
              <w:rPr>
                <w:rFonts w:ascii="Century" w:eastAsia="ＭＳ 明朝" w:hAnsi="Century" w:hint="eastAsia"/>
                <w:sz w:val="20"/>
                <w:szCs w:val="20"/>
              </w:rPr>
              <w:t>受注減の分野で窮屈である。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F319DF" w:rsidRDefault="00F319DF" w:rsidP="00F319DF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－</w:t>
            </w:r>
          </w:p>
        </w:tc>
      </w:tr>
      <w:tr w:rsidR="0026213B" w:rsidTr="0026213B">
        <w:trPr>
          <w:trHeight w:val="1038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6213B" w:rsidRDefault="0026213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為替相場の影響、その他の影響など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F807D5" w:rsidRDefault="00800000" w:rsidP="00800000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800000">
              <w:rPr>
                <w:rFonts w:ascii="Century" w:eastAsia="ＭＳ 明朝" w:hAnsi="Century" w:hint="eastAsia"/>
                <w:sz w:val="20"/>
                <w:szCs w:val="20"/>
              </w:rPr>
              <w:t>輸出は増加基調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で、</w:t>
            </w:r>
            <w:r w:rsidRPr="00800000">
              <w:rPr>
                <w:rFonts w:ascii="Century" w:eastAsia="ＭＳ 明朝" w:hAnsi="Century" w:hint="eastAsia"/>
                <w:sz w:val="20"/>
                <w:szCs w:val="20"/>
              </w:rPr>
              <w:t>香港、中華人民共和国、台湾、大韓民国といった東アジア向けが上位を占め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、輸入は、欧米諸国からが多い。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280475" w:rsidRDefault="00D7448C" w:rsidP="004545C6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280475">
              <w:rPr>
                <w:rFonts w:ascii="Century" w:eastAsia="ＭＳ 明朝" w:hAnsi="Century" w:hint="eastAsia"/>
                <w:sz w:val="20"/>
                <w:szCs w:val="20"/>
              </w:rPr>
              <w:t>燃費不正問題の影響は、生産量が計画予定に到達しない状況や、受注が４ヶ月停止したケースがみられた。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565125" w:rsidRDefault="00D27B8C" w:rsidP="00D27B8C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565125">
              <w:rPr>
                <w:rFonts w:ascii="Century" w:eastAsia="ＭＳ 明朝" w:hAnsi="Century" w:hint="eastAsia"/>
                <w:sz w:val="20"/>
                <w:szCs w:val="20"/>
              </w:rPr>
              <w:t>大手家電企業の経営統合などで、受注先の開拓等に注力する企業がある。大手自動車燃費不正問題の直接的な影響は少ない。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F319DF" w:rsidRDefault="00F319DF" w:rsidP="00F319DF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地方創生事業の一環で、営業面の人脈や地域の観光素材を活かし、定住人口の増大や持続的な発展に向けた商品提案が行われている。</w:t>
            </w:r>
          </w:p>
        </w:tc>
      </w:tr>
      <w:tr w:rsidR="0026213B" w:rsidTr="0026213B">
        <w:trPr>
          <w:trHeight w:val="1038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6213B" w:rsidRDefault="0026213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今後の見通し、</w:t>
            </w:r>
          </w:p>
          <w:p w:rsidR="0026213B" w:rsidRDefault="0026213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F807D5" w:rsidRDefault="002D6C7A" w:rsidP="002D6C7A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2D6C7A">
              <w:rPr>
                <w:rFonts w:ascii="Century" w:eastAsia="ＭＳ 明朝" w:hAnsi="Century" w:hint="eastAsia"/>
                <w:sz w:val="20"/>
                <w:szCs w:val="20"/>
              </w:rPr>
              <w:t>国内人口減少の下で、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中国や東南アジアなどの</w:t>
            </w:r>
            <w:r w:rsidRPr="002D6C7A">
              <w:rPr>
                <w:rFonts w:ascii="Century" w:eastAsia="ＭＳ 明朝" w:hAnsi="Century" w:hint="eastAsia"/>
                <w:sz w:val="20"/>
                <w:szCs w:val="20"/>
              </w:rPr>
              <w:t>海外市場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を</w:t>
            </w:r>
            <w:r w:rsidRPr="002D6C7A">
              <w:rPr>
                <w:rFonts w:ascii="Century" w:eastAsia="ＭＳ 明朝" w:hAnsi="Century" w:hint="eastAsia"/>
                <w:sz w:val="20"/>
                <w:szCs w:val="20"/>
              </w:rPr>
              <w:t>獲得することや、健康食品など関連分野への進出を検討する企業が多い。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280475" w:rsidRDefault="00EE532F" w:rsidP="00EE532F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需要量の回復が見通せないため、強みを活かした</w:t>
            </w:r>
            <w:r w:rsidR="00D7448C" w:rsidRPr="00280475">
              <w:rPr>
                <w:rFonts w:ascii="Century" w:eastAsia="ＭＳ 明朝" w:hAnsi="Century" w:hint="eastAsia"/>
                <w:sz w:val="20"/>
                <w:szCs w:val="20"/>
              </w:rPr>
              <w:t>技術開発や新分野への進出など、独自の展望に基づ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く事業展開</w:t>
            </w:r>
            <w:r w:rsidR="00D7448C" w:rsidRPr="00280475">
              <w:rPr>
                <w:rFonts w:ascii="Century" w:eastAsia="ＭＳ 明朝" w:hAnsi="Century" w:hint="eastAsia"/>
                <w:sz w:val="20"/>
                <w:szCs w:val="20"/>
              </w:rPr>
              <w:t>が重要になっている。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565125" w:rsidRDefault="00565125" w:rsidP="00565125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565125">
              <w:rPr>
                <w:rFonts w:ascii="Century" w:eastAsia="ＭＳ 明朝" w:hAnsi="Century" w:hint="eastAsia"/>
                <w:sz w:val="20"/>
                <w:szCs w:val="20"/>
              </w:rPr>
              <w:t>自動車関連や医療機器は受注を見込める分野として注目され、新規参入が進み、Ｍ＆Ａなどによる展開が加速すると考えられている。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3B" w:rsidRPr="00F319DF" w:rsidRDefault="00F319DF" w:rsidP="00F319DF">
            <w:pPr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29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年１月から、宿泊料金１万円以上では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100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～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300</w:t>
            </w:r>
            <w:r w:rsidRPr="00F319DF">
              <w:rPr>
                <w:rFonts w:ascii="Century" w:eastAsia="ＭＳ 明朝" w:hAnsi="Century" w:hint="eastAsia"/>
                <w:sz w:val="20"/>
                <w:szCs w:val="20"/>
              </w:rPr>
              <w:t>円の宿泊税が課税されるため、今後の動向と宿泊需要への影響を注視している。</w:t>
            </w:r>
          </w:p>
        </w:tc>
      </w:tr>
    </w:tbl>
    <w:p w:rsidR="0026213B" w:rsidRPr="0026213B" w:rsidRDefault="0026213B" w:rsidP="0026213B">
      <w:pPr>
        <w:widowControl/>
        <w:snapToGrid w:val="0"/>
        <w:jc w:val="left"/>
        <w:rPr>
          <w:rFonts w:asciiTheme="majorEastAsia" w:eastAsiaTheme="majorEastAsia" w:hAnsiTheme="majorEastAsia"/>
          <w:sz w:val="8"/>
          <w:szCs w:val="8"/>
        </w:rPr>
      </w:pPr>
    </w:p>
    <w:sectPr w:rsidR="0026213B" w:rsidRPr="0026213B" w:rsidSect="003E0E0F">
      <w:pgSz w:w="16838" w:h="11906" w:orient="landscape" w:code="9"/>
      <w:pgMar w:top="851" w:right="1701" w:bottom="567" w:left="1701" w:header="851" w:footer="992" w:gutter="0"/>
      <w:cols w:space="425"/>
      <w:docGrid w:type="linesAndChars" w:linePitch="291" w:charSpace="-4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D7" w:rsidRDefault="00FD75D7" w:rsidP="002B15B0">
      <w:r>
        <w:separator/>
      </w:r>
    </w:p>
  </w:endnote>
  <w:endnote w:type="continuationSeparator" w:id="0">
    <w:p w:rsidR="00FD75D7" w:rsidRDefault="00FD75D7" w:rsidP="002B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D7" w:rsidRDefault="00FD75D7" w:rsidP="002B15B0">
      <w:r>
        <w:separator/>
      </w:r>
    </w:p>
  </w:footnote>
  <w:footnote w:type="continuationSeparator" w:id="0">
    <w:p w:rsidR="00FD75D7" w:rsidRDefault="00FD75D7" w:rsidP="002B1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DF"/>
    <w:rsid w:val="00002028"/>
    <w:rsid w:val="00006465"/>
    <w:rsid w:val="00011229"/>
    <w:rsid w:val="00015E22"/>
    <w:rsid w:val="000254F9"/>
    <w:rsid w:val="00025F0C"/>
    <w:rsid w:val="000272F6"/>
    <w:rsid w:val="0002793C"/>
    <w:rsid w:val="000315DF"/>
    <w:rsid w:val="00035198"/>
    <w:rsid w:val="00041BB9"/>
    <w:rsid w:val="0004408A"/>
    <w:rsid w:val="000521EC"/>
    <w:rsid w:val="000547F5"/>
    <w:rsid w:val="00056F27"/>
    <w:rsid w:val="000577E3"/>
    <w:rsid w:val="00070044"/>
    <w:rsid w:val="00075D4C"/>
    <w:rsid w:val="000767D3"/>
    <w:rsid w:val="000854B4"/>
    <w:rsid w:val="00092A32"/>
    <w:rsid w:val="0009578E"/>
    <w:rsid w:val="000A245B"/>
    <w:rsid w:val="000A7073"/>
    <w:rsid w:val="000C7FB0"/>
    <w:rsid w:val="000D243E"/>
    <w:rsid w:val="000D2956"/>
    <w:rsid w:val="000D38D3"/>
    <w:rsid w:val="000D6315"/>
    <w:rsid w:val="000F659A"/>
    <w:rsid w:val="00103140"/>
    <w:rsid w:val="00117E33"/>
    <w:rsid w:val="00121998"/>
    <w:rsid w:val="00124242"/>
    <w:rsid w:val="00125F6A"/>
    <w:rsid w:val="001304A7"/>
    <w:rsid w:val="00133527"/>
    <w:rsid w:val="001378B1"/>
    <w:rsid w:val="00142BEE"/>
    <w:rsid w:val="001512FD"/>
    <w:rsid w:val="00151AE0"/>
    <w:rsid w:val="00156D5E"/>
    <w:rsid w:val="0016371F"/>
    <w:rsid w:val="00164204"/>
    <w:rsid w:val="00165A70"/>
    <w:rsid w:val="00166B08"/>
    <w:rsid w:val="001705A2"/>
    <w:rsid w:val="00175D3D"/>
    <w:rsid w:val="0017622B"/>
    <w:rsid w:val="00177A1B"/>
    <w:rsid w:val="00177B13"/>
    <w:rsid w:val="00177D9E"/>
    <w:rsid w:val="001808CB"/>
    <w:rsid w:val="00180BAB"/>
    <w:rsid w:val="00181AED"/>
    <w:rsid w:val="00184D32"/>
    <w:rsid w:val="00186DE4"/>
    <w:rsid w:val="00190447"/>
    <w:rsid w:val="001931CB"/>
    <w:rsid w:val="00196D22"/>
    <w:rsid w:val="001A246E"/>
    <w:rsid w:val="001A34E0"/>
    <w:rsid w:val="001A53F0"/>
    <w:rsid w:val="001A6386"/>
    <w:rsid w:val="001B1D2E"/>
    <w:rsid w:val="001B402F"/>
    <w:rsid w:val="001B644B"/>
    <w:rsid w:val="001B6A98"/>
    <w:rsid w:val="001C0083"/>
    <w:rsid w:val="001C127F"/>
    <w:rsid w:val="001D1FFB"/>
    <w:rsid w:val="001D62C1"/>
    <w:rsid w:val="001E2D02"/>
    <w:rsid w:val="001E5C7A"/>
    <w:rsid w:val="001E5FAC"/>
    <w:rsid w:val="001F39B2"/>
    <w:rsid w:val="001F5929"/>
    <w:rsid w:val="00203997"/>
    <w:rsid w:val="00205AE7"/>
    <w:rsid w:val="0021082A"/>
    <w:rsid w:val="00212D96"/>
    <w:rsid w:val="00223D14"/>
    <w:rsid w:val="00232C60"/>
    <w:rsid w:val="0023618D"/>
    <w:rsid w:val="00236E6C"/>
    <w:rsid w:val="00241AD8"/>
    <w:rsid w:val="00244F75"/>
    <w:rsid w:val="00252D44"/>
    <w:rsid w:val="002572AA"/>
    <w:rsid w:val="00257CE4"/>
    <w:rsid w:val="002609B1"/>
    <w:rsid w:val="00260B89"/>
    <w:rsid w:val="00260FE1"/>
    <w:rsid w:val="0026213B"/>
    <w:rsid w:val="0026471A"/>
    <w:rsid w:val="0026503B"/>
    <w:rsid w:val="00266174"/>
    <w:rsid w:val="0027077E"/>
    <w:rsid w:val="00271EE3"/>
    <w:rsid w:val="00280475"/>
    <w:rsid w:val="002806C5"/>
    <w:rsid w:val="00283B37"/>
    <w:rsid w:val="002846B7"/>
    <w:rsid w:val="00295D3E"/>
    <w:rsid w:val="002A191F"/>
    <w:rsid w:val="002A3344"/>
    <w:rsid w:val="002A40DF"/>
    <w:rsid w:val="002B15B0"/>
    <w:rsid w:val="002B2C44"/>
    <w:rsid w:val="002B3AC4"/>
    <w:rsid w:val="002B7DBD"/>
    <w:rsid w:val="002C5ACE"/>
    <w:rsid w:val="002D6ABD"/>
    <w:rsid w:val="002D6C7A"/>
    <w:rsid w:val="002D71B8"/>
    <w:rsid w:val="002E0200"/>
    <w:rsid w:val="002E075C"/>
    <w:rsid w:val="002E1AD3"/>
    <w:rsid w:val="002E3677"/>
    <w:rsid w:val="002E545F"/>
    <w:rsid w:val="002F672F"/>
    <w:rsid w:val="002F7204"/>
    <w:rsid w:val="003030C5"/>
    <w:rsid w:val="00305009"/>
    <w:rsid w:val="003069F0"/>
    <w:rsid w:val="003073D6"/>
    <w:rsid w:val="00311E4E"/>
    <w:rsid w:val="0031479A"/>
    <w:rsid w:val="00322487"/>
    <w:rsid w:val="00323964"/>
    <w:rsid w:val="00326123"/>
    <w:rsid w:val="0032701A"/>
    <w:rsid w:val="0033028F"/>
    <w:rsid w:val="00332EDE"/>
    <w:rsid w:val="003347A5"/>
    <w:rsid w:val="00340E68"/>
    <w:rsid w:val="00344E14"/>
    <w:rsid w:val="0034700A"/>
    <w:rsid w:val="00352265"/>
    <w:rsid w:val="00352610"/>
    <w:rsid w:val="003639C9"/>
    <w:rsid w:val="00363BAC"/>
    <w:rsid w:val="0036544E"/>
    <w:rsid w:val="00366627"/>
    <w:rsid w:val="00370F43"/>
    <w:rsid w:val="003740D6"/>
    <w:rsid w:val="00376D2E"/>
    <w:rsid w:val="003853C5"/>
    <w:rsid w:val="003930B2"/>
    <w:rsid w:val="003977BC"/>
    <w:rsid w:val="003A2537"/>
    <w:rsid w:val="003A38B7"/>
    <w:rsid w:val="003A59FF"/>
    <w:rsid w:val="003B0CE9"/>
    <w:rsid w:val="003B31A3"/>
    <w:rsid w:val="003B3370"/>
    <w:rsid w:val="003C0E90"/>
    <w:rsid w:val="003C357C"/>
    <w:rsid w:val="003C52E1"/>
    <w:rsid w:val="003E0E0F"/>
    <w:rsid w:val="003E0E6B"/>
    <w:rsid w:val="003E3EEA"/>
    <w:rsid w:val="003F397D"/>
    <w:rsid w:val="003F3BC2"/>
    <w:rsid w:val="0040022D"/>
    <w:rsid w:val="00400AED"/>
    <w:rsid w:val="00404E14"/>
    <w:rsid w:val="004153C8"/>
    <w:rsid w:val="00425764"/>
    <w:rsid w:val="004302F9"/>
    <w:rsid w:val="00435075"/>
    <w:rsid w:val="004363A7"/>
    <w:rsid w:val="00442F56"/>
    <w:rsid w:val="0044376C"/>
    <w:rsid w:val="00447D7D"/>
    <w:rsid w:val="00450D1B"/>
    <w:rsid w:val="00450F7E"/>
    <w:rsid w:val="004514A5"/>
    <w:rsid w:val="00453155"/>
    <w:rsid w:val="004545C6"/>
    <w:rsid w:val="00465F11"/>
    <w:rsid w:val="00465FD1"/>
    <w:rsid w:val="00472698"/>
    <w:rsid w:val="0047302E"/>
    <w:rsid w:val="00473D4B"/>
    <w:rsid w:val="004750E2"/>
    <w:rsid w:val="00477B8E"/>
    <w:rsid w:val="00480472"/>
    <w:rsid w:val="00480740"/>
    <w:rsid w:val="00482803"/>
    <w:rsid w:val="0048431E"/>
    <w:rsid w:val="0048460E"/>
    <w:rsid w:val="00493998"/>
    <w:rsid w:val="00496170"/>
    <w:rsid w:val="00496630"/>
    <w:rsid w:val="00496EBE"/>
    <w:rsid w:val="004A0902"/>
    <w:rsid w:val="004A4E51"/>
    <w:rsid w:val="004A65AD"/>
    <w:rsid w:val="004B5BB4"/>
    <w:rsid w:val="004C5B98"/>
    <w:rsid w:val="004D1D75"/>
    <w:rsid w:val="004D4A6C"/>
    <w:rsid w:val="004D53AF"/>
    <w:rsid w:val="004E077B"/>
    <w:rsid w:val="004F0FD8"/>
    <w:rsid w:val="004F4A67"/>
    <w:rsid w:val="005023F0"/>
    <w:rsid w:val="00504106"/>
    <w:rsid w:val="00505AEF"/>
    <w:rsid w:val="00510D89"/>
    <w:rsid w:val="00522D59"/>
    <w:rsid w:val="00526EEB"/>
    <w:rsid w:val="00535A35"/>
    <w:rsid w:val="00535E32"/>
    <w:rsid w:val="00543226"/>
    <w:rsid w:val="00543F66"/>
    <w:rsid w:val="0054739E"/>
    <w:rsid w:val="00547437"/>
    <w:rsid w:val="00554C2D"/>
    <w:rsid w:val="00565125"/>
    <w:rsid w:val="00566418"/>
    <w:rsid w:val="005664EA"/>
    <w:rsid w:val="005668D8"/>
    <w:rsid w:val="00571847"/>
    <w:rsid w:val="00581634"/>
    <w:rsid w:val="005829CB"/>
    <w:rsid w:val="00583C0B"/>
    <w:rsid w:val="005841BF"/>
    <w:rsid w:val="00586351"/>
    <w:rsid w:val="005916A2"/>
    <w:rsid w:val="00591E57"/>
    <w:rsid w:val="0059339A"/>
    <w:rsid w:val="00597AEB"/>
    <w:rsid w:val="005A0E09"/>
    <w:rsid w:val="005A2C58"/>
    <w:rsid w:val="005B16EE"/>
    <w:rsid w:val="005B31CC"/>
    <w:rsid w:val="005C1B2A"/>
    <w:rsid w:val="005C2115"/>
    <w:rsid w:val="005C6311"/>
    <w:rsid w:val="005D22E8"/>
    <w:rsid w:val="005D6F14"/>
    <w:rsid w:val="005F0A5F"/>
    <w:rsid w:val="005F16CA"/>
    <w:rsid w:val="005F2BEA"/>
    <w:rsid w:val="00603492"/>
    <w:rsid w:val="00604397"/>
    <w:rsid w:val="006043FE"/>
    <w:rsid w:val="00604EA5"/>
    <w:rsid w:val="00605B4A"/>
    <w:rsid w:val="00614824"/>
    <w:rsid w:val="006153E3"/>
    <w:rsid w:val="0061557A"/>
    <w:rsid w:val="00615831"/>
    <w:rsid w:val="006166D9"/>
    <w:rsid w:val="00620CF9"/>
    <w:rsid w:val="00624D1A"/>
    <w:rsid w:val="00625C6F"/>
    <w:rsid w:val="00630A6B"/>
    <w:rsid w:val="0063170C"/>
    <w:rsid w:val="006349C8"/>
    <w:rsid w:val="00645E29"/>
    <w:rsid w:val="0064706F"/>
    <w:rsid w:val="00647ABE"/>
    <w:rsid w:val="00661442"/>
    <w:rsid w:val="00664B91"/>
    <w:rsid w:val="00670B8C"/>
    <w:rsid w:val="006727CC"/>
    <w:rsid w:val="00676783"/>
    <w:rsid w:val="00681CA8"/>
    <w:rsid w:val="006922DC"/>
    <w:rsid w:val="006951D9"/>
    <w:rsid w:val="006A2024"/>
    <w:rsid w:val="006A23D0"/>
    <w:rsid w:val="006C11B5"/>
    <w:rsid w:val="006C7AFD"/>
    <w:rsid w:val="006D2FAF"/>
    <w:rsid w:val="006D3D49"/>
    <w:rsid w:val="006D60CB"/>
    <w:rsid w:val="006D6FB3"/>
    <w:rsid w:val="006F29B6"/>
    <w:rsid w:val="006F706B"/>
    <w:rsid w:val="00717D85"/>
    <w:rsid w:val="007202E3"/>
    <w:rsid w:val="00721687"/>
    <w:rsid w:val="00722734"/>
    <w:rsid w:val="00722D2B"/>
    <w:rsid w:val="00723E11"/>
    <w:rsid w:val="00726983"/>
    <w:rsid w:val="00732C07"/>
    <w:rsid w:val="007331FB"/>
    <w:rsid w:val="00742594"/>
    <w:rsid w:val="00742AD6"/>
    <w:rsid w:val="0075106D"/>
    <w:rsid w:val="007575B7"/>
    <w:rsid w:val="00770283"/>
    <w:rsid w:val="007738FA"/>
    <w:rsid w:val="007765E1"/>
    <w:rsid w:val="00780E26"/>
    <w:rsid w:val="00783D37"/>
    <w:rsid w:val="00791F61"/>
    <w:rsid w:val="00792675"/>
    <w:rsid w:val="007978FB"/>
    <w:rsid w:val="00797930"/>
    <w:rsid w:val="007A01CE"/>
    <w:rsid w:val="007B7692"/>
    <w:rsid w:val="007D08CB"/>
    <w:rsid w:val="007D640E"/>
    <w:rsid w:val="007E522E"/>
    <w:rsid w:val="007F5364"/>
    <w:rsid w:val="007F7899"/>
    <w:rsid w:val="00800000"/>
    <w:rsid w:val="0080464F"/>
    <w:rsid w:val="008058DF"/>
    <w:rsid w:val="008100E0"/>
    <w:rsid w:val="00827C22"/>
    <w:rsid w:val="00830069"/>
    <w:rsid w:val="00833335"/>
    <w:rsid w:val="00837CA9"/>
    <w:rsid w:val="00844D50"/>
    <w:rsid w:val="008628FB"/>
    <w:rsid w:val="00862CCB"/>
    <w:rsid w:val="00863EE1"/>
    <w:rsid w:val="008713D0"/>
    <w:rsid w:val="00875E73"/>
    <w:rsid w:val="0087683B"/>
    <w:rsid w:val="00877605"/>
    <w:rsid w:val="0088089D"/>
    <w:rsid w:val="00882321"/>
    <w:rsid w:val="00885629"/>
    <w:rsid w:val="00885DF0"/>
    <w:rsid w:val="00892FF2"/>
    <w:rsid w:val="008950EE"/>
    <w:rsid w:val="0089543C"/>
    <w:rsid w:val="008A4752"/>
    <w:rsid w:val="008A639D"/>
    <w:rsid w:val="008A6DCD"/>
    <w:rsid w:val="008A7915"/>
    <w:rsid w:val="008A7A5D"/>
    <w:rsid w:val="008B25B6"/>
    <w:rsid w:val="008B6B92"/>
    <w:rsid w:val="008C05EC"/>
    <w:rsid w:val="008C05FC"/>
    <w:rsid w:val="008C2933"/>
    <w:rsid w:val="008C2D13"/>
    <w:rsid w:val="008C465A"/>
    <w:rsid w:val="008D418B"/>
    <w:rsid w:val="008D539F"/>
    <w:rsid w:val="008E0309"/>
    <w:rsid w:val="008E0B58"/>
    <w:rsid w:val="008E483F"/>
    <w:rsid w:val="008E70CB"/>
    <w:rsid w:val="008E7E9E"/>
    <w:rsid w:val="008F17A2"/>
    <w:rsid w:val="008F1BBB"/>
    <w:rsid w:val="00903AAE"/>
    <w:rsid w:val="00906799"/>
    <w:rsid w:val="009149F1"/>
    <w:rsid w:val="0092287C"/>
    <w:rsid w:val="00924631"/>
    <w:rsid w:val="00935951"/>
    <w:rsid w:val="009409C2"/>
    <w:rsid w:val="00940E9A"/>
    <w:rsid w:val="00941B96"/>
    <w:rsid w:val="00941D1D"/>
    <w:rsid w:val="00941D61"/>
    <w:rsid w:val="00942814"/>
    <w:rsid w:val="0094445C"/>
    <w:rsid w:val="00950DC7"/>
    <w:rsid w:val="00953F6C"/>
    <w:rsid w:val="009552D6"/>
    <w:rsid w:val="00973B10"/>
    <w:rsid w:val="009749D2"/>
    <w:rsid w:val="00986F67"/>
    <w:rsid w:val="00992785"/>
    <w:rsid w:val="009958C3"/>
    <w:rsid w:val="009A4020"/>
    <w:rsid w:val="009A5859"/>
    <w:rsid w:val="009B1227"/>
    <w:rsid w:val="009B2311"/>
    <w:rsid w:val="009B389F"/>
    <w:rsid w:val="009B4790"/>
    <w:rsid w:val="009B578C"/>
    <w:rsid w:val="009B6C24"/>
    <w:rsid w:val="009C2853"/>
    <w:rsid w:val="009C64AA"/>
    <w:rsid w:val="009C67AC"/>
    <w:rsid w:val="009D1A8D"/>
    <w:rsid w:val="009D3E3F"/>
    <w:rsid w:val="009D420E"/>
    <w:rsid w:val="009D51CE"/>
    <w:rsid w:val="009E0451"/>
    <w:rsid w:val="009F0273"/>
    <w:rsid w:val="009F4D2F"/>
    <w:rsid w:val="00A069FC"/>
    <w:rsid w:val="00A2111E"/>
    <w:rsid w:val="00A276ED"/>
    <w:rsid w:val="00A30550"/>
    <w:rsid w:val="00A3111C"/>
    <w:rsid w:val="00A411CC"/>
    <w:rsid w:val="00A43D85"/>
    <w:rsid w:val="00A47FCC"/>
    <w:rsid w:val="00A520F7"/>
    <w:rsid w:val="00A53D4C"/>
    <w:rsid w:val="00A5610D"/>
    <w:rsid w:val="00A579C1"/>
    <w:rsid w:val="00A57A25"/>
    <w:rsid w:val="00A60053"/>
    <w:rsid w:val="00A6350E"/>
    <w:rsid w:val="00A80A05"/>
    <w:rsid w:val="00A80A78"/>
    <w:rsid w:val="00A901CD"/>
    <w:rsid w:val="00A94597"/>
    <w:rsid w:val="00AB2712"/>
    <w:rsid w:val="00AB4608"/>
    <w:rsid w:val="00AB4AE0"/>
    <w:rsid w:val="00AB650E"/>
    <w:rsid w:val="00AC2135"/>
    <w:rsid w:val="00AC5BA5"/>
    <w:rsid w:val="00AD0662"/>
    <w:rsid w:val="00AD12A3"/>
    <w:rsid w:val="00AD2511"/>
    <w:rsid w:val="00AD796A"/>
    <w:rsid w:val="00AE0AE8"/>
    <w:rsid w:val="00AF06E2"/>
    <w:rsid w:val="00AF3800"/>
    <w:rsid w:val="00AF3D18"/>
    <w:rsid w:val="00B10B2A"/>
    <w:rsid w:val="00B153B0"/>
    <w:rsid w:val="00B20126"/>
    <w:rsid w:val="00B2110C"/>
    <w:rsid w:val="00B2238A"/>
    <w:rsid w:val="00B343D1"/>
    <w:rsid w:val="00B3666A"/>
    <w:rsid w:val="00B438EC"/>
    <w:rsid w:val="00B44881"/>
    <w:rsid w:val="00B45B46"/>
    <w:rsid w:val="00B46477"/>
    <w:rsid w:val="00B528BF"/>
    <w:rsid w:val="00B54129"/>
    <w:rsid w:val="00B56765"/>
    <w:rsid w:val="00B765A4"/>
    <w:rsid w:val="00B77D43"/>
    <w:rsid w:val="00B81AFE"/>
    <w:rsid w:val="00B8282E"/>
    <w:rsid w:val="00B830E0"/>
    <w:rsid w:val="00B84F5E"/>
    <w:rsid w:val="00B878D3"/>
    <w:rsid w:val="00B9127B"/>
    <w:rsid w:val="00B923A9"/>
    <w:rsid w:val="00B94218"/>
    <w:rsid w:val="00B96DFA"/>
    <w:rsid w:val="00BB09F9"/>
    <w:rsid w:val="00BB5814"/>
    <w:rsid w:val="00BB6A68"/>
    <w:rsid w:val="00BB7350"/>
    <w:rsid w:val="00BC1CB2"/>
    <w:rsid w:val="00BC4D6D"/>
    <w:rsid w:val="00BC52E0"/>
    <w:rsid w:val="00BD02D6"/>
    <w:rsid w:val="00BD0E46"/>
    <w:rsid w:val="00BD146D"/>
    <w:rsid w:val="00BD7663"/>
    <w:rsid w:val="00BD7E13"/>
    <w:rsid w:val="00BE331A"/>
    <w:rsid w:val="00BE3C91"/>
    <w:rsid w:val="00BF0ECA"/>
    <w:rsid w:val="00BF4DBC"/>
    <w:rsid w:val="00BF603C"/>
    <w:rsid w:val="00C01535"/>
    <w:rsid w:val="00C11539"/>
    <w:rsid w:val="00C1190F"/>
    <w:rsid w:val="00C1430B"/>
    <w:rsid w:val="00C229D9"/>
    <w:rsid w:val="00C23799"/>
    <w:rsid w:val="00C269A2"/>
    <w:rsid w:val="00C3073D"/>
    <w:rsid w:val="00C30A15"/>
    <w:rsid w:val="00C36D2A"/>
    <w:rsid w:val="00C41F7B"/>
    <w:rsid w:val="00C45A56"/>
    <w:rsid w:val="00C47A35"/>
    <w:rsid w:val="00C52608"/>
    <w:rsid w:val="00C5423F"/>
    <w:rsid w:val="00C6165A"/>
    <w:rsid w:val="00C63BB8"/>
    <w:rsid w:val="00C66E97"/>
    <w:rsid w:val="00C67053"/>
    <w:rsid w:val="00C73224"/>
    <w:rsid w:val="00C7455C"/>
    <w:rsid w:val="00C760FC"/>
    <w:rsid w:val="00C81251"/>
    <w:rsid w:val="00C847EE"/>
    <w:rsid w:val="00C84952"/>
    <w:rsid w:val="00C856F9"/>
    <w:rsid w:val="00C85FB9"/>
    <w:rsid w:val="00C924F8"/>
    <w:rsid w:val="00CA2760"/>
    <w:rsid w:val="00CA5E87"/>
    <w:rsid w:val="00CA749E"/>
    <w:rsid w:val="00CB067F"/>
    <w:rsid w:val="00CB3841"/>
    <w:rsid w:val="00CC3690"/>
    <w:rsid w:val="00CC5BC7"/>
    <w:rsid w:val="00CC63A8"/>
    <w:rsid w:val="00CD2FD2"/>
    <w:rsid w:val="00CD3D3C"/>
    <w:rsid w:val="00CD559B"/>
    <w:rsid w:val="00CD642A"/>
    <w:rsid w:val="00CE038C"/>
    <w:rsid w:val="00CE0699"/>
    <w:rsid w:val="00CE2E8D"/>
    <w:rsid w:val="00CE5847"/>
    <w:rsid w:val="00CF37AA"/>
    <w:rsid w:val="00CF5F87"/>
    <w:rsid w:val="00CF788C"/>
    <w:rsid w:val="00D0027B"/>
    <w:rsid w:val="00D04ECD"/>
    <w:rsid w:val="00D05AF5"/>
    <w:rsid w:val="00D10CBE"/>
    <w:rsid w:val="00D118DA"/>
    <w:rsid w:val="00D1698A"/>
    <w:rsid w:val="00D2292C"/>
    <w:rsid w:val="00D27B8C"/>
    <w:rsid w:val="00D30F83"/>
    <w:rsid w:val="00D31C9D"/>
    <w:rsid w:val="00D34256"/>
    <w:rsid w:val="00D3475A"/>
    <w:rsid w:val="00D44DBB"/>
    <w:rsid w:val="00D46279"/>
    <w:rsid w:val="00D47639"/>
    <w:rsid w:val="00D54BB5"/>
    <w:rsid w:val="00D554E4"/>
    <w:rsid w:val="00D62DFD"/>
    <w:rsid w:val="00D664A7"/>
    <w:rsid w:val="00D72416"/>
    <w:rsid w:val="00D7448C"/>
    <w:rsid w:val="00D749DC"/>
    <w:rsid w:val="00D75859"/>
    <w:rsid w:val="00D77A64"/>
    <w:rsid w:val="00D81D08"/>
    <w:rsid w:val="00D838EE"/>
    <w:rsid w:val="00D85753"/>
    <w:rsid w:val="00D87045"/>
    <w:rsid w:val="00D87BB5"/>
    <w:rsid w:val="00D9023B"/>
    <w:rsid w:val="00D90895"/>
    <w:rsid w:val="00D927B0"/>
    <w:rsid w:val="00D95317"/>
    <w:rsid w:val="00D95546"/>
    <w:rsid w:val="00DA011F"/>
    <w:rsid w:val="00DA2123"/>
    <w:rsid w:val="00DA2ABA"/>
    <w:rsid w:val="00DA4A34"/>
    <w:rsid w:val="00DA50AB"/>
    <w:rsid w:val="00DA7B5E"/>
    <w:rsid w:val="00DA7F02"/>
    <w:rsid w:val="00DB1470"/>
    <w:rsid w:val="00DB3834"/>
    <w:rsid w:val="00DB3F01"/>
    <w:rsid w:val="00DB4731"/>
    <w:rsid w:val="00DC1D25"/>
    <w:rsid w:val="00DC3D37"/>
    <w:rsid w:val="00DC6C24"/>
    <w:rsid w:val="00DD01DC"/>
    <w:rsid w:val="00DD51EF"/>
    <w:rsid w:val="00DD701B"/>
    <w:rsid w:val="00DD7F97"/>
    <w:rsid w:val="00DE171E"/>
    <w:rsid w:val="00DE35AD"/>
    <w:rsid w:val="00DE74A3"/>
    <w:rsid w:val="00DF037E"/>
    <w:rsid w:val="00E00D26"/>
    <w:rsid w:val="00E030E2"/>
    <w:rsid w:val="00E07E79"/>
    <w:rsid w:val="00E1226C"/>
    <w:rsid w:val="00E131D7"/>
    <w:rsid w:val="00E157ED"/>
    <w:rsid w:val="00E226C2"/>
    <w:rsid w:val="00E248AE"/>
    <w:rsid w:val="00E30BEF"/>
    <w:rsid w:val="00E33E1D"/>
    <w:rsid w:val="00E3499B"/>
    <w:rsid w:val="00E35BBF"/>
    <w:rsid w:val="00E4176F"/>
    <w:rsid w:val="00E45124"/>
    <w:rsid w:val="00E550F2"/>
    <w:rsid w:val="00E55421"/>
    <w:rsid w:val="00E73B1B"/>
    <w:rsid w:val="00E92507"/>
    <w:rsid w:val="00E936A7"/>
    <w:rsid w:val="00EA5448"/>
    <w:rsid w:val="00EA6856"/>
    <w:rsid w:val="00EB074B"/>
    <w:rsid w:val="00EB3791"/>
    <w:rsid w:val="00EB59F4"/>
    <w:rsid w:val="00EB6231"/>
    <w:rsid w:val="00EB7EAD"/>
    <w:rsid w:val="00EC01A4"/>
    <w:rsid w:val="00EC0BD0"/>
    <w:rsid w:val="00EC3FF0"/>
    <w:rsid w:val="00EC7BEE"/>
    <w:rsid w:val="00ED2FD0"/>
    <w:rsid w:val="00ED6EF7"/>
    <w:rsid w:val="00EE2BD3"/>
    <w:rsid w:val="00EE4966"/>
    <w:rsid w:val="00EE532F"/>
    <w:rsid w:val="00EF016C"/>
    <w:rsid w:val="00EF43E9"/>
    <w:rsid w:val="00EF4F86"/>
    <w:rsid w:val="00EF7F6E"/>
    <w:rsid w:val="00F03C42"/>
    <w:rsid w:val="00F052DC"/>
    <w:rsid w:val="00F05660"/>
    <w:rsid w:val="00F153B1"/>
    <w:rsid w:val="00F165A8"/>
    <w:rsid w:val="00F21C05"/>
    <w:rsid w:val="00F252F5"/>
    <w:rsid w:val="00F319DF"/>
    <w:rsid w:val="00F34826"/>
    <w:rsid w:val="00F40624"/>
    <w:rsid w:val="00F4193B"/>
    <w:rsid w:val="00F41C24"/>
    <w:rsid w:val="00F52F51"/>
    <w:rsid w:val="00F577F2"/>
    <w:rsid w:val="00F63566"/>
    <w:rsid w:val="00F6402D"/>
    <w:rsid w:val="00F711E9"/>
    <w:rsid w:val="00F72293"/>
    <w:rsid w:val="00F75A3C"/>
    <w:rsid w:val="00F807D5"/>
    <w:rsid w:val="00F843CB"/>
    <w:rsid w:val="00F849C6"/>
    <w:rsid w:val="00F928F7"/>
    <w:rsid w:val="00FA0D9F"/>
    <w:rsid w:val="00FA18FC"/>
    <w:rsid w:val="00FA1AA0"/>
    <w:rsid w:val="00FA43FD"/>
    <w:rsid w:val="00FA5B24"/>
    <w:rsid w:val="00FA6698"/>
    <w:rsid w:val="00FB1366"/>
    <w:rsid w:val="00FB2812"/>
    <w:rsid w:val="00FB3BDB"/>
    <w:rsid w:val="00FC1B7F"/>
    <w:rsid w:val="00FC1EEC"/>
    <w:rsid w:val="00FD3D25"/>
    <w:rsid w:val="00FD4CC6"/>
    <w:rsid w:val="00FD6C1B"/>
    <w:rsid w:val="00FD75D7"/>
    <w:rsid w:val="00FE0135"/>
    <w:rsid w:val="00FE1CF9"/>
    <w:rsid w:val="00FE58B0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5B0"/>
  </w:style>
  <w:style w:type="paragraph" w:styleId="a5">
    <w:name w:val="footer"/>
    <w:basedOn w:val="a"/>
    <w:link w:val="a6"/>
    <w:uiPriority w:val="99"/>
    <w:unhideWhenUsed/>
    <w:rsid w:val="002B1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5B0"/>
  </w:style>
  <w:style w:type="paragraph" w:styleId="a7">
    <w:name w:val="Balloon Text"/>
    <w:basedOn w:val="a"/>
    <w:link w:val="a8"/>
    <w:uiPriority w:val="99"/>
    <w:semiHidden/>
    <w:unhideWhenUsed/>
    <w:rsid w:val="00C85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6F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B46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5B0"/>
  </w:style>
  <w:style w:type="paragraph" w:styleId="a5">
    <w:name w:val="footer"/>
    <w:basedOn w:val="a"/>
    <w:link w:val="a6"/>
    <w:uiPriority w:val="99"/>
    <w:unhideWhenUsed/>
    <w:rsid w:val="002B1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5B0"/>
  </w:style>
  <w:style w:type="paragraph" w:styleId="a7">
    <w:name w:val="Balloon Text"/>
    <w:basedOn w:val="a"/>
    <w:link w:val="a8"/>
    <w:uiPriority w:val="99"/>
    <w:semiHidden/>
    <w:unhideWhenUsed/>
    <w:rsid w:val="00C85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6F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B46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872937394453609E-2"/>
          <c:y val="5.1400554097404488E-2"/>
          <c:w val="0.88498484201102745"/>
          <c:h val="0.61516997122347661"/>
        </c:manualLayout>
      </c:layout>
      <c:lineChart>
        <c:grouping val="standard"/>
        <c:varyColors val="0"/>
        <c:ser>
          <c:idx val="1"/>
          <c:order val="0"/>
          <c:tx>
            <c:strRef>
              <c:f>'Sheet1 (2)'!$B$9</c:f>
              <c:strCache>
                <c:ptCount val="1"/>
                <c:pt idx="0">
                  <c:v>全産業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'Sheet1 (2)'!$G$1:$Q$2</c:f>
              <c:multiLvlStrCache>
                <c:ptCount val="11"/>
                <c:lvl>
                  <c:pt idx="0">
                    <c:v>1-3月</c:v>
                  </c:pt>
                  <c:pt idx="1">
                    <c:v>4-6月</c:v>
                  </c:pt>
                  <c:pt idx="2">
                    <c:v>7-9月</c:v>
                  </c:pt>
                  <c:pt idx="3">
                    <c:v>10-12月</c:v>
                  </c:pt>
                  <c:pt idx="4">
                    <c:v>1-3月</c:v>
                  </c:pt>
                  <c:pt idx="5">
                    <c:v>4-6月</c:v>
                  </c:pt>
                  <c:pt idx="6">
                    <c:v>7-9月</c:v>
                  </c:pt>
                  <c:pt idx="7">
                    <c:v>10-12月</c:v>
                  </c:pt>
                  <c:pt idx="8">
                    <c:v>1-3月</c:v>
                  </c:pt>
                  <c:pt idx="9">
                    <c:v>4-6月</c:v>
                  </c:pt>
                  <c:pt idx="10">
                    <c:v>7-9月</c:v>
                  </c:pt>
                </c:lvl>
                <c:lvl>
                  <c:pt idx="0">
                    <c:v>2014年</c:v>
                  </c:pt>
                  <c:pt idx="4">
                    <c:v>2015年</c:v>
                  </c:pt>
                  <c:pt idx="8">
                    <c:v>2016年</c:v>
                  </c:pt>
                </c:lvl>
              </c:multiLvlStrCache>
            </c:multiLvlStrRef>
          </c:cat>
          <c:val>
            <c:numRef>
              <c:f>'Sheet1 (2)'!$G$9:$Q$9</c:f>
              <c:numCache>
                <c:formatCode>General</c:formatCode>
                <c:ptCount val="11"/>
                <c:pt idx="0">
                  <c:v>-6.6</c:v>
                </c:pt>
                <c:pt idx="1">
                  <c:v>-23.6</c:v>
                </c:pt>
                <c:pt idx="2">
                  <c:v>-15.3</c:v>
                </c:pt>
                <c:pt idx="3">
                  <c:v>-17.5</c:v>
                </c:pt>
                <c:pt idx="4">
                  <c:v>-16.899999999999999</c:v>
                </c:pt>
                <c:pt idx="5">
                  <c:v>-17.399999999999999</c:v>
                </c:pt>
                <c:pt idx="6" formatCode="0.0">
                  <c:v>-16</c:v>
                </c:pt>
                <c:pt idx="7" formatCode="0.0">
                  <c:v>-15.6</c:v>
                </c:pt>
                <c:pt idx="8" formatCode="0.0">
                  <c:v>-19.399999999999999</c:v>
                </c:pt>
                <c:pt idx="9" formatCode="0.0">
                  <c:v>-19.600000000000001</c:v>
                </c:pt>
                <c:pt idx="10" formatCode="0.0">
                  <c:v>-19.8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'Sheet1 (2)'!$B$10</c:f>
              <c:strCache>
                <c:ptCount val="1"/>
                <c:pt idx="0">
                  <c:v>製造業</c:v>
                </c:pt>
              </c:strCache>
            </c:strRef>
          </c:tx>
          <c:spPr>
            <a:ln w="635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multiLvlStrRef>
              <c:f>'Sheet1 (2)'!$G$1:$Q$2</c:f>
              <c:multiLvlStrCache>
                <c:ptCount val="11"/>
                <c:lvl>
                  <c:pt idx="0">
                    <c:v>1-3月</c:v>
                  </c:pt>
                  <c:pt idx="1">
                    <c:v>4-6月</c:v>
                  </c:pt>
                  <c:pt idx="2">
                    <c:v>7-9月</c:v>
                  </c:pt>
                  <c:pt idx="3">
                    <c:v>10-12月</c:v>
                  </c:pt>
                  <c:pt idx="4">
                    <c:v>1-3月</c:v>
                  </c:pt>
                  <c:pt idx="5">
                    <c:v>4-6月</c:v>
                  </c:pt>
                  <c:pt idx="6">
                    <c:v>7-9月</c:v>
                  </c:pt>
                  <c:pt idx="7">
                    <c:v>10-12月</c:v>
                  </c:pt>
                  <c:pt idx="8">
                    <c:v>1-3月</c:v>
                  </c:pt>
                  <c:pt idx="9">
                    <c:v>4-6月</c:v>
                  </c:pt>
                  <c:pt idx="10">
                    <c:v>7-9月</c:v>
                  </c:pt>
                </c:lvl>
                <c:lvl>
                  <c:pt idx="0">
                    <c:v>2014年</c:v>
                  </c:pt>
                  <c:pt idx="4">
                    <c:v>2015年</c:v>
                  </c:pt>
                  <c:pt idx="8">
                    <c:v>2016年</c:v>
                  </c:pt>
                </c:lvl>
              </c:multiLvlStrCache>
            </c:multiLvlStrRef>
          </c:cat>
          <c:val>
            <c:numRef>
              <c:f>'Sheet1 (2)'!$G$10:$Q$10</c:f>
              <c:numCache>
                <c:formatCode>General</c:formatCode>
                <c:ptCount val="11"/>
                <c:pt idx="0">
                  <c:v>4.8</c:v>
                </c:pt>
                <c:pt idx="1">
                  <c:v>-11.8</c:v>
                </c:pt>
                <c:pt idx="2">
                  <c:v>-4.7</c:v>
                </c:pt>
                <c:pt idx="3" formatCode="0.0">
                  <c:v>-10</c:v>
                </c:pt>
                <c:pt idx="4" formatCode="0.0">
                  <c:v>-10</c:v>
                </c:pt>
                <c:pt idx="5" formatCode="0.0">
                  <c:v>-14.3</c:v>
                </c:pt>
                <c:pt idx="6" formatCode="0.0">
                  <c:v>-9.8000000000000007</c:v>
                </c:pt>
                <c:pt idx="7" formatCode="0.0">
                  <c:v>-9.9</c:v>
                </c:pt>
                <c:pt idx="8" formatCode="0.0">
                  <c:v>-17.7</c:v>
                </c:pt>
                <c:pt idx="9" formatCode="0.0">
                  <c:v>-10.7</c:v>
                </c:pt>
                <c:pt idx="10" formatCode="0.0">
                  <c:v>-18.5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'Sheet1 (2)'!$B$11</c:f>
              <c:strCache>
                <c:ptCount val="1"/>
                <c:pt idx="0">
                  <c:v>非製造業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'Sheet1 (2)'!$G$1:$Q$2</c:f>
              <c:multiLvlStrCache>
                <c:ptCount val="11"/>
                <c:lvl>
                  <c:pt idx="0">
                    <c:v>1-3月</c:v>
                  </c:pt>
                  <c:pt idx="1">
                    <c:v>4-6月</c:v>
                  </c:pt>
                  <c:pt idx="2">
                    <c:v>7-9月</c:v>
                  </c:pt>
                  <c:pt idx="3">
                    <c:v>10-12月</c:v>
                  </c:pt>
                  <c:pt idx="4">
                    <c:v>1-3月</c:v>
                  </c:pt>
                  <c:pt idx="5">
                    <c:v>4-6月</c:v>
                  </c:pt>
                  <c:pt idx="6">
                    <c:v>7-9月</c:v>
                  </c:pt>
                  <c:pt idx="7">
                    <c:v>10-12月</c:v>
                  </c:pt>
                  <c:pt idx="8">
                    <c:v>1-3月</c:v>
                  </c:pt>
                  <c:pt idx="9">
                    <c:v>4-6月</c:v>
                  </c:pt>
                  <c:pt idx="10">
                    <c:v>7-9月</c:v>
                  </c:pt>
                </c:lvl>
                <c:lvl>
                  <c:pt idx="0">
                    <c:v>2014年</c:v>
                  </c:pt>
                  <c:pt idx="4">
                    <c:v>2015年</c:v>
                  </c:pt>
                  <c:pt idx="8">
                    <c:v>2016年</c:v>
                  </c:pt>
                </c:lvl>
              </c:multiLvlStrCache>
            </c:multiLvlStrRef>
          </c:cat>
          <c:val>
            <c:numRef>
              <c:f>'Sheet1 (2)'!$G$11:$Q$11</c:f>
              <c:numCache>
                <c:formatCode>General</c:formatCode>
                <c:ptCount val="11"/>
                <c:pt idx="0">
                  <c:v>-11.2</c:v>
                </c:pt>
                <c:pt idx="1">
                  <c:v>-28.4</c:v>
                </c:pt>
                <c:pt idx="2">
                  <c:v>-19.8</c:v>
                </c:pt>
                <c:pt idx="3" formatCode="0.0_ ">
                  <c:v>-20.6</c:v>
                </c:pt>
                <c:pt idx="4" formatCode="0.0_ ">
                  <c:v>-20.2</c:v>
                </c:pt>
                <c:pt idx="5" formatCode="0.0_ ">
                  <c:v>-18.5</c:v>
                </c:pt>
                <c:pt idx="6" formatCode="0.0_ ">
                  <c:v>-18.399999999999999</c:v>
                </c:pt>
                <c:pt idx="7" formatCode="0.0_ ">
                  <c:v>-18.399999999999999</c:v>
                </c:pt>
                <c:pt idx="8" formatCode="0.0_ ">
                  <c:v>-20.100000000000001</c:v>
                </c:pt>
                <c:pt idx="9" formatCode="0.0_ ">
                  <c:v>-23.1</c:v>
                </c:pt>
                <c:pt idx="10" formatCode="0.0_ ">
                  <c:v>-20.6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'Sheet1 (2)'!$A$12</c:f>
              <c:strCache>
                <c:ptCount val="1"/>
                <c:pt idx="0">
                  <c:v>ゼロ線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'Sheet1 (2)'!$G$1:$Q$2</c:f>
              <c:multiLvlStrCache>
                <c:ptCount val="11"/>
                <c:lvl>
                  <c:pt idx="0">
                    <c:v>1-3月</c:v>
                  </c:pt>
                  <c:pt idx="1">
                    <c:v>4-6月</c:v>
                  </c:pt>
                  <c:pt idx="2">
                    <c:v>7-9月</c:v>
                  </c:pt>
                  <c:pt idx="3">
                    <c:v>10-12月</c:v>
                  </c:pt>
                  <c:pt idx="4">
                    <c:v>1-3月</c:v>
                  </c:pt>
                  <c:pt idx="5">
                    <c:v>4-6月</c:v>
                  </c:pt>
                  <c:pt idx="6">
                    <c:v>7-9月</c:v>
                  </c:pt>
                  <c:pt idx="7">
                    <c:v>10-12月</c:v>
                  </c:pt>
                  <c:pt idx="8">
                    <c:v>1-3月</c:v>
                  </c:pt>
                  <c:pt idx="9">
                    <c:v>4-6月</c:v>
                  </c:pt>
                  <c:pt idx="10">
                    <c:v>7-9月</c:v>
                  </c:pt>
                </c:lvl>
                <c:lvl>
                  <c:pt idx="0">
                    <c:v>2014年</c:v>
                  </c:pt>
                  <c:pt idx="4">
                    <c:v>2015年</c:v>
                  </c:pt>
                  <c:pt idx="8">
                    <c:v>2016年</c:v>
                  </c:pt>
                </c:lvl>
              </c:multiLvlStrCache>
            </c:multiLvlStrRef>
          </c:cat>
          <c:val>
            <c:numRef>
              <c:f>'Sheet1 (2)'!$G$12:$Q$12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3003392"/>
        <c:axId val="92182720"/>
      </c:lineChart>
      <c:catAx>
        <c:axId val="203003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/>
          <a:lstStyle/>
          <a:p>
            <a:pPr>
              <a:defRPr sz="900">
                <a:latin typeface="ＭＳ 明朝" panose="02020609040205080304" pitchFamily="17" charset="-128"/>
                <a:ea typeface="ＭＳ 明朝" panose="02020609040205080304" pitchFamily="17" charset="-128"/>
              </a:defRPr>
            </a:pPr>
            <a:endParaRPr lang="ja-JP"/>
          </a:p>
        </c:txPr>
        <c:crossAx val="92182720"/>
        <c:crossesAt val="-45"/>
        <c:auto val="1"/>
        <c:lblAlgn val="ctr"/>
        <c:lblOffset val="100"/>
        <c:noMultiLvlLbl val="0"/>
      </c:catAx>
      <c:valAx>
        <c:axId val="92182720"/>
        <c:scaling>
          <c:orientation val="minMax"/>
          <c:max val="5"/>
          <c:min val="-3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ＭＳ 明朝" panose="02020609040205080304" pitchFamily="17" charset="-128"/>
                <a:ea typeface="ＭＳ 明朝" panose="02020609040205080304" pitchFamily="17" charset="-128"/>
              </a:defRPr>
            </a:pPr>
            <a:endParaRPr lang="ja-JP"/>
          </a:p>
        </c:txPr>
        <c:crossAx val="203003392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0.54674</cdr:x>
      <cdr:y>0.25919</cdr:y>
    </cdr:from>
    <cdr:to>
      <cdr:x>0.62963</cdr:x>
      <cdr:y>0.42581</cdr:y>
    </cdr:to>
    <cdr:cxnSp macro="">
      <cdr:nvCxnSpPr>
        <cdr:cNvPr id="3" name="直線矢印コネクタ 2"/>
        <cdr:cNvCxnSpPr/>
      </cdr:nvCxnSpPr>
      <cdr:spPr>
        <a:xfrm xmlns:a="http://schemas.openxmlformats.org/drawingml/2006/main">
          <a:off x="2952758" y="382660"/>
          <a:ext cx="447667" cy="24599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0.4709</cdr:x>
      <cdr:y>0.17426</cdr:y>
    </cdr:from>
    <cdr:to>
      <cdr:x>0.58201</cdr:x>
      <cdr:y>0.29926</cdr:y>
    </cdr:to>
    <cdr:sp macro="" textlink="">
      <cdr:nvSpPr>
        <cdr:cNvPr id="6" name="正方形/長方形 5"/>
        <cdr:cNvSpPr/>
      </cdr:nvSpPr>
      <cdr:spPr>
        <a:xfrm xmlns:a="http://schemas.openxmlformats.org/drawingml/2006/main">
          <a:off x="2543199" y="257276"/>
          <a:ext cx="600069" cy="184547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ja-JP" altLang="en-US" sz="900">
              <a:solidFill>
                <a:sysClr val="windowText" lastClr="000000"/>
              </a:solidFill>
            </a:rPr>
            <a:t>全産業</a:t>
          </a:r>
          <a:endParaRPr lang="ja-JP" sz="9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0.54145</cdr:x>
      <cdr:y>0.52006</cdr:y>
    </cdr:from>
    <cdr:to>
      <cdr:x>0.68431</cdr:x>
      <cdr:y>0.64506</cdr:y>
    </cdr:to>
    <cdr:sp macro="" textlink="">
      <cdr:nvSpPr>
        <cdr:cNvPr id="9" name="正方形/長方形 8"/>
        <cdr:cNvSpPr/>
      </cdr:nvSpPr>
      <cdr:spPr>
        <a:xfrm xmlns:a="http://schemas.openxmlformats.org/drawingml/2006/main">
          <a:off x="2924183" y="767802"/>
          <a:ext cx="771540" cy="184547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ja-JP" altLang="en-US" sz="900">
              <a:solidFill>
                <a:sysClr val="windowText" lastClr="000000"/>
              </a:solidFill>
            </a:rPr>
            <a:t>非製造業</a:t>
          </a:r>
          <a:endParaRPr lang="ja-JP" sz="9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0.6455</cdr:x>
      <cdr:y>0.50323</cdr:y>
    </cdr:from>
    <cdr:to>
      <cdr:x>0.77778</cdr:x>
      <cdr:y>0.61482</cdr:y>
    </cdr:to>
    <cdr:cxnSp macro="">
      <cdr:nvCxnSpPr>
        <cdr:cNvPr id="11" name="直線矢印コネクタ 10"/>
        <cdr:cNvCxnSpPr/>
      </cdr:nvCxnSpPr>
      <cdr:spPr>
        <a:xfrm xmlns:a="http://schemas.openxmlformats.org/drawingml/2006/main" flipV="1">
          <a:off x="3486150" y="742950"/>
          <a:ext cx="714375" cy="164752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0.86243</cdr:x>
      <cdr:y>0.16848</cdr:y>
    </cdr:from>
    <cdr:to>
      <cdr:x>0.98942</cdr:x>
      <cdr:y>0.33548</cdr:y>
    </cdr:to>
    <cdr:sp macro="" textlink="">
      <cdr:nvSpPr>
        <cdr:cNvPr id="14" name="正方形/長方形 13"/>
        <cdr:cNvSpPr/>
      </cdr:nvSpPr>
      <cdr:spPr>
        <a:xfrm xmlns:a="http://schemas.openxmlformats.org/drawingml/2006/main">
          <a:off x="4657725" y="248740"/>
          <a:ext cx="685811" cy="24656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ja-JP" altLang="en-US" sz="900">
              <a:solidFill>
                <a:sysClr val="windowText" lastClr="000000"/>
              </a:solidFill>
            </a:rPr>
            <a:t>製造業</a:t>
          </a:r>
          <a:endParaRPr lang="ja-JP" sz="9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0.87831</cdr:x>
      <cdr:y>0.27899</cdr:y>
    </cdr:from>
    <cdr:to>
      <cdr:x>0.90182</cdr:x>
      <cdr:y>0.40645</cdr:y>
    </cdr:to>
    <cdr:cxnSp macro="">
      <cdr:nvCxnSpPr>
        <cdr:cNvPr id="15" name="直線矢印コネクタ 14"/>
        <cdr:cNvCxnSpPr/>
      </cdr:nvCxnSpPr>
      <cdr:spPr>
        <a:xfrm xmlns:a="http://schemas.openxmlformats.org/drawingml/2006/main" flipH="1">
          <a:off x="4743450" y="411894"/>
          <a:ext cx="126988" cy="188181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天野　敏昭</cp:lastModifiedBy>
  <cp:revision>3</cp:revision>
  <cp:lastPrinted>2016-10-21T09:06:00Z</cp:lastPrinted>
  <dcterms:created xsi:type="dcterms:W3CDTF">2016-10-25T07:18:00Z</dcterms:created>
  <dcterms:modified xsi:type="dcterms:W3CDTF">2016-11-02T08:22:00Z</dcterms:modified>
</cp:coreProperties>
</file>