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3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1"/>
      </w:tblGrid>
      <w:tr w:rsidR="00BC6C42" w:rsidRPr="00BC6C42" w:rsidTr="00F65F96">
        <w:trPr>
          <w:trHeight w:val="554"/>
          <w:jc w:val="center"/>
        </w:trPr>
        <w:tc>
          <w:tcPr>
            <w:tcW w:w="284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C6C42" w:rsidRPr="00BC6C42" w:rsidRDefault="00FF44E6" w:rsidP="00FF44E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建築金物製造業</w:t>
            </w:r>
          </w:p>
        </w:tc>
      </w:tr>
    </w:tbl>
    <w:p w:rsidR="00B53FF6" w:rsidRPr="00665EF8" w:rsidRDefault="00B53FF6" w:rsidP="00FF44E6">
      <w:pPr>
        <w:rPr>
          <w:rFonts w:ascii="ＭＳ ゴシック" w:eastAsia="ＭＳ ゴシック" w:hAnsi="ＭＳ ゴシック"/>
          <w:szCs w:val="21"/>
        </w:rPr>
      </w:pPr>
    </w:p>
    <w:p w:rsidR="006E1FF5" w:rsidRDefault="00FF44E6" w:rsidP="002D7222">
      <w:pPr>
        <w:ind w:firstLineChars="100" w:firstLine="192"/>
        <w:rPr>
          <w:rFonts w:ascii="ＭＳ ゴシック" w:eastAsia="ＭＳ ゴシック" w:hAnsi="ＭＳ ゴシック"/>
          <w:szCs w:val="21"/>
        </w:rPr>
      </w:pPr>
      <w:r w:rsidRPr="006E1FF5">
        <w:rPr>
          <w:rFonts w:ascii="ＭＳ ゴシック" w:eastAsia="ＭＳ ゴシック" w:hAnsi="ＭＳ ゴシック" w:hint="eastAsia"/>
          <w:szCs w:val="21"/>
        </w:rPr>
        <w:t>需要</w:t>
      </w:r>
      <w:r w:rsidR="00BC3CFA" w:rsidRPr="006E1FF5">
        <w:rPr>
          <w:rFonts w:ascii="ＭＳ ゴシック" w:eastAsia="ＭＳ ゴシック" w:hAnsi="ＭＳ ゴシック" w:hint="eastAsia"/>
          <w:szCs w:val="21"/>
        </w:rPr>
        <w:t>面で大きな影響を与える建築着工は、</w:t>
      </w:r>
      <w:r w:rsidRPr="006E1FF5">
        <w:rPr>
          <w:rFonts w:ascii="ＭＳ ゴシック" w:eastAsia="ＭＳ ゴシック" w:hAnsi="ＭＳ ゴシック" w:hint="eastAsia"/>
          <w:szCs w:val="21"/>
        </w:rPr>
        <w:t>平成22年以降、増加傾向に</w:t>
      </w:r>
      <w:r w:rsidR="006E1FF5" w:rsidRPr="006E1FF5">
        <w:rPr>
          <w:rFonts w:ascii="ＭＳ ゴシック" w:eastAsia="ＭＳ ゴシック" w:hAnsi="ＭＳ ゴシック" w:hint="eastAsia"/>
          <w:szCs w:val="21"/>
        </w:rPr>
        <w:t>あり、25</w:t>
      </w:r>
      <w:r w:rsidR="00BC3CFA" w:rsidRPr="006E1FF5">
        <w:rPr>
          <w:rFonts w:ascii="ＭＳ ゴシック" w:eastAsia="ＭＳ ゴシック" w:hAnsi="ＭＳ ゴシック" w:hint="eastAsia"/>
          <w:szCs w:val="21"/>
        </w:rPr>
        <w:t>年</w:t>
      </w:r>
      <w:r w:rsidR="006E1FF5" w:rsidRPr="006E1FF5">
        <w:rPr>
          <w:rFonts w:ascii="ＭＳ ゴシック" w:eastAsia="ＭＳ ゴシック" w:hAnsi="ＭＳ ゴシック" w:hint="eastAsia"/>
          <w:szCs w:val="21"/>
        </w:rPr>
        <w:t>から26年初頭にかけては26年</w:t>
      </w:r>
      <w:r w:rsidR="00BC3CFA" w:rsidRPr="006E1FF5">
        <w:rPr>
          <w:rFonts w:ascii="ＭＳ ゴシック" w:eastAsia="ＭＳ ゴシック" w:hAnsi="ＭＳ ゴシック" w:hint="eastAsia"/>
          <w:szCs w:val="21"/>
        </w:rPr>
        <w:t>４月の</w:t>
      </w:r>
      <w:r w:rsidR="006E1FF5" w:rsidRPr="006E1FF5">
        <w:rPr>
          <w:rFonts w:ascii="ＭＳ ゴシック" w:eastAsia="ＭＳ ゴシック" w:hAnsi="ＭＳ ゴシック" w:cs="Times New Roman" w:hint="eastAsia"/>
          <w:szCs w:val="24"/>
        </w:rPr>
        <w:t>消費税率引上げ前の駆け込み需要もみられた。その結果、26年４月以降については反動減</w:t>
      </w:r>
      <w:r w:rsidR="00283F6E">
        <w:rPr>
          <w:rFonts w:ascii="ＭＳ ゴシック" w:eastAsia="ＭＳ ゴシック" w:hAnsi="ＭＳ ゴシック" w:cs="Times New Roman" w:hint="eastAsia"/>
          <w:szCs w:val="24"/>
        </w:rPr>
        <w:t>により</w:t>
      </w:r>
      <w:r w:rsidR="006E1FF5" w:rsidRPr="006E1FF5">
        <w:rPr>
          <w:rFonts w:ascii="ＭＳ ゴシック" w:eastAsia="ＭＳ ゴシック" w:hAnsi="ＭＳ ゴシック" w:cs="Times New Roman" w:hint="eastAsia"/>
          <w:szCs w:val="24"/>
        </w:rPr>
        <w:t>、</w:t>
      </w:r>
      <w:r w:rsidRPr="006E1FF5">
        <w:rPr>
          <w:rFonts w:ascii="ＭＳ ゴシック" w:eastAsia="ＭＳ ゴシック" w:hAnsi="ＭＳ ゴシック" w:hint="eastAsia"/>
          <w:szCs w:val="21"/>
        </w:rPr>
        <w:t>受注金額は減少</w:t>
      </w:r>
      <w:r w:rsidR="006E1FF5" w:rsidRPr="006E1FF5">
        <w:rPr>
          <w:rFonts w:ascii="ＭＳ ゴシック" w:eastAsia="ＭＳ ゴシック" w:hAnsi="ＭＳ ゴシック" w:hint="eastAsia"/>
          <w:szCs w:val="21"/>
        </w:rPr>
        <w:t>している</w:t>
      </w:r>
      <w:r w:rsidR="00592137">
        <w:rPr>
          <w:rFonts w:ascii="ＭＳ ゴシック" w:eastAsia="ＭＳ ゴシック" w:hAnsi="ＭＳ ゴシック" w:hint="eastAsia"/>
          <w:szCs w:val="21"/>
        </w:rPr>
        <w:t>。その一方で、</w:t>
      </w:r>
      <w:r w:rsidR="00592137" w:rsidRPr="00592137">
        <w:rPr>
          <w:rFonts w:ascii="ＭＳ ゴシック" w:eastAsia="ＭＳ ゴシック" w:hAnsi="ＭＳ ゴシック" w:hint="eastAsia"/>
          <w:szCs w:val="21"/>
        </w:rPr>
        <w:t>円安による輸入原料や部品、価格上昇、電気料金値上げ、物流費上昇</w:t>
      </w:r>
      <w:r w:rsidR="00B53FF6">
        <w:rPr>
          <w:rFonts w:ascii="ＭＳ ゴシック" w:eastAsia="ＭＳ ゴシック" w:hAnsi="ＭＳ ゴシック" w:hint="eastAsia"/>
          <w:szCs w:val="21"/>
        </w:rPr>
        <w:t>など</w:t>
      </w:r>
      <w:r w:rsidR="00592137">
        <w:rPr>
          <w:rFonts w:ascii="ＭＳ ゴシック" w:eastAsia="ＭＳ ゴシック" w:hAnsi="ＭＳ ゴシック" w:hint="eastAsia"/>
          <w:szCs w:val="21"/>
        </w:rPr>
        <w:t>による</w:t>
      </w:r>
      <w:r w:rsidR="00592137" w:rsidRPr="00592137">
        <w:rPr>
          <w:rFonts w:ascii="ＭＳ ゴシック" w:eastAsia="ＭＳ ゴシック" w:hAnsi="ＭＳ ゴシック" w:hint="eastAsia"/>
          <w:szCs w:val="21"/>
        </w:rPr>
        <w:t>製造原価が上昇し</w:t>
      </w:r>
      <w:r w:rsidR="00592137">
        <w:rPr>
          <w:rFonts w:ascii="ＭＳ ゴシック" w:eastAsia="ＭＳ ゴシック" w:hAnsi="ＭＳ ゴシック" w:hint="eastAsia"/>
          <w:szCs w:val="21"/>
        </w:rPr>
        <w:t>、収益を圧迫し</w:t>
      </w:r>
      <w:r w:rsidR="00592137" w:rsidRPr="00592137">
        <w:rPr>
          <w:rFonts w:ascii="ＭＳ ゴシック" w:eastAsia="ＭＳ ゴシック" w:hAnsi="ＭＳ ゴシック" w:hint="eastAsia"/>
          <w:szCs w:val="21"/>
        </w:rPr>
        <w:t>ている</w:t>
      </w:r>
      <w:r w:rsidR="00592137">
        <w:rPr>
          <w:rFonts w:ascii="ＭＳ ゴシック" w:eastAsia="ＭＳ ゴシック" w:hAnsi="ＭＳ ゴシック" w:hint="eastAsia"/>
          <w:szCs w:val="21"/>
        </w:rPr>
        <w:t>。</w:t>
      </w:r>
      <w:r w:rsidR="00351F79">
        <w:rPr>
          <w:rFonts w:ascii="ＭＳ ゴシック" w:eastAsia="ＭＳ ゴシック" w:hAnsi="ＭＳ ゴシック" w:hint="eastAsia"/>
          <w:szCs w:val="21"/>
        </w:rPr>
        <w:t>建築金物の受注動向への反映</w:t>
      </w:r>
      <w:r w:rsidR="00B53FF6" w:rsidRPr="00B53FF6">
        <w:rPr>
          <w:rFonts w:ascii="ＭＳ ゴシック" w:eastAsia="ＭＳ ゴシック" w:hAnsi="ＭＳ ゴシック" w:hint="eastAsia"/>
          <w:szCs w:val="21"/>
        </w:rPr>
        <w:t>は建築着工から半年程度遅れる</w:t>
      </w:r>
      <w:r w:rsidR="00B53FF6">
        <w:rPr>
          <w:rFonts w:ascii="ＭＳ ゴシック" w:eastAsia="ＭＳ ゴシック" w:hAnsi="ＭＳ ゴシック" w:hint="eastAsia"/>
          <w:szCs w:val="21"/>
        </w:rPr>
        <w:t>ことから、</w:t>
      </w:r>
      <w:r w:rsidR="00474C0D">
        <w:rPr>
          <w:rFonts w:ascii="ＭＳ ゴシック" w:eastAsia="ＭＳ ゴシック" w:hAnsi="ＭＳ ゴシック" w:hint="eastAsia"/>
          <w:szCs w:val="21"/>
        </w:rPr>
        <w:t>需要の</w:t>
      </w:r>
      <w:r w:rsidR="00B53FF6">
        <w:rPr>
          <w:rFonts w:ascii="ＭＳ ゴシック" w:eastAsia="ＭＳ ゴシック" w:hAnsi="ＭＳ ゴシック" w:hint="eastAsia"/>
          <w:szCs w:val="21"/>
        </w:rPr>
        <w:t>回復は年末以降になるとみられる。</w:t>
      </w:r>
    </w:p>
    <w:p w:rsidR="00FF44E6" w:rsidRPr="00350994" w:rsidRDefault="00FF44E6" w:rsidP="002D7222">
      <w:pPr>
        <w:ind w:firstLineChars="100" w:firstLine="192"/>
        <w:rPr>
          <w:rFonts w:asciiTheme="majorEastAsia" w:eastAsiaTheme="majorEastAsia" w:hAnsiTheme="majorEastAsia"/>
          <w:szCs w:val="21"/>
        </w:rPr>
      </w:pPr>
      <w:r w:rsidRPr="00350994">
        <w:rPr>
          <w:rFonts w:asciiTheme="majorEastAsia" w:eastAsiaTheme="majorEastAsia" w:hAnsiTheme="majorEastAsia" w:hint="eastAsia"/>
          <w:szCs w:val="21"/>
        </w:rPr>
        <w:t>受注金額は</w:t>
      </w:r>
      <w:r w:rsidR="001A2699">
        <w:rPr>
          <w:rFonts w:asciiTheme="majorEastAsia" w:eastAsiaTheme="majorEastAsia" w:hAnsiTheme="majorEastAsia" w:hint="eastAsia"/>
          <w:szCs w:val="21"/>
        </w:rPr>
        <w:t>減少</w:t>
      </w:r>
    </w:p>
    <w:p w:rsidR="00467282" w:rsidRDefault="001A2699" w:rsidP="002D7222">
      <w:pPr>
        <w:ind w:firstLineChars="100" w:firstLine="192"/>
        <w:rPr>
          <w:rFonts w:asciiTheme="minorEastAsia" w:hAnsiTheme="minorEastAsia"/>
          <w:szCs w:val="21"/>
        </w:rPr>
      </w:pPr>
      <w:r w:rsidRPr="001A2699">
        <w:rPr>
          <w:rFonts w:asciiTheme="minorEastAsia" w:hAnsiTheme="minorEastAsia" w:hint="eastAsia"/>
          <w:szCs w:val="21"/>
        </w:rPr>
        <w:t>リーマン・ショックの影響を受け</w:t>
      </w:r>
      <w:r>
        <w:rPr>
          <w:rFonts w:asciiTheme="minorEastAsia" w:hAnsiTheme="minorEastAsia" w:hint="eastAsia"/>
          <w:szCs w:val="21"/>
        </w:rPr>
        <w:t>た</w:t>
      </w:r>
      <w:r w:rsidRPr="001A2699">
        <w:rPr>
          <w:rFonts w:asciiTheme="minorEastAsia" w:hAnsiTheme="minorEastAsia" w:hint="eastAsia"/>
          <w:szCs w:val="21"/>
        </w:rPr>
        <w:t>21年以降、新設住宅は100万戸を割り込んでいる。</w:t>
      </w:r>
      <w:r w:rsidR="00FF44E6" w:rsidRPr="00350994">
        <w:rPr>
          <w:rFonts w:asciiTheme="minorEastAsia" w:hAnsiTheme="minorEastAsia" w:hint="eastAsia"/>
          <w:szCs w:val="21"/>
        </w:rPr>
        <w:t>22年以降は増加傾向に転じ</w:t>
      </w:r>
      <w:r>
        <w:rPr>
          <w:rFonts w:asciiTheme="minorEastAsia" w:hAnsiTheme="minorEastAsia" w:hint="eastAsia"/>
          <w:szCs w:val="21"/>
        </w:rPr>
        <w:t>、25年には、消費税増税に伴う駆込み需要により前年比</w:t>
      </w:r>
      <w:r w:rsidR="00B53FF6">
        <w:rPr>
          <w:rFonts w:asciiTheme="minorEastAsia" w:hAnsiTheme="minorEastAsia" w:hint="eastAsia"/>
          <w:szCs w:val="21"/>
        </w:rPr>
        <w:t>伸び率は、</w:t>
      </w:r>
      <w:r>
        <w:rPr>
          <w:rFonts w:asciiTheme="minorEastAsia" w:hAnsiTheme="minorEastAsia" w:hint="eastAsia"/>
          <w:szCs w:val="21"/>
        </w:rPr>
        <w:t>11.0％</w:t>
      </w:r>
      <w:r w:rsidR="00467282">
        <w:rPr>
          <w:rFonts w:asciiTheme="minorEastAsia" w:hAnsiTheme="minorEastAsia" w:hint="eastAsia"/>
          <w:szCs w:val="21"/>
        </w:rPr>
        <w:t>の増加</w:t>
      </w:r>
      <w:r>
        <w:rPr>
          <w:rFonts w:asciiTheme="minorEastAsia" w:hAnsiTheme="minorEastAsia" w:hint="eastAsia"/>
          <w:szCs w:val="21"/>
        </w:rPr>
        <w:t>とな</w:t>
      </w:r>
      <w:r w:rsidR="00467282">
        <w:rPr>
          <w:rFonts w:asciiTheme="minorEastAsia" w:hAnsiTheme="minorEastAsia" w:hint="eastAsia"/>
          <w:szCs w:val="21"/>
        </w:rPr>
        <w:t>ったものの、26年には、9.0％の減少となっている。</w:t>
      </w:r>
    </w:p>
    <w:p w:rsidR="00EA1F3F" w:rsidRPr="00283F6E" w:rsidRDefault="00467282" w:rsidP="002D7222">
      <w:pPr>
        <w:ind w:firstLineChars="100" w:firstLine="192"/>
        <w:rPr>
          <w:rFonts w:asciiTheme="minorEastAsia" w:hAnsiTheme="minorEastAsia"/>
          <w:szCs w:val="21"/>
        </w:rPr>
      </w:pPr>
      <w:r w:rsidRPr="00283F6E">
        <w:rPr>
          <w:rFonts w:asciiTheme="minorEastAsia" w:hAnsiTheme="minorEastAsia" w:hint="eastAsia"/>
          <w:szCs w:val="21"/>
        </w:rPr>
        <w:t>建築金物の需要は、住宅やビルなどの建築着工により大きく影響を受ける。</w:t>
      </w:r>
      <w:r w:rsidR="00EA1F3F" w:rsidRPr="00283F6E">
        <w:rPr>
          <w:rFonts w:asciiTheme="minorEastAsia" w:hAnsiTheme="minorEastAsia" w:hint="eastAsia"/>
          <w:szCs w:val="21"/>
        </w:rPr>
        <w:t>また</w:t>
      </w:r>
      <w:r w:rsidRPr="00283F6E">
        <w:rPr>
          <w:rFonts w:asciiTheme="minorEastAsia" w:hAnsiTheme="minorEastAsia" w:hint="eastAsia"/>
          <w:szCs w:val="21"/>
        </w:rPr>
        <w:t>、建築金物は施工の最終段階で取り付けられる製品が多く、受注動向</w:t>
      </w:r>
      <w:r w:rsidR="00351F79">
        <w:rPr>
          <w:rFonts w:asciiTheme="minorEastAsia" w:hAnsiTheme="minorEastAsia" w:hint="eastAsia"/>
          <w:szCs w:val="21"/>
        </w:rPr>
        <w:t>に反映するのは</w:t>
      </w:r>
      <w:r w:rsidRPr="00283F6E">
        <w:rPr>
          <w:rFonts w:asciiTheme="minorEastAsia" w:hAnsiTheme="minorEastAsia" w:hint="eastAsia"/>
          <w:szCs w:val="21"/>
        </w:rPr>
        <w:t>建築着工から半年程度遅れるといわれている</w:t>
      </w:r>
      <w:r w:rsidR="00EA1F3F" w:rsidRPr="00283F6E">
        <w:rPr>
          <w:rFonts w:asciiTheme="minorEastAsia" w:hAnsiTheme="minorEastAsia" w:hint="eastAsia"/>
          <w:szCs w:val="21"/>
        </w:rPr>
        <w:t>。これを裏付けるように</w:t>
      </w:r>
      <w:r w:rsidR="00283F6E" w:rsidRPr="00283F6E">
        <w:rPr>
          <w:rFonts w:asciiTheme="minorEastAsia" w:hAnsiTheme="minorEastAsia" w:hint="eastAsia"/>
          <w:szCs w:val="21"/>
        </w:rPr>
        <w:t>、</w:t>
      </w:r>
      <w:r w:rsidR="00EA1F3F" w:rsidRPr="00283F6E">
        <w:rPr>
          <w:rFonts w:ascii="ＭＳ 明朝" w:eastAsia="ＭＳ 明朝" w:hAnsi="ＭＳ 明朝" w:cs="Times New Roman" w:hint="eastAsia"/>
          <w:szCs w:val="24"/>
        </w:rPr>
        <w:t>聞き取り調査</w:t>
      </w:r>
      <w:r w:rsidR="00283F6E" w:rsidRPr="00283F6E">
        <w:rPr>
          <w:rFonts w:ascii="ＭＳ 明朝" w:eastAsia="ＭＳ 明朝" w:hAnsi="ＭＳ 明朝" w:cs="Times New Roman" w:hint="eastAsia"/>
          <w:szCs w:val="24"/>
        </w:rPr>
        <w:t>において</w:t>
      </w:r>
      <w:r w:rsidR="008B00D0">
        <w:rPr>
          <w:rFonts w:ascii="ＭＳ 明朝" w:eastAsia="ＭＳ 明朝" w:hAnsi="ＭＳ 明朝" w:cs="Times New Roman" w:hint="eastAsia"/>
          <w:szCs w:val="24"/>
        </w:rPr>
        <w:t>は</w:t>
      </w:r>
      <w:r w:rsidR="00EA1F3F" w:rsidRPr="00283F6E">
        <w:rPr>
          <w:rFonts w:ascii="ＭＳ 明朝" w:eastAsia="ＭＳ 明朝" w:hAnsi="ＭＳ 明朝" w:cs="Times New Roman" w:hint="eastAsia"/>
          <w:szCs w:val="24"/>
        </w:rPr>
        <w:t>、</w:t>
      </w:r>
      <w:r w:rsidR="006E1FF5" w:rsidRPr="00283F6E">
        <w:rPr>
          <w:rFonts w:asciiTheme="minorEastAsia" w:hAnsiTheme="minorEastAsia" w:hint="eastAsia"/>
          <w:szCs w:val="21"/>
        </w:rPr>
        <w:t>消費税率引上げ後の反動減</w:t>
      </w:r>
      <w:r w:rsidR="00462A92" w:rsidRPr="00283F6E">
        <w:rPr>
          <w:rFonts w:asciiTheme="minorEastAsia" w:hAnsiTheme="minorEastAsia" w:hint="eastAsia"/>
          <w:szCs w:val="21"/>
        </w:rPr>
        <w:t>の影響が残っている</w:t>
      </w:r>
      <w:r w:rsidR="008B00D0">
        <w:rPr>
          <w:rFonts w:asciiTheme="minorEastAsia" w:hAnsiTheme="minorEastAsia" w:hint="eastAsia"/>
          <w:szCs w:val="21"/>
        </w:rPr>
        <w:t>ため、受注金額が減少している</w:t>
      </w:r>
      <w:r w:rsidR="00462A92" w:rsidRPr="00283F6E">
        <w:rPr>
          <w:rFonts w:asciiTheme="minorEastAsia" w:hAnsiTheme="minorEastAsia" w:hint="eastAsia"/>
          <w:szCs w:val="21"/>
        </w:rPr>
        <w:t>とする</w:t>
      </w:r>
      <w:r w:rsidR="00283F6E" w:rsidRPr="00283F6E">
        <w:rPr>
          <w:rFonts w:asciiTheme="minorEastAsia" w:hAnsiTheme="minorEastAsia" w:hint="eastAsia"/>
          <w:szCs w:val="21"/>
        </w:rPr>
        <w:t>業者</w:t>
      </w:r>
      <w:r w:rsidR="00462A92" w:rsidRPr="00283F6E">
        <w:rPr>
          <w:rFonts w:asciiTheme="minorEastAsia" w:hAnsiTheme="minorEastAsia" w:hint="eastAsia"/>
          <w:szCs w:val="21"/>
        </w:rPr>
        <w:t>が多い。</w:t>
      </w:r>
      <w:r w:rsidR="006E1FF5" w:rsidRPr="00283F6E">
        <w:rPr>
          <w:rFonts w:asciiTheme="minorEastAsia" w:hAnsiTheme="minorEastAsia" w:hint="eastAsia"/>
          <w:szCs w:val="21"/>
        </w:rPr>
        <w:t>加えて、建築業における人手不足等により、着工から完工までの期間が延びる傾向がみられることも</w:t>
      </w:r>
      <w:r w:rsidR="00EA1F3F" w:rsidRPr="00283F6E">
        <w:rPr>
          <w:rFonts w:asciiTheme="minorEastAsia" w:hAnsiTheme="minorEastAsia" w:hint="eastAsia"/>
          <w:szCs w:val="21"/>
        </w:rPr>
        <w:t>、</w:t>
      </w:r>
      <w:r w:rsidR="00FF44E6" w:rsidRPr="00283F6E">
        <w:rPr>
          <w:rFonts w:asciiTheme="minorEastAsia" w:hAnsiTheme="minorEastAsia" w:hint="eastAsia"/>
          <w:szCs w:val="21"/>
        </w:rPr>
        <w:t>受注</w:t>
      </w:r>
      <w:r w:rsidR="008B00D0">
        <w:rPr>
          <w:rFonts w:asciiTheme="minorEastAsia" w:hAnsiTheme="minorEastAsia" w:hint="eastAsia"/>
          <w:szCs w:val="21"/>
        </w:rPr>
        <w:t>金額の</w:t>
      </w:r>
      <w:r w:rsidR="006E1FF5" w:rsidRPr="00283F6E">
        <w:rPr>
          <w:rFonts w:asciiTheme="minorEastAsia" w:hAnsiTheme="minorEastAsia" w:hint="eastAsia"/>
          <w:szCs w:val="21"/>
        </w:rPr>
        <w:t>減少</w:t>
      </w:r>
      <w:r w:rsidR="00EA1F3F" w:rsidRPr="00283F6E">
        <w:rPr>
          <w:rFonts w:asciiTheme="minorEastAsia" w:hAnsiTheme="minorEastAsia" w:hint="eastAsia"/>
          <w:szCs w:val="21"/>
        </w:rPr>
        <w:t>に影響していると</w:t>
      </w:r>
      <w:r w:rsidR="00283F6E" w:rsidRPr="00283F6E">
        <w:rPr>
          <w:rFonts w:asciiTheme="minorEastAsia" w:hAnsiTheme="minorEastAsia" w:hint="eastAsia"/>
          <w:szCs w:val="21"/>
        </w:rPr>
        <w:t>いう声も聞かれた。</w:t>
      </w:r>
    </w:p>
    <w:p w:rsidR="00EA1F3F" w:rsidRDefault="00461F07" w:rsidP="002D7222">
      <w:pPr>
        <w:ind w:firstLineChars="100" w:firstLine="19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また、主要取引先が、関東</w:t>
      </w:r>
      <w:r w:rsidR="00B53FF6">
        <w:rPr>
          <w:rFonts w:asciiTheme="minorEastAsia" w:hAnsiTheme="minorEastAsia" w:hint="eastAsia"/>
          <w:szCs w:val="21"/>
        </w:rPr>
        <w:t>地方</w:t>
      </w:r>
      <w:r>
        <w:rPr>
          <w:rFonts w:asciiTheme="minorEastAsia" w:hAnsiTheme="minorEastAsia" w:hint="eastAsia"/>
          <w:szCs w:val="21"/>
        </w:rPr>
        <w:t>に本社機能を移転したため、受注金額が３割近く減少したとする業者も</w:t>
      </w:r>
      <w:r w:rsidR="00B53FF6">
        <w:rPr>
          <w:rFonts w:asciiTheme="minorEastAsia" w:hAnsiTheme="minorEastAsia" w:hint="eastAsia"/>
          <w:szCs w:val="21"/>
        </w:rPr>
        <w:t>みられる。こ</w:t>
      </w:r>
      <w:r w:rsidR="00AF2EBC">
        <w:rPr>
          <w:rFonts w:asciiTheme="minorEastAsia" w:hAnsiTheme="minorEastAsia" w:hint="eastAsia"/>
          <w:szCs w:val="21"/>
        </w:rPr>
        <w:t>の業者だけでなく、</w:t>
      </w:r>
      <w:r w:rsidR="00B53FF6">
        <w:rPr>
          <w:rFonts w:asciiTheme="minorEastAsia" w:hAnsiTheme="minorEastAsia" w:hint="eastAsia"/>
          <w:szCs w:val="21"/>
        </w:rPr>
        <w:t>関東地方、特に東京</w:t>
      </w:r>
      <w:r w:rsidR="003A61FF">
        <w:rPr>
          <w:rFonts w:asciiTheme="minorEastAsia" w:hAnsiTheme="minorEastAsia" w:hint="eastAsia"/>
          <w:szCs w:val="21"/>
        </w:rPr>
        <w:t>とその他の地域における</w:t>
      </w:r>
      <w:r w:rsidR="00B53FF6">
        <w:rPr>
          <w:rFonts w:asciiTheme="minorEastAsia" w:hAnsiTheme="minorEastAsia" w:hint="eastAsia"/>
          <w:szCs w:val="21"/>
        </w:rPr>
        <w:t>建築着工、受注金額の</w:t>
      </w:r>
      <w:r w:rsidR="003A61FF">
        <w:rPr>
          <w:rFonts w:asciiTheme="minorEastAsia" w:hAnsiTheme="minorEastAsia" w:hint="eastAsia"/>
          <w:szCs w:val="21"/>
        </w:rPr>
        <w:t>差が開いていると感じる業者が多い。</w:t>
      </w:r>
    </w:p>
    <w:p w:rsidR="00EA1F3F" w:rsidRPr="00283F6E" w:rsidRDefault="00283F6E" w:rsidP="002D7222">
      <w:pPr>
        <w:ind w:firstLineChars="100" w:firstLine="192"/>
        <w:rPr>
          <w:rFonts w:asciiTheme="majorEastAsia" w:eastAsiaTheme="majorEastAsia" w:hAnsiTheme="majorEastAsia"/>
          <w:szCs w:val="21"/>
        </w:rPr>
      </w:pPr>
      <w:r w:rsidRPr="00283F6E">
        <w:rPr>
          <w:rFonts w:asciiTheme="majorEastAsia" w:eastAsiaTheme="majorEastAsia" w:hAnsiTheme="majorEastAsia" w:hint="eastAsia"/>
          <w:szCs w:val="21"/>
        </w:rPr>
        <w:t>収益は悪化</w:t>
      </w:r>
    </w:p>
    <w:p w:rsidR="002B35BC" w:rsidRPr="00B53FF6" w:rsidRDefault="00461F07" w:rsidP="002D7222">
      <w:pPr>
        <w:ind w:firstLineChars="100" w:firstLine="192"/>
        <w:rPr>
          <w:rFonts w:asciiTheme="minorEastAsia" w:hAnsiTheme="minorEastAsia"/>
          <w:szCs w:val="21"/>
        </w:rPr>
      </w:pPr>
      <w:r w:rsidRPr="00B53FF6">
        <w:rPr>
          <w:rFonts w:asciiTheme="minorEastAsia" w:hAnsiTheme="minorEastAsia" w:hint="eastAsia"/>
          <w:szCs w:val="21"/>
        </w:rPr>
        <w:t>受注金額が減少傾向にある一方、</w:t>
      </w:r>
      <w:r w:rsidR="002B35BC" w:rsidRPr="00B53FF6">
        <w:rPr>
          <w:rFonts w:asciiTheme="minorEastAsia" w:hAnsiTheme="minorEastAsia" w:hint="eastAsia"/>
          <w:szCs w:val="21"/>
        </w:rPr>
        <w:t>24年後半からの円安による輸入原料や部品、価格上昇</w:t>
      </w:r>
      <w:r w:rsidR="00592137" w:rsidRPr="00B53FF6">
        <w:rPr>
          <w:rFonts w:asciiTheme="minorEastAsia" w:hAnsiTheme="minorEastAsia" w:hint="eastAsia"/>
          <w:szCs w:val="21"/>
        </w:rPr>
        <w:t>に加えて、</w:t>
      </w:r>
      <w:r w:rsidR="002B35BC" w:rsidRPr="00B53FF6">
        <w:rPr>
          <w:rFonts w:asciiTheme="minorEastAsia" w:hAnsiTheme="minorEastAsia" w:hint="eastAsia"/>
          <w:szCs w:val="21"/>
        </w:rPr>
        <w:t>電気料金値上げ、物流費上昇</w:t>
      </w:r>
      <w:r w:rsidR="00B53FF6" w:rsidRPr="00B53FF6">
        <w:rPr>
          <w:rFonts w:asciiTheme="minorEastAsia" w:hAnsiTheme="minorEastAsia" w:hint="eastAsia"/>
          <w:szCs w:val="21"/>
        </w:rPr>
        <w:t>などにより</w:t>
      </w:r>
      <w:r w:rsidR="002B35BC" w:rsidRPr="00B53FF6">
        <w:rPr>
          <w:rFonts w:asciiTheme="minorEastAsia" w:hAnsiTheme="minorEastAsia" w:hint="eastAsia"/>
          <w:szCs w:val="21"/>
        </w:rPr>
        <w:t>、製造原価が上昇している業者が多い。</w:t>
      </w:r>
    </w:p>
    <w:p w:rsidR="00461F07" w:rsidRPr="00C22E6C" w:rsidRDefault="00A84E66" w:rsidP="002D7222">
      <w:pPr>
        <w:ind w:firstLineChars="100" w:firstLine="19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しかし</w:t>
      </w:r>
      <w:r w:rsidR="002D7222">
        <w:rPr>
          <w:rFonts w:asciiTheme="minorEastAsia" w:hAnsiTheme="minorEastAsia" w:hint="eastAsia"/>
          <w:szCs w:val="21"/>
        </w:rPr>
        <w:t>、</w:t>
      </w:r>
      <w:r w:rsidR="00351F79" w:rsidRPr="00C22E6C">
        <w:rPr>
          <w:rFonts w:asciiTheme="minorEastAsia" w:hAnsiTheme="minorEastAsia" w:hint="eastAsia"/>
          <w:szCs w:val="21"/>
        </w:rPr>
        <w:t>販売先</w:t>
      </w:r>
      <w:r w:rsidR="00931E80">
        <w:rPr>
          <w:rFonts w:asciiTheme="minorEastAsia" w:hAnsiTheme="minorEastAsia" w:hint="eastAsia"/>
          <w:szCs w:val="21"/>
        </w:rPr>
        <w:t>として</w:t>
      </w:r>
      <w:r w:rsidR="00351F79" w:rsidRPr="00C22E6C">
        <w:rPr>
          <w:rFonts w:asciiTheme="minorEastAsia" w:hAnsiTheme="minorEastAsia" w:hint="eastAsia"/>
          <w:szCs w:val="21"/>
        </w:rPr>
        <w:t>建築業者や住宅メーカー、サッシメーカーなど、大企業が多</w:t>
      </w:r>
      <w:r w:rsidR="00C22E6C" w:rsidRPr="00C22E6C">
        <w:rPr>
          <w:rFonts w:asciiTheme="minorEastAsia" w:hAnsiTheme="minorEastAsia" w:hint="eastAsia"/>
          <w:szCs w:val="21"/>
        </w:rPr>
        <w:t>いことや、競合との競争</w:t>
      </w:r>
      <w:r w:rsidR="00931E80">
        <w:rPr>
          <w:rFonts w:asciiTheme="minorEastAsia" w:hAnsiTheme="minorEastAsia" w:hint="eastAsia"/>
          <w:szCs w:val="21"/>
        </w:rPr>
        <w:t>など</w:t>
      </w:r>
      <w:r w:rsidR="00C22E6C" w:rsidRPr="00C22E6C">
        <w:rPr>
          <w:rFonts w:asciiTheme="minorEastAsia" w:hAnsiTheme="minorEastAsia" w:hint="eastAsia"/>
          <w:szCs w:val="21"/>
        </w:rPr>
        <w:t>から、</w:t>
      </w:r>
      <w:r w:rsidR="002B35BC" w:rsidRPr="00C22E6C">
        <w:rPr>
          <w:rFonts w:asciiTheme="minorEastAsia" w:hAnsiTheme="minorEastAsia" w:hint="eastAsia"/>
          <w:szCs w:val="21"/>
        </w:rPr>
        <w:t>経費の増加分をすべて製品価格に</w:t>
      </w:r>
      <w:r w:rsidR="00B53FF6" w:rsidRPr="00C22E6C">
        <w:rPr>
          <w:rFonts w:asciiTheme="minorEastAsia" w:hAnsiTheme="minorEastAsia" w:hint="eastAsia"/>
          <w:szCs w:val="21"/>
        </w:rPr>
        <w:t>転嫁することは難しい</w:t>
      </w:r>
      <w:r w:rsidR="00931E80">
        <w:rPr>
          <w:rFonts w:asciiTheme="minorEastAsia" w:hAnsiTheme="minorEastAsia" w:hint="eastAsia"/>
          <w:szCs w:val="21"/>
        </w:rPr>
        <w:t>状況にあり</w:t>
      </w:r>
      <w:r w:rsidR="00B53FF6" w:rsidRPr="00C22E6C">
        <w:rPr>
          <w:rFonts w:asciiTheme="minorEastAsia" w:hAnsiTheme="minorEastAsia" w:hint="eastAsia"/>
          <w:szCs w:val="21"/>
        </w:rPr>
        <w:t>、</w:t>
      </w:r>
      <w:r w:rsidR="002B35BC" w:rsidRPr="00C22E6C">
        <w:rPr>
          <w:rFonts w:asciiTheme="minorEastAsia" w:hAnsiTheme="minorEastAsia" w:hint="eastAsia"/>
          <w:szCs w:val="21"/>
        </w:rPr>
        <w:t>収益</w:t>
      </w:r>
      <w:r w:rsidR="00B53FF6" w:rsidRPr="00C22E6C">
        <w:rPr>
          <w:rFonts w:asciiTheme="minorEastAsia" w:hAnsiTheme="minorEastAsia" w:hint="eastAsia"/>
          <w:szCs w:val="21"/>
        </w:rPr>
        <w:t>は</w:t>
      </w:r>
      <w:r w:rsidR="002B35BC" w:rsidRPr="00C22E6C">
        <w:rPr>
          <w:rFonts w:asciiTheme="minorEastAsia" w:hAnsiTheme="minorEastAsia" w:hint="eastAsia"/>
          <w:szCs w:val="21"/>
        </w:rPr>
        <w:t>悪化</w:t>
      </w:r>
      <w:r w:rsidR="00B53FF6" w:rsidRPr="00C22E6C">
        <w:rPr>
          <w:rFonts w:asciiTheme="minorEastAsia" w:hAnsiTheme="minorEastAsia" w:hint="eastAsia"/>
          <w:szCs w:val="21"/>
        </w:rPr>
        <w:t>しているという</w:t>
      </w:r>
      <w:r w:rsidR="00C22E6C">
        <w:rPr>
          <w:rFonts w:asciiTheme="minorEastAsia" w:hAnsiTheme="minorEastAsia" w:hint="eastAsia"/>
          <w:szCs w:val="21"/>
        </w:rPr>
        <w:t>声が</w:t>
      </w:r>
      <w:r w:rsidR="002B35BC" w:rsidRPr="00C22E6C">
        <w:rPr>
          <w:rFonts w:asciiTheme="minorEastAsia" w:hAnsiTheme="minorEastAsia" w:hint="eastAsia"/>
          <w:szCs w:val="21"/>
        </w:rPr>
        <w:t>多</w:t>
      </w:r>
      <w:r w:rsidR="00C22E6C">
        <w:rPr>
          <w:rFonts w:asciiTheme="minorEastAsia" w:hAnsiTheme="minorEastAsia" w:hint="eastAsia"/>
          <w:szCs w:val="21"/>
        </w:rPr>
        <w:t>く聞かれた。</w:t>
      </w:r>
    </w:p>
    <w:p w:rsidR="00FF44E6" w:rsidRPr="00350994" w:rsidRDefault="00C22E6C" w:rsidP="002D7222">
      <w:pPr>
        <w:ind w:firstLineChars="100" w:firstLine="192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関東地域へのシフト</w:t>
      </w:r>
    </w:p>
    <w:p w:rsidR="003A61FF" w:rsidRDefault="00FF44E6" w:rsidP="002D7222">
      <w:pPr>
        <w:ind w:firstLineChars="100" w:firstLine="192"/>
        <w:rPr>
          <w:rFonts w:asciiTheme="minorEastAsia" w:hAnsiTheme="minorEastAsia"/>
          <w:szCs w:val="21"/>
        </w:rPr>
      </w:pPr>
      <w:r w:rsidRPr="00350994">
        <w:rPr>
          <w:rFonts w:asciiTheme="minorEastAsia" w:hAnsiTheme="minorEastAsia" w:hint="eastAsia"/>
          <w:szCs w:val="21"/>
        </w:rPr>
        <w:t>現状は、従業員数の過剰感、不足感とも感じている</w:t>
      </w:r>
      <w:r w:rsidRPr="00350994">
        <w:rPr>
          <w:rFonts w:asciiTheme="minorEastAsia" w:hAnsiTheme="minorEastAsia" w:hint="eastAsia"/>
          <w:szCs w:val="21"/>
        </w:rPr>
        <w:lastRenderedPageBreak/>
        <w:t>業者は少ない。</w:t>
      </w:r>
      <w:r w:rsidR="00C22E6C">
        <w:rPr>
          <w:rFonts w:asciiTheme="minorEastAsia" w:hAnsiTheme="minorEastAsia" w:hint="eastAsia"/>
          <w:szCs w:val="21"/>
        </w:rPr>
        <w:t>ただ</w:t>
      </w:r>
      <w:r w:rsidRPr="00350994">
        <w:rPr>
          <w:rFonts w:asciiTheme="minorEastAsia" w:hAnsiTheme="minorEastAsia" w:hint="eastAsia"/>
          <w:szCs w:val="21"/>
        </w:rPr>
        <w:t>、</w:t>
      </w:r>
      <w:r w:rsidR="003A61FF">
        <w:rPr>
          <w:rFonts w:asciiTheme="minorEastAsia" w:hAnsiTheme="minorEastAsia" w:hint="eastAsia"/>
          <w:szCs w:val="21"/>
        </w:rPr>
        <w:t>他の地域に比較して関東地方での建築着工、受注金額が増加していることに加え、物流費の上昇という要因などから、東京近辺での工場再稼動、生産増加を図る業者や、関東地域での営業部門の強化に取り組む業者がみられる。</w:t>
      </w:r>
    </w:p>
    <w:p w:rsidR="00387AB5" w:rsidRPr="00610277" w:rsidRDefault="00387AB5" w:rsidP="002D7222">
      <w:pPr>
        <w:ind w:firstLineChars="100" w:firstLine="192"/>
        <w:rPr>
          <w:rFonts w:asciiTheme="majorEastAsia" w:eastAsiaTheme="majorEastAsia" w:hAnsiTheme="majorEastAsia"/>
          <w:szCs w:val="21"/>
        </w:rPr>
      </w:pPr>
      <w:r w:rsidRPr="00610277">
        <w:rPr>
          <w:rFonts w:asciiTheme="majorEastAsia" w:eastAsiaTheme="majorEastAsia" w:hAnsiTheme="majorEastAsia" w:hint="eastAsia"/>
          <w:szCs w:val="21"/>
        </w:rPr>
        <w:t>一部で国内回帰の動き</w:t>
      </w:r>
    </w:p>
    <w:p w:rsidR="00610277" w:rsidRPr="00610277" w:rsidRDefault="00931E80" w:rsidP="002D7222">
      <w:pPr>
        <w:ind w:firstLineChars="100" w:firstLine="192"/>
        <w:rPr>
          <w:rFonts w:asciiTheme="minorEastAsia" w:hAnsiTheme="minorEastAsia"/>
          <w:szCs w:val="21"/>
        </w:rPr>
      </w:pPr>
      <w:r w:rsidRPr="00610277">
        <w:rPr>
          <w:rFonts w:asciiTheme="minorEastAsia" w:hAnsiTheme="minorEastAsia" w:hint="eastAsia"/>
          <w:szCs w:val="21"/>
        </w:rPr>
        <w:t>24年からの円安傾向は、26年12月には１ドル120円を超えることとなった。これに対し、</w:t>
      </w:r>
      <w:r w:rsidR="00610277" w:rsidRPr="00610277">
        <w:rPr>
          <w:rFonts w:asciiTheme="minorEastAsia" w:hAnsiTheme="minorEastAsia" w:hint="eastAsia"/>
          <w:szCs w:val="21"/>
        </w:rPr>
        <w:t>海外生産と国内生産の価格差が10％以内になったため、一部ではあるが、海外で生産していた部品、製品を国内生産に</w:t>
      </w:r>
      <w:r w:rsidR="002D7222">
        <w:rPr>
          <w:rFonts w:asciiTheme="minorEastAsia" w:hAnsiTheme="minorEastAsia" w:hint="eastAsia"/>
          <w:szCs w:val="21"/>
        </w:rPr>
        <w:t>切り替える</w:t>
      </w:r>
      <w:r w:rsidR="00610277" w:rsidRPr="00610277">
        <w:rPr>
          <w:rFonts w:asciiTheme="minorEastAsia" w:hAnsiTheme="minorEastAsia" w:hint="eastAsia"/>
          <w:szCs w:val="21"/>
        </w:rPr>
        <w:t>業者も現れている。その一方、120円前後であれば、海外生産と国内生産</w:t>
      </w:r>
      <w:r w:rsidR="002D7222">
        <w:rPr>
          <w:rFonts w:asciiTheme="minorEastAsia" w:hAnsiTheme="minorEastAsia" w:hint="eastAsia"/>
          <w:szCs w:val="21"/>
        </w:rPr>
        <w:t>コストは</w:t>
      </w:r>
      <w:r w:rsidR="00610277" w:rsidRPr="00610277">
        <w:rPr>
          <w:rFonts w:asciiTheme="minorEastAsia" w:hAnsiTheme="minorEastAsia" w:hint="eastAsia"/>
          <w:szCs w:val="21"/>
        </w:rPr>
        <w:t>ほぼ変わらないものの</w:t>
      </w:r>
      <w:r w:rsidR="002D7222">
        <w:rPr>
          <w:rFonts w:asciiTheme="minorEastAsia" w:hAnsiTheme="minorEastAsia" w:hint="eastAsia"/>
          <w:szCs w:val="21"/>
        </w:rPr>
        <w:t>、</w:t>
      </w:r>
      <w:r w:rsidR="00610277" w:rsidRPr="00610277">
        <w:rPr>
          <w:rFonts w:asciiTheme="minorEastAsia" w:hAnsiTheme="minorEastAsia" w:hint="eastAsia"/>
          <w:szCs w:val="21"/>
        </w:rPr>
        <w:t>初期投資費用である金型価格差がまだ大きいとして、海外生産を続ける業者もみられる。</w:t>
      </w:r>
    </w:p>
    <w:p w:rsidR="00FF44E6" w:rsidRPr="00350994" w:rsidRDefault="00FF44E6" w:rsidP="002D7222">
      <w:pPr>
        <w:ind w:firstLineChars="100" w:firstLine="192"/>
        <w:rPr>
          <w:rFonts w:asciiTheme="majorEastAsia" w:eastAsiaTheme="majorEastAsia" w:hAnsiTheme="majorEastAsia"/>
          <w:szCs w:val="21"/>
        </w:rPr>
      </w:pPr>
      <w:r w:rsidRPr="00350994">
        <w:rPr>
          <w:rFonts w:asciiTheme="majorEastAsia" w:eastAsiaTheme="majorEastAsia" w:hAnsiTheme="majorEastAsia" w:hint="eastAsia"/>
          <w:szCs w:val="21"/>
        </w:rPr>
        <w:t>今後の見通し</w:t>
      </w:r>
    </w:p>
    <w:p w:rsidR="00351F79" w:rsidRPr="00610277" w:rsidRDefault="00351F79" w:rsidP="002D7222">
      <w:pPr>
        <w:ind w:firstLineChars="100" w:firstLine="192"/>
        <w:rPr>
          <w:rFonts w:asciiTheme="minorEastAsia" w:hAnsiTheme="minorEastAsia"/>
          <w:szCs w:val="21"/>
        </w:rPr>
      </w:pPr>
      <w:r w:rsidRPr="00610277">
        <w:rPr>
          <w:rFonts w:asciiTheme="minorEastAsia" w:hAnsiTheme="minorEastAsia" w:hint="eastAsia"/>
          <w:szCs w:val="21"/>
        </w:rPr>
        <w:t>消費税率引上げ前の駆け込み需要</w:t>
      </w:r>
      <w:r w:rsidR="002D7222">
        <w:rPr>
          <w:rFonts w:asciiTheme="minorEastAsia" w:hAnsiTheme="minorEastAsia" w:hint="eastAsia"/>
          <w:szCs w:val="21"/>
        </w:rPr>
        <w:t>による建築着工数の</w:t>
      </w:r>
      <w:r w:rsidRPr="00610277">
        <w:rPr>
          <w:rFonts w:asciiTheme="minorEastAsia" w:hAnsiTheme="minorEastAsia" w:hint="eastAsia"/>
          <w:szCs w:val="21"/>
        </w:rPr>
        <w:t>反動減</w:t>
      </w:r>
      <w:r w:rsidR="002D7222">
        <w:rPr>
          <w:rFonts w:asciiTheme="minorEastAsia" w:hAnsiTheme="minorEastAsia" w:hint="eastAsia"/>
          <w:szCs w:val="21"/>
        </w:rPr>
        <w:t>は、27年春頃から回復しつつあるが、建築金物の</w:t>
      </w:r>
      <w:r w:rsidRPr="00610277">
        <w:rPr>
          <w:rFonts w:asciiTheme="minorEastAsia" w:hAnsiTheme="minorEastAsia" w:hint="eastAsia"/>
          <w:szCs w:val="21"/>
        </w:rPr>
        <w:t>受注動向は建築着工から半年程度遅れることから、回復は</w:t>
      </w:r>
      <w:r w:rsidR="002D7222">
        <w:rPr>
          <w:rFonts w:asciiTheme="minorEastAsia" w:hAnsiTheme="minorEastAsia" w:hint="eastAsia"/>
          <w:szCs w:val="21"/>
        </w:rPr>
        <w:t>27</w:t>
      </w:r>
      <w:r w:rsidRPr="00610277">
        <w:rPr>
          <w:rFonts w:asciiTheme="minorEastAsia" w:hAnsiTheme="minorEastAsia" w:hint="eastAsia"/>
          <w:szCs w:val="21"/>
        </w:rPr>
        <w:t>年末以降になるとみられる。</w:t>
      </w:r>
    </w:p>
    <w:p w:rsidR="00FF44E6" w:rsidRPr="00350994" w:rsidRDefault="00FF44E6" w:rsidP="002D7222">
      <w:pPr>
        <w:jc w:val="right"/>
        <w:rPr>
          <w:rFonts w:asciiTheme="minorEastAsia" w:hAnsiTheme="minorEastAsia"/>
          <w:szCs w:val="21"/>
        </w:rPr>
      </w:pPr>
      <w:r w:rsidRPr="00350994">
        <w:rPr>
          <w:rFonts w:asciiTheme="minorEastAsia" w:hAnsiTheme="minorEastAsia" w:hint="eastAsia"/>
          <w:szCs w:val="21"/>
        </w:rPr>
        <w:t>（木村　和彦）</w:t>
      </w:r>
    </w:p>
    <w:p w:rsidR="00FF44E6" w:rsidRPr="00350994" w:rsidRDefault="00FF44E6" w:rsidP="00FF44E6">
      <w:pPr>
        <w:rPr>
          <w:rFonts w:asciiTheme="minorEastAsia" w:hAnsiTheme="minorEastAsia"/>
          <w:szCs w:val="21"/>
        </w:rPr>
      </w:pPr>
    </w:p>
    <w:p w:rsidR="001B0CE7" w:rsidRPr="00350994" w:rsidRDefault="009C2908" w:rsidP="00FF44E6">
      <w:pPr>
        <w:rPr>
          <w:rFonts w:asciiTheme="minorEastAsia" w:hAnsiTheme="minorEastAsia"/>
          <w:szCs w:val="21"/>
        </w:rPr>
      </w:pPr>
      <w:r w:rsidRPr="00350994">
        <w:rPr>
          <w:rFonts w:asciiTheme="minorEastAsia" w:hAnsiTheme="minorEastAsia" w:hint="eastAsia"/>
          <w:noProof/>
        </w:rPr>
        <w:drawing>
          <wp:inline distT="0" distB="0" distL="0" distR="0" wp14:anchorId="414DE80E" wp14:editId="64CC49D5">
            <wp:extent cx="2925445" cy="1591483"/>
            <wp:effectExtent l="0" t="0" r="8255" b="889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445" cy="1591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4E6" w:rsidRPr="00350994" w:rsidRDefault="008140B7" w:rsidP="00FF44E6">
      <w:pPr>
        <w:rPr>
          <w:rFonts w:asciiTheme="minorEastAsia" w:hAnsiTheme="minorEastAsia"/>
          <w:szCs w:val="21"/>
        </w:rPr>
      </w:pPr>
      <w:r w:rsidRPr="008140B7">
        <w:rPr>
          <w:noProof/>
        </w:rPr>
        <w:drawing>
          <wp:inline distT="0" distB="0" distL="0" distR="0" wp14:anchorId="17AB0003" wp14:editId="162C36C1">
            <wp:extent cx="2920365" cy="260985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445" cy="2614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222" w:rsidRDefault="002D7222" w:rsidP="00FF44E6">
      <w:pPr>
        <w:rPr>
          <w:rFonts w:ascii="ＭＳ 明朝" w:hAnsi="ＭＳ 明朝"/>
          <w:sz w:val="20"/>
          <w:szCs w:val="20"/>
        </w:rPr>
      </w:pPr>
    </w:p>
    <w:p w:rsidR="00B53FF6" w:rsidRPr="00BF633D" w:rsidRDefault="00424A08" w:rsidP="00BF633D">
      <w:pPr>
        <w:ind w:left="162" w:hangingChars="100" w:hanging="162"/>
        <w:rPr>
          <w:rFonts w:asciiTheme="minorEastAsia" w:hAnsiTheme="minorEastAsia"/>
          <w:sz w:val="18"/>
          <w:szCs w:val="18"/>
        </w:rPr>
        <w:sectPr w:rsidR="00B53FF6" w:rsidRPr="00BF633D" w:rsidSect="00F559CB">
          <w:pgSz w:w="11907" w:h="16840" w:code="9"/>
          <w:pgMar w:top="1134" w:right="1134" w:bottom="851" w:left="1134" w:header="851" w:footer="0" w:gutter="0"/>
          <w:pgNumType w:fmt="numberInDash"/>
          <w:cols w:num="2" w:space="425"/>
          <w:docGrid w:type="linesAndChars" w:linePitch="322" w:charSpace="-3695"/>
        </w:sectPr>
      </w:pPr>
      <w:r w:rsidRPr="00BF633D"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09271" wp14:editId="358EC16F">
                <wp:simplePos x="0" y="0"/>
                <wp:positionH relativeFrom="column">
                  <wp:posOffset>294640</wp:posOffset>
                </wp:positionH>
                <wp:positionV relativeFrom="paragraph">
                  <wp:posOffset>612775</wp:posOffset>
                </wp:positionV>
                <wp:extent cx="2628900" cy="2952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4A08" w:rsidRPr="00424A08" w:rsidRDefault="00424A08" w:rsidP="00424A08">
                            <w:pPr>
                              <w:jc w:val="center"/>
                              <w:rPr>
                                <w:sz w:val="16"/>
                                <w:szCs w:val="16"/>
                                <w:shd w:val="clear" w:color="auto" w:fill="000000" w:themeFill="text1"/>
                              </w:rPr>
                            </w:pPr>
                            <w:r w:rsidRPr="00424A0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shd w:val="clear" w:color="auto" w:fill="000000" w:themeFill="text1"/>
                              </w:rPr>
                              <w:t>業種別景気動向調査　平成27年（2015）年</w:t>
                            </w:r>
                            <w:r w:rsidRPr="00424A08">
                              <w:rPr>
                                <w:rFonts w:hint="eastAsia"/>
                                <w:sz w:val="16"/>
                                <w:szCs w:val="16"/>
                                <w:shd w:val="clear" w:color="auto" w:fill="000000" w:themeFill="text1"/>
                              </w:rPr>
                              <w:t>７～９月期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3.2pt;margin-top:48.25pt;width:207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" filled="f" stroked="f" strokeweight="2pt">
                <v:textbox>
                  <w:txbxContent>
                    <w:p w:rsidR="00424A08" w:rsidRPr="00424A08" w:rsidRDefault="00424A08" w:rsidP="00424A08">
                      <w:pPr>
                        <w:jc w:val="center"/>
                        <w:rPr>
                          <w:sz w:val="16"/>
                          <w:szCs w:val="16"/>
                          <w:shd w:val="clear" w:color="auto" w:fill="000000" w:themeFill="text1"/>
                        </w:rPr>
                      </w:pPr>
                      <w:r w:rsidRPr="00424A08">
                        <w:rPr>
                          <w:rFonts w:asciiTheme="minorEastAsia" w:hAnsiTheme="minorEastAsia" w:hint="eastAsia"/>
                          <w:sz w:val="16"/>
                          <w:szCs w:val="16"/>
                          <w:shd w:val="clear" w:color="auto" w:fill="000000" w:themeFill="text1"/>
                        </w:rPr>
                        <w:t>業種別景気動向調査　平成27年（2015）年</w:t>
                      </w:r>
                      <w:r w:rsidRPr="00424A08">
                        <w:rPr>
                          <w:rFonts w:hint="eastAsia"/>
                          <w:sz w:val="16"/>
                          <w:szCs w:val="16"/>
                          <w:shd w:val="clear" w:color="auto" w:fill="000000" w:themeFill="text1"/>
                        </w:rPr>
                        <w:t>７～９月期</w:t>
                      </w:r>
                    </w:p>
                  </w:txbxContent>
                </v:textbox>
              </v:rect>
            </w:pict>
          </mc:Fallback>
        </mc:AlternateContent>
      </w:r>
      <w:r w:rsidR="00387AB5" w:rsidRPr="00BF633D">
        <w:rPr>
          <w:rFonts w:ascii="ＭＳ 明朝" w:hAnsi="ＭＳ 明朝" w:hint="eastAsia"/>
          <w:sz w:val="18"/>
          <w:szCs w:val="18"/>
        </w:rPr>
        <w:t>※業界の概</w:t>
      </w:r>
      <w:bookmarkStart w:id="0" w:name="_GoBack"/>
      <w:bookmarkEnd w:id="0"/>
      <w:r w:rsidR="00387AB5" w:rsidRPr="00BF633D">
        <w:rPr>
          <w:rFonts w:ascii="ＭＳ 明朝" w:hAnsi="ＭＳ 明朝" w:hint="eastAsia"/>
          <w:sz w:val="18"/>
          <w:szCs w:val="18"/>
        </w:rPr>
        <w:t>要と大阪の地位と特徴は、平成25年</w:t>
      </w:r>
      <w:r w:rsidR="009D6254" w:rsidRPr="00BF633D">
        <w:rPr>
          <w:rFonts w:ascii="ＭＳ 明朝" w:hAnsi="ＭＳ 明朝" w:hint="eastAsia"/>
          <w:sz w:val="18"/>
          <w:szCs w:val="18"/>
        </w:rPr>
        <w:t>７～９</w:t>
      </w:r>
      <w:r w:rsidR="00387AB5" w:rsidRPr="00BF633D">
        <w:rPr>
          <w:rFonts w:ascii="ＭＳ 明朝" w:hAnsi="ＭＳ 明朝" w:hint="eastAsia"/>
          <w:sz w:val="18"/>
          <w:szCs w:val="18"/>
        </w:rPr>
        <w:t>月期の調査内容を参照のこと。</w:t>
      </w:r>
    </w:p>
    <w:p w:rsidR="004A5857" w:rsidRDefault="004A5857" w:rsidP="00CB0A0B">
      <w:pPr>
        <w:pStyle w:val="a3"/>
        <w:snapToGrid w:val="0"/>
        <w:rPr>
          <w:rFonts w:ascii="メイリオ" w:eastAsia="メイリオ" w:hAnsi="メイリオ" w:cs="メイリオ"/>
        </w:rPr>
      </w:pPr>
    </w:p>
    <w:sectPr w:rsidR="004A5857" w:rsidSect="002D7222">
      <w:pgSz w:w="11906" w:h="16838"/>
      <w:pgMar w:top="1985" w:right="1701" w:bottom="1701" w:left="1701" w:header="851" w:footer="992" w:gutter="0"/>
      <w:cols w:num="2"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2AF" w:rsidRDefault="009F42AF" w:rsidP="00DA70C7">
      <w:r>
        <w:separator/>
      </w:r>
    </w:p>
  </w:endnote>
  <w:endnote w:type="continuationSeparator" w:id="0">
    <w:p w:rsidR="009F42AF" w:rsidRDefault="009F42AF" w:rsidP="00DA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2AF" w:rsidRDefault="009F42AF" w:rsidP="00DA70C7">
      <w:r>
        <w:separator/>
      </w:r>
    </w:p>
  </w:footnote>
  <w:footnote w:type="continuationSeparator" w:id="0">
    <w:p w:rsidR="009F42AF" w:rsidRDefault="009F42AF" w:rsidP="00DA7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5D8"/>
    <w:multiLevelType w:val="hybridMultilevel"/>
    <w:tmpl w:val="10BECAF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ADB257E"/>
    <w:multiLevelType w:val="hybridMultilevel"/>
    <w:tmpl w:val="AFC228B6"/>
    <w:lvl w:ilvl="0" w:tplc="B7A028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C846C3"/>
    <w:multiLevelType w:val="hybridMultilevel"/>
    <w:tmpl w:val="15C2F8DE"/>
    <w:lvl w:ilvl="0" w:tplc="D11E13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9E57B4D"/>
    <w:multiLevelType w:val="hybridMultilevel"/>
    <w:tmpl w:val="CD76E158"/>
    <w:lvl w:ilvl="0" w:tplc="A84A8B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CD93F68"/>
    <w:multiLevelType w:val="hybridMultilevel"/>
    <w:tmpl w:val="2F426900"/>
    <w:lvl w:ilvl="0" w:tplc="C86A186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F941020"/>
    <w:multiLevelType w:val="hybridMultilevel"/>
    <w:tmpl w:val="A89859D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08B68DF"/>
    <w:multiLevelType w:val="hybridMultilevel"/>
    <w:tmpl w:val="192C21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1E821E9"/>
    <w:multiLevelType w:val="hybridMultilevel"/>
    <w:tmpl w:val="29AE82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7375A32"/>
    <w:multiLevelType w:val="hybridMultilevel"/>
    <w:tmpl w:val="DE04F06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D49099B"/>
    <w:multiLevelType w:val="hybridMultilevel"/>
    <w:tmpl w:val="80F831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1DE5E3C"/>
    <w:multiLevelType w:val="hybridMultilevel"/>
    <w:tmpl w:val="D4F8BA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823A56"/>
    <w:multiLevelType w:val="hybridMultilevel"/>
    <w:tmpl w:val="FC948398"/>
    <w:lvl w:ilvl="0" w:tplc="F3EAFD2A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A403889"/>
    <w:multiLevelType w:val="hybridMultilevel"/>
    <w:tmpl w:val="4266B51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D7F324A"/>
    <w:multiLevelType w:val="hybridMultilevel"/>
    <w:tmpl w:val="31E6C360"/>
    <w:lvl w:ilvl="0" w:tplc="485A1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9"/>
  </w:num>
  <w:num w:numId="7">
    <w:abstractNumId w:val="0"/>
  </w:num>
  <w:num w:numId="8">
    <w:abstractNumId w:val="3"/>
  </w:num>
  <w:num w:numId="9">
    <w:abstractNumId w:val="13"/>
  </w:num>
  <w:num w:numId="10">
    <w:abstractNumId w:val="2"/>
  </w:num>
  <w:num w:numId="11">
    <w:abstractNumId w:val="6"/>
  </w:num>
  <w:num w:numId="12">
    <w:abstractNumId w:val="11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591"/>
    <w:rsid w:val="00032529"/>
    <w:rsid w:val="00045757"/>
    <w:rsid w:val="000A5F89"/>
    <w:rsid w:val="000C49C1"/>
    <w:rsid w:val="000F1F43"/>
    <w:rsid w:val="001A2699"/>
    <w:rsid w:val="001A3CD8"/>
    <w:rsid w:val="001B0CE7"/>
    <w:rsid w:val="00283F6E"/>
    <w:rsid w:val="002B35BC"/>
    <w:rsid w:val="002C187C"/>
    <w:rsid w:val="002D7222"/>
    <w:rsid w:val="00312491"/>
    <w:rsid w:val="00312591"/>
    <w:rsid w:val="00312B5A"/>
    <w:rsid w:val="00317CDF"/>
    <w:rsid w:val="00317F06"/>
    <w:rsid w:val="00350994"/>
    <w:rsid w:val="00351F79"/>
    <w:rsid w:val="00387AB5"/>
    <w:rsid w:val="003A0D1A"/>
    <w:rsid w:val="003A61FF"/>
    <w:rsid w:val="00424A08"/>
    <w:rsid w:val="00443526"/>
    <w:rsid w:val="00461F07"/>
    <w:rsid w:val="00462A92"/>
    <w:rsid w:val="00467282"/>
    <w:rsid w:val="00474C0D"/>
    <w:rsid w:val="004A5857"/>
    <w:rsid w:val="004B391F"/>
    <w:rsid w:val="004D0F22"/>
    <w:rsid w:val="004D33C1"/>
    <w:rsid w:val="004D40C2"/>
    <w:rsid w:val="004D5DCB"/>
    <w:rsid w:val="00524345"/>
    <w:rsid w:val="00590342"/>
    <w:rsid w:val="00592137"/>
    <w:rsid w:val="005A3348"/>
    <w:rsid w:val="005B68FC"/>
    <w:rsid w:val="005C5ABC"/>
    <w:rsid w:val="00610277"/>
    <w:rsid w:val="00665EF8"/>
    <w:rsid w:val="006865C5"/>
    <w:rsid w:val="006E1FF5"/>
    <w:rsid w:val="00700D3E"/>
    <w:rsid w:val="00730F2A"/>
    <w:rsid w:val="00755EAC"/>
    <w:rsid w:val="00786393"/>
    <w:rsid w:val="007B528D"/>
    <w:rsid w:val="007F695D"/>
    <w:rsid w:val="008140B7"/>
    <w:rsid w:val="00844428"/>
    <w:rsid w:val="00860AFE"/>
    <w:rsid w:val="00866FBF"/>
    <w:rsid w:val="008B00D0"/>
    <w:rsid w:val="00931E80"/>
    <w:rsid w:val="00956909"/>
    <w:rsid w:val="009659BB"/>
    <w:rsid w:val="009C2908"/>
    <w:rsid w:val="009D6254"/>
    <w:rsid w:val="009F42AF"/>
    <w:rsid w:val="009F68E3"/>
    <w:rsid w:val="00A00C21"/>
    <w:rsid w:val="00A17F8A"/>
    <w:rsid w:val="00A21076"/>
    <w:rsid w:val="00A47B06"/>
    <w:rsid w:val="00A84E66"/>
    <w:rsid w:val="00AB79E5"/>
    <w:rsid w:val="00AE2C28"/>
    <w:rsid w:val="00AF2EBC"/>
    <w:rsid w:val="00AF5C93"/>
    <w:rsid w:val="00B53FF6"/>
    <w:rsid w:val="00B71B81"/>
    <w:rsid w:val="00B9263A"/>
    <w:rsid w:val="00BB1594"/>
    <w:rsid w:val="00BC3CFA"/>
    <w:rsid w:val="00BC3D10"/>
    <w:rsid w:val="00BC6852"/>
    <w:rsid w:val="00BC6C42"/>
    <w:rsid w:val="00BF1DE3"/>
    <w:rsid w:val="00BF633D"/>
    <w:rsid w:val="00C22E6C"/>
    <w:rsid w:val="00C50B5A"/>
    <w:rsid w:val="00C73073"/>
    <w:rsid w:val="00CB0A0B"/>
    <w:rsid w:val="00CE098E"/>
    <w:rsid w:val="00CF1BE0"/>
    <w:rsid w:val="00D45B68"/>
    <w:rsid w:val="00D80793"/>
    <w:rsid w:val="00DA70C7"/>
    <w:rsid w:val="00E13D70"/>
    <w:rsid w:val="00E15687"/>
    <w:rsid w:val="00E9768D"/>
    <w:rsid w:val="00EA1F3F"/>
    <w:rsid w:val="00EC3E68"/>
    <w:rsid w:val="00ED6466"/>
    <w:rsid w:val="00F06694"/>
    <w:rsid w:val="00F11FA8"/>
    <w:rsid w:val="00F23CB1"/>
    <w:rsid w:val="00F3001D"/>
    <w:rsid w:val="00F559CB"/>
    <w:rsid w:val="00F613FA"/>
    <w:rsid w:val="00FC200E"/>
    <w:rsid w:val="00FC6F01"/>
    <w:rsid w:val="00FF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312591"/>
  </w:style>
  <w:style w:type="character" w:customStyle="1" w:styleId="a4">
    <w:name w:val="日付 (文字)"/>
    <w:basedOn w:val="a0"/>
    <w:link w:val="a3"/>
    <w:rsid w:val="00312591"/>
  </w:style>
  <w:style w:type="paragraph" w:styleId="a5">
    <w:name w:val="List Paragraph"/>
    <w:basedOn w:val="a"/>
    <w:uiPriority w:val="34"/>
    <w:qFormat/>
    <w:rsid w:val="0031259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A70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70C7"/>
  </w:style>
  <w:style w:type="paragraph" w:styleId="a8">
    <w:name w:val="footer"/>
    <w:basedOn w:val="a"/>
    <w:link w:val="a9"/>
    <w:uiPriority w:val="99"/>
    <w:unhideWhenUsed/>
    <w:rsid w:val="00DA70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70C7"/>
  </w:style>
  <w:style w:type="paragraph" w:styleId="aa">
    <w:name w:val="Balloon Text"/>
    <w:basedOn w:val="a"/>
    <w:link w:val="ab"/>
    <w:uiPriority w:val="99"/>
    <w:semiHidden/>
    <w:unhideWhenUsed/>
    <w:rsid w:val="00F55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559C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semiHidden/>
    <w:unhideWhenUsed/>
    <w:rsid w:val="004B39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312591"/>
  </w:style>
  <w:style w:type="character" w:customStyle="1" w:styleId="a4">
    <w:name w:val="日付 (文字)"/>
    <w:basedOn w:val="a0"/>
    <w:link w:val="a3"/>
    <w:rsid w:val="00312591"/>
  </w:style>
  <w:style w:type="paragraph" w:styleId="a5">
    <w:name w:val="List Paragraph"/>
    <w:basedOn w:val="a"/>
    <w:uiPriority w:val="34"/>
    <w:qFormat/>
    <w:rsid w:val="0031259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A70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70C7"/>
  </w:style>
  <w:style w:type="paragraph" w:styleId="a8">
    <w:name w:val="footer"/>
    <w:basedOn w:val="a"/>
    <w:link w:val="a9"/>
    <w:uiPriority w:val="99"/>
    <w:unhideWhenUsed/>
    <w:rsid w:val="00DA70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70C7"/>
  </w:style>
  <w:style w:type="paragraph" w:styleId="aa">
    <w:name w:val="Balloon Text"/>
    <w:basedOn w:val="a"/>
    <w:link w:val="ab"/>
    <w:uiPriority w:val="99"/>
    <w:semiHidden/>
    <w:unhideWhenUsed/>
    <w:rsid w:val="00F55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559C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semiHidden/>
    <w:unhideWhenUsed/>
    <w:rsid w:val="004B39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天野　敏昭</dc:creator>
  <cp:lastModifiedBy>天野　敏昭</cp:lastModifiedBy>
  <cp:revision>26</cp:revision>
  <cp:lastPrinted>2015-10-14T04:24:00Z</cp:lastPrinted>
  <dcterms:created xsi:type="dcterms:W3CDTF">2015-08-12T01:33:00Z</dcterms:created>
  <dcterms:modified xsi:type="dcterms:W3CDTF">2015-11-19T02:22:00Z</dcterms:modified>
</cp:coreProperties>
</file>