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504" w:type="dxa"/>
        <w:jc w:val="center"/>
        <w:tblBorders>
          <w:top w:val="single" w:sz="18" w:space="0" w:color="auto"/>
          <w:bottom w:val="single" w:sz="18" w:space="0" w:color="auto"/>
        </w:tblBorders>
        <w:tblCellMar>
          <w:left w:w="99" w:type="dxa"/>
          <w:right w:w="99" w:type="dxa"/>
        </w:tblCellMar>
        <w:tblLook w:val="0000" w:firstRow="0" w:lastRow="0" w:firstColumn="0" w:lastColumn="0" w:noHBand="0" w:noVBand="0"/>
      </w:tblPr>
      <w:tblGrid>
        <w:gridCol w:w="8504"/>
      </w:tblGrid>
      <w:tr w:rsidR="003853C5" w:rsidRPr="00DB1955" w:rsidTr="003853C5">
        <w:trPr>
          <w:trHeight w:val="510"/>
          <w:jc w:val="center"/>
        </w:trPr>
        <w:tc>
          <w:tcPr>
            <w:tcW w:w="8504" w:type="dxa"/>
            <w:tcBorders>
              <w:top w:val="single" w:sz="18" w:space="0" w:color="auto"/>
              <w:bottom w:val="single" w:sz="18" w:space="0" w:color="auto"/>
            </w:tcBorders>
            <w:vAlign w:val="center"/>
          </w:tcPr>
          <w:p w:rsidR="003853C5" w:rsidRPr="00DB3834" w:rsidRDefault="003853C5" w:rsidP="001B402F">
            <w:pPr>
              <w:snapToGrid w:val="0"/>
              <w:jc w:val="center"/>
              <w:rPr>
                <w:rFonts w:ascii="ＭＳ ゴシック" w:eastAsia="ＭＳ ゴシック" w:hAnsi="ＭＳ ゴシック"/>
                <w:color w:val="000000"/>
                <w:sz w:val="28"/>
                <w:szCs w:val="28"/>
              </w:rPr>
            </w:pPr>
            <w:r w:rsidRPr="00DB3834">
              <w:rPr>
                <w:rFonts w:asciiTheme="majorEastAsia" w:eastAsiaTheme="majorEastAsia" w:hAnsiTheme="majorEastAsia" w:hint="eastAsia"/>
                <w:sz w:val="28"/>
                <w:szCs w:val="28"/>
              </w:rPr>
              <w:t>中小企業の動き（平成2</w:t>
            </w:r>
            <w:r w:rsidR="00892FF2" w:rsidRPr="00DB3834">
              <w:rPr>
                <w:rFonts w:asciiTheme="majorEastAsia" w:eastAsiaTheme="majorEastAsia" w:hAnsiTheme="majorEastAsia" w:hint="eastAsia"/>
                <w:sz w:val="28"/>
                <w:szCs w:val="28"/>
              </w:rPr>
              <w:t>7</w:t>
            </w:r>
            <w:r w:rsidRPr="00DB3834">
              <w:rPr>
                <w:rFonts w:asciiTheme="majorEastAsia" w:eastAsiaTheme="majorEastAsia" w:hAnsiTheme="majorEastAsia" w:hint="eastAsia"/>
                <w:sz w:val="28"/>
                <w:szCs w:val="28"/>
              </w:rPr>
              <w:t>年</w:t>
            </w:r>
            <w:r w:rsidR="001B402F">
              <w:rPr>
                <w:rFonts w:asciiTheme="majorEastAsia" w:eastAsiaTheme="majorEastAsia" w:hAnsiTheme="majorEastAsia" w:hint="eastAsia"/>
                <w:sz w:val="28"/>
                <w:szCs w:val="28"/>
              </w:rPr>
              <w:t>10</w:t>
            </w:r>
            <w:r w:rsidRPr="00DB3834">
              <w:rPr>
                <w:rFonts w:asciiTheme="majorEastAsia" w:eastAsiaTheme="majorEastAsia" w:hAnsiTheme="majorEastAsia" w:hint="eastAsia"/>
                <w:sz w:val="28"/>
                <w:szCs w:val="28"/>
              </w:rPr>
              <w:t>～</w:t>
            </w:r>
            <w:r w:rsidR="001B402F">
              <w:rPr>
                <w:rFonts w:asciiTheme="majorEastAsia" w:eastAsiaTheme="majorEastAsia" w:hAnsiTheme="majorEastAsia" w:hint="eastAsia"/>
                <w:sz w:val="28"/>
                <w:szCs w:val="28"/>
              </w:rPr>
              <w:t>12</w:t>
            </w:r>
            <w:r w:rsidRPr="00DB3834">
              <w:rPr>
                <w:rFonts w:asciiTheme="majorEastAsia" w:eastAsiaTheme="majorEastAsia" w:hAnsiTheme="majorEastAsia" w:hint="eastAsia"/>
                <w:sz w:val="28"/>
                <w:szCs w:val="28"/>
              </w:rPr>
              <w:t>月期</w:t>
            </w:r>
            <w:r w:rsidR="00376D2E" w:rsidRPr="00DB3834">
              <w:rPr>
                <w:rFonts w:asciiTheme="majorEastAsia" w:eastAsiaTheme="majorEastAsia" w:hAnsiTheme="majorEastAsia" w:hint="eastAsia"/>
                <w:sz w:val="28"/>
                <w:szCs w:val="28"/>
              </w:rPr>
              <w:t>／業種別景気動向調査</w:t>
            </w:r>
            <w:r w:rsidRPr="00DB3834">
              <w:rPr>
                <w:rFonts w:asciiTheme="majorEastAsia" w:eastAsiaTheme="majorEastAsia" w:hAnsiTheme="majorEastAsia" w:hint="eastAsia"/>
                <w:sz w:val="28"/>
                <w:szCs w:val="28"/>
              </w:rPr>
              <w:t>）</w:t>
            </w:r>
          </w:p>
        </w:tc>
      </w:tr>
    </w:tbl>
    <w:p w:rsidR="00885629" w:rsidRPr="00892FF2" w:rsidRDefault="00885629" w:rsidP="00AB650E">
      <w:pPr>
        <w:rPr>
          <w:rFonts w:asciiTheme="majorEastAsia" w:eastAsiaTheme="majorEastAsia" w:hAnsiTheme="majorEastAsia"/>
          <w:sz w:val="8"/>
          <w:szCs w:val="8"/>
        </w:rPr>
        <w:sectPr w:rsidR="00885629" w:rsidRPr="00892FF2" w:rsidSect="00586351">
          <w:pgSz w:w="11906" w:h="16838" w:code="9"/>
          <w:pgMar w:top="1418" w:right="1701" w:bottom="1134" w:left="1701" w:header="851" w:footer="992" w:gutter="0"/>
          <w:cols w:space="425"/>
          <w:docGrid w:type="lines" w:linePitch="292"/>
        </w:sectPr>
      </w:pPr>
    </w:p>
    <w:p w:rsidR="00133527" w:rsidRPr="00DB3834" w:rsidRDefault="00370F43" w:rsidP="00133527">
      <w:pPr>
        <w:rPr>
          <w:rFonts w:asciiTheme="majorEastAsia" w:eastAsiaTheme="majorEastAsia" w:hAnsiTheme="majorEastAsia"/>
          <w:sz w:val="20"/>
          <w:szCs w:val="20"/>
        </w:rPr>
      </w:pPr>
      <w:r w:rsidRPr="00DB3834">
        <w:rPr>
          <w:rFonts w:asciiTheme="majorEastAsia" w:eastAsiaTheme="majorEastAsia" w:hAnsiTheme="majorEastAsia" w:hint="eastAsia"/>
          <w:sz w:val="20"/>
          <w:szCs w:val="20"/>
        </w:rPr>
        <w:lastRenderedPageBreak/>
        <w:t>１．</w:t>
      </w:r>
      <w:r w:rsidR="00F03C42" w:rsidRPr="00DB3834">
        <w:rPr>
          <w:rFonts w:asciiTheme="majorEastAsia" w:eastAsiaTheme="majorEastAsia" w:hAnsiTheme="majorEastAsia" w:hint="eastAsia"/>
          <w:sz w:val="20"/>
          <w:szCs w:val="20"/>
        </w:rPr>
        <w:t>中小企業</w:t>
      </w:r>
      <w:r w:rsidR="00722D2B" w:rsidRPr="00DB3834">
        <w:rPr>
          <w:rFonts w:asciiTheme="majorEastAsia" w:eastAsiaTheme="majorEastAsia" w:hAnsiTheme="majorEastAsia" w:hint="eastAsia"/>
          <w:sz w:val="20"/>
          <w:szCs w:val="20"/>
        </w:rPr>
        <w:t>の</w:t>
      </w:r>
      <w:r w:rsidR="003B0CE9" w:rsidRPr="00DB3834">
        <w:rPr>
          <w:rFonts w:asciiTheme="majorEastAsia" w:eastAsiaTheme="majorEastAsia" w:hAnsiTheme="majorEastAsia" w:hint="eastAsia"/>
          <w:sz w:val="20"/>
          <w:szCs w:val="20"/>
        </w:rPr>
        <w:t>景況</w:t>
      </w:r>
    </w:p>
    <w:p w:rsidR="00E00D26" w:rsidRPr="001A53F0" w:rsidRDefault="004363A7" w:rsidP="00DB3834">
      <w:pPr>
        <w:ind w:firstLineChars="100" w:firstLine="200"/>
        <w:rPr>
          <w:rFonts w:asciiTheme="minorEastAsia" w:hAnsiTheme="minorEastAsia"/>
          <w:sz w:val="20"/>
          <w:szCs w:val="20"/>
        </w:rPr>
      </w:pPr>
      <w:r w:rsidRPr="001A53F0">
        <w:rPr>
          <w:rFonts w:asciiTheme="minorEastAsia" w:hAnsiTheme="minorEastAsia" w:hint="eastAsia"/>
          <w:sz w:val="20"/>
          <w:szCs w:val="20"/>
        </w:rPr>
        <w:t>「</w:t>
      </w:r>
      <w:r w:rsidR="00CF5F87" w:rsidRPr="001A53F0">
        <w:rPr>
          <w:rFonts w:asciiTheme="minorEastAsia" w:hAnsiTheme="minorEastAsia" w:hint="eastAsia"/>
          <w:sz w:val="20"/>
          <w:szCs w:val="20"/>
        </w:rPr>
        <w:t>中小企業景況調査</w:t>
      </w:r>
      <w:r w:rsidRPr="001A53F0">
        <w:rPr>
          <w:rFonts w:asciiTheme="minorEastAsia" w:hAnsiTheme="minorEastAsia" w:hint="eastAsia"/>
          <w:sz w:val="20"/>
          <w:szCs w:val="20"/>
        </w:rPr>
        <w:t>」</w:t>
      </w:r>
      <w:r w:rsidR="00CF5F87" w:rsidRPr="001A53F0">
        <w:rPr>
          <w:rFonts w:asciiTheme="minorEastAsia" w:hAnsiTheme="minorEastAsia" w:hint="eastAsia"/>
          <w:sz w:val="20"/>
          <w:szCs w:val="20"/>
        </w:rPr>
        <w:t>（中小企業庁</w:t>
      </w:r>
      <w:r w:rsidR="00C85FB9" w:rsidRPr="001A53F0">
        <w:rPr>
          <w:rFonts w:asciiTheme="minorEastAsia" w:hAnsiTheme="minorEastAsia" w:hint="eastAsia"/>
          <w:sz w:val="20"/>
          <w:szCs w:val="20"/>
        </w:rPr>
        <w:t>･</w:t>
      </w:r>
      <w:r w:rsidR="00CF5F87" w:rsidRPr="001A53F0">
        <w:rPr>
          <w:rFonts w:asciiTheme="minorEastAsia" w:hAnsiTheme="minorEastAsia" w:hint="eastAsia"/>
          <w:sz w:val="20"/>
          <w:szCs w:val="20"/>
        </w:rPr>
        <w:t>独立行政法人中小企業基盤整備機構）</w:t>
      </w:r>
      <w:r w:rsidR="00442F56" w:rsidRPr="001A53F0">
        <w:rPr>
          <w:rFonts w:asciiTheme="minorEastAsia" w:hAnsiTheme="minorEastAsia" w:hint="eastAsia"/>
          <w:sz w:val="20"/>
          <w:szCs w:val="20"/>
        </w:rPr>
        <w:t>によると</w:t>
      </w:r>
      <w:r w:rsidR="00CF5F87" w:rsidRPr="001A53F0">
        <w:rPr>
          <w:rFonts w:asciiTheme="minorEastAsia" w:hAnsiTheme="minorEastAsia" w:hint="eastAsia"/>
          <w:sz w:val="20"/>
          <w:szCs w:val="20"/>
        </w:rPr>
        <w:t>、</w:t>
      </w:r>
      <w:r w:rsidR="00E00D26" w:rsidRPr="001A53F0">
        <w:rPr>
          <w:rFonts w:asciiTheme="minorEastAsia" w:hAnsiTheme="minorEastAsia" w:hint="eastAsia"/>
          <w:sz w:val="20"/>
          <w:szCs w:val="20"/>
        </w:rPr>
        <w:t>大阪府の</w:t>
      </w:r>
      <w:r w:rsidR="00614824" w:rsidRPr="001A53F0">
        <w:rPr>
          <w:rFonts w:asciiTheme="minorEastAsia" w:hAnsiTheme="minorEastAsia" w:hint="eastAsia"/>
          <w:sz w:val="20"/>
          <w:szCs w:val="20"/>
        </w:rPr>
        <w:t>全業種の</w:t>
      </w:r>
      <w:r w:rsidR="00E00D26" w:rsidRPr="001A53F0">
        <w:rPr>
          <w:rFonts w:asciiTheme="minorEastAsia" w:hAnsiTheme="minorEastAsia" w:hint="eastAsia"/>
          <w:sz w:val="20"/>
          <w:szCs w:val="20"/>
        </w:rPr>
        <w:t>業況判断ＤＩは</w:t>
      </w:r>
      <w:r w:rsidR="00D9023B" w:rsidRPr="001A53F0">
        <w:rPr>
          <w:rFonts w:asciiTheme="minorEastAsia" w:hAnsiTheme="minorEastAsia" w:hint="eastAsia"/>
          <w:sz w:val="20"/>
          <w:szCs w:val="20"/>
        </w:rPr>
        <w:t>－</w:t>
      </w:r>
      <w:r w:rsidR="00257CE4" w:rsidRPr="001A53F0">
        <w:rPr>
          <w:rFonts w:asciiTheme="minorEastAsia" w:hAnsiTheme="minorEastAsia" w:hint="eastAsia"/>
          <w:sz w:val="20"/>
          <w:szCs w:val="20"/>
        </w:rPr>
        <w:t>15.6</w:t>
      </w:r>
      <w:r w:rsidR="00D9023B" w:rsidRPr="001A53F0">
        <w:rPr>
          <w:rFonts w:asciiTheme="minorEastAsia" w:hAnsiTheme="minorEastAsia" w:hint="eastAsia"/>
          <w:sz w:val="20"/>
          <w:szCs w:val="20"/>
        </w:rPr>
        <w:t>（前期差</w:t>
      </w:r>
      <w:r w:rsidR="00257CE4" w:rsidRPr="001A53F0">
        <w:rPr>
          <w:rFonts w:asciiTheme="minorEastAsia" w:hAnsiTheme="minorEastAsia" w:hint="eastAsia"/>
          <w:sz w:val="20"/>
          <w:szCs w:val="20"/>
        </w:rPr>
        <w:t>0</w:t>
      </w:r>
      <w:r w:rsidR="00D9023B" w:rsidRPr="001A53F0">
        <w:rPr>
          <w:rFonts w:asciiTheme="minorEastAsia" w:hAnsiTheme="minorEastAsia" w:hint="eastAsia"/>
          <w:sz w:val="20"/>
          <w:szCs w:val="20"/>
        </w:rPr>
        <w:t>.4ポイント増）となり、</w:t>
      </w:r>
      <w:r w:rsidR="001C0083" w:rsidRPr="001A53F0">
        <w:rPr>
          <w:rFonts w:asciiTheme="minorEastAsia" w:hAnsiTheme="minorEastAsia" w:hint="eastAsia"/>
          <w:sz w:val="20"/>
          <w:szCs w:val="20"/>
        </w:rPr>
        <w:t>マイナス</w:t>
      </w:r>
      <w:r w:rsidR="008A6DCD" w:rsidRPr="001A53F0">
        <w:rPr>
          <w:rFonts w:asciiTheme="minorEastAsia" w:hAnsiTheme="minorEastAsia" w:hint="eastAsia"/>
          <w:sz w:val="20"/>
          <w:szCs w:val="20"/>
        </w:rPr>
        <w:t>幅</w:t>
      </w:r>
      <w:r w:rsidR="00442F56" w:rsidRPr="001A53F0">
        <w:rPr>
          <w:rFonts w:asciiTheme="minorEastAsia" w:hAnsiTheme="minorEastAsia" w:hint="eastAsia"/>
          <w:sz w:val="20"/>
          <w:szCs w:val="20"/>
        </w:rPr>
        <w:t>が</w:t>
      </w:r>
      <w:r w:rsidR="00D9023B" w:rsidRPr="001A53F0">
        <w:rPr>
          <w:rFonts w:asciiTheme="minorEastAsia" w:hAnsiTheme="minorEastAsia" w:hint="eastAsia"/>
          <w:sz w:val="20"/>
          <w:szCs w:val="20"/>
        </w:rPr>
        <w:t>縮小した</w:t>
      </w:r>
      <w:r w:rsidR="00906799" w:rsidRPr="001A53F0">
        <w:rPr>
          <w:rFonts w:asciiTheme="minorEastAsia" w:hAnsiTheme="minorEastAsia" w:hint="eastAsia"/>
          <w:sz w:val="20"/>
          <w:szCs w:val="20"/>
        </w:rPr>
        <w:t>が、</w:t>
      </w:r>
      <w:r w:rsidR="00C63BB8" w:rsidRPr="001A53F0">
        <w:rPr>
          <w:rFonts w:asciiTheme="minorEastAsia" w:hAnsiTheme="minorEastAsia" w:hint="eastAsia"/>
          <w:sz w:val="20"/>
          <w:szCs w:val="20"/>
        </w:rPr>
        <w:t>全国</w:t>
      </w:r>
      <w:r w:rsidR="00614824" w:rsidRPr="001A53F0">
        <w:rPr>
          <w:rFonts w:asciiTheme="minorEastAsia" w:hAnsiTheme="minorEastAsia" w:hint="eastAsia"/>
          <w:sz w:val="20"/>
          <w:szCs w:val="20"/>
        </w:rPr>
        <w:t>や</w:t>
      </w:r>
      <w:r w:rsidR="00C63BB8" w:rsidRPr="001A53F0">
        <w:rPr>
          <w:rFonts w:asciiTheme="minorEastAsia" w:hAnsiTheme="minorEastAsia" w:hint="eastAsia"/>
          <w:sz w:val="20"/>
          <w:szCs w:val="20"/>
        </w:rPr>
        <w:t>近畿</w:t>
      </w:r>
      <w:r w:rsidR="00614824" w:rsidRPr="001A53F0">
        <w:rPr>
          <w:rFonts w:asciiTheme="minorEastAsia" w:hAnsiTheme="minorEastAsia" w:hint="eastAsia"/>
          <w:sz w:val="20"/>
          <w:szCs w:val="20"/>
        </w:rPr>
        <w:t>に比べると</w:t>
      </w:r>
      <w:r w:rsidR="00581634" w:rsidRPr="001A53F0">
        <w:rPr>
          <w:rFonts w:asciiTheme="minorEastAsia" w:hAnsiTheme="minorEastAsia" w:hint="eastAsia"/>
          <w:sz w:val="20"/>
          <w:szCs w:val="20"/>
        </w:rPr>
        <w:t>マイナス幅</w:t>
      </w:r>
      <w:r w:rsidR="00614824" w:rsidRPr="001A53F0">
        <w:rPr>
          <w:rFonts w:asciiTheme="minorEastAsia" w:hAnsiTheme="minorEastAsia" w:hint="eastAsia"/>
          <w:sz w:val="20"/>
          <w:szCs w:val="20"/>
        </w:rPr>
        <w:t>は</w:t>
      </w:r>
      <w:r w:rsidR="00D9023B" w:rsidRPr="001A53F0">
        <w:rPr>
          <w:rFonts w:asciiTheme="minorEastAsia" w:hAnsiTheme="minorEastAsia" w:hint="eastAsia"/>
          <w:sz w:val="20"/>
          <w:szCs w:val="20"/>
        </w:rPr>
        <w:t>やや大き</w:t>
      </w:r>
      <w:r w:rsidR="00906799" w:rsidRPr="001A53F0">
        <w:rPr>
          <w:rFonts w:asciiTheme="minorEastAsia" w:hAnsiTheme="minorEastAsia" w:hint="eastAsia"/>
          <w:sz w:val="20"/>
          <w:szCs w:val="20"/>
        </w:rPr>
        <w:t>い</w:t>
      </w:r>
      <w:r w:rsidR="00D9023B" w:rsidRPr="001A53F0">
        <w:rPr>
          <w:rFonts w:asciiTheme="minorEastAsia" w:hAnsiTheme="minorEastAsia" w:hint="eastAsia"/>
          <w:sz w:val="20"/>
          <w:szCs w:val="20"/>
        </w:rPr>
        <w:t>。</w:t>
      </w:r>
      <w:r w:rsidR="008E483F" w:rsidRPr="001A53F0">
        <w:rPr>
          <w:rFonts w:asciiTheme="minorEastAsia" w:hAnsiTheme="minorEastAsia" w:hint="eastAsia"/>
          <w:sz w:val="20"/>
          <w:szCs w:val="20"/>
        </w:rPr>
        <w:t>製造業</w:t>
      </w:r>
      <w:r w:rsidR="00581634" w:rsidRPr="001A53F0">
        <w:rPr>
          <w:rFonts w:asciiTheme="minorEastAsia" w:hAnsiTheme="minorEastAsia" w:hint="eastAsia"/>
          <w:sz w:val="20"/>
          <w:szCs w:val="20"/>
        </w:rPr>
        <w:t>は</w:t>
      </w:r>
      <w:r w:rsidR="00614824" w:rsidRPr="001A53F0">
        <w:rPr>
          <w:rFonts w:asciiTheme="minorEastAsia" w:hAnsiTheme="minorEastAsia" w:hint="eastAsia"/>
          <w:sz w:val="20"/>
          <w:szCs w:val="20"/>
        </w:rPr>
        <w:t>－9.</w:t>
      </w:r>
      <w:r w:rsidR="00257CE4" w:rsidRPr="001A53F0">
        <w:rPr>
          <w:rFonts w:asciiTheme="minorEastAsia" w:hAnsiTheme="minorEastAsia" w:hint="eastAsia"/>
          <w:sz w:val="20"/>
          <w:szCs w:val="20"/>
        </w:rPr>
        <w:t>9</w:t>
      </w:r>
      <w:r w:rsidR="00614824" w:rsidRPr="001A53F0">
        <w:rPr>
          <w:rFonts w:asciiTheme="minorEastAsia" w:hAnsiTheme="minorEastAsia" w:hint="eastAsia"/>
          <w:sz w:val="20"/>
          <w:szCs w:val="20"/>
        </w:rPr>
        <w:t>（前期差</w:t>
      </w:r>
      <w:r w:rsidR="00257CE4" w:rsidRPr="001A53F0">
        <w:rPr>
          <w:rFonts w:asciiTheme="minorEastAsia" w:hAnsiTheme="minorEastAsia" w:hint="eastAsia"/>
          <w:sz w:val="20"/>
          <w:szCs w:val="20"/>
        </w:rPr>
        <w:t>▲0.1</w:t>
      </w:r>
      <w:r w:rsidR="00614824" w:rsidRPr="001A53F0">
        <w:rPr>
          <w:rFonts w:asciiTheme="minorEastAsia" w:hAnsiTheme="minorEastAsia" w:hint="eastAsia"/>
          <w:sz w:val="20"/>
          <w:szCs w:val="20"/>
        </w:rPr>
        <w:t>）となり、マイナス幅は、</w:t>
      </w:r>
      <w:r w:rsidR="00D9023B" w:rsidRPr="001A53F0">
        <w:rPr>
          <w:rFonts w:asciiTheme="minorEastAsia" w:hAnsiTheme="minorEastAsia" w:hint="eastAsia"/>
          <w:sz w:val="20"/>
          <w:szCs w:val="20"/>
        </w:rPr>
        <w:t>近畿</w:t>
      </w:r>
      <w:r w:rsidR="00614824" w:rsidRPr="001A53F0">
        <w:rPr>
          <w:rFonts w:asciiTheme="minorEastAsia" w:hAnsiTheme="minorEastAsia" w:hint="eastAsia"/>
          <w:sz w:val="20"/>
          <w:szCs w:val="20"/>
        </w:rPr>
        <w:t>より</w:t>
      </w:r>
      <w:r w:rsidR="00257CE4" w:rsidRPr="001A53F0">
        <w:rPr>
          <w:rFonts w:asciiTheme="minorEastAsia" w:hAnsiTheme="minorEastAsia" w:hint="eastAsia"/>
          <w:sz w:val="20"/>
          <w:szCs w:val="20"/>
        </w:rPr>
        <w:t>2</w:t>
      </w:r>
      <w:r w:rsidR="00614824" w:rsidRPr="001A53F0">
        <w:rPr>
          <w:rFonts w:asciiTheme="minorEastAsia" w:hAnsiTheme="minorEastAsia" w:hint="eastAsia"/>
          <w:sz w:val="20"/>
          <w:szCs w:val="20"/>
        </w:rPr>
        <w:t>ポイント、全国より3</w:t>
      </w:r>
      <w:r w:rsidR="00D9023B" w:rsidRPr="001A53F0">
        <w:rPr>
          <w:rFonts w:asciiTheme="minorEastAsia" w:hAnsiTheme="minorEastAsia" w:hint="eastAsia"/>
          <w:sz w:val="20"/>
          <w:szCs w:val="20"/>
        </w:rPr>
        <w:t>ポイント</w:t>
      </w:r>
      <w:r w:rsidR="00614824" w:rsidRPr="001A53F0">
        <w:rPr>
          <w:rFonts w:asciiTheme="minorEastAsia" w:hAnsiTheme="minorEastAsia" w:hint="eastAsia"/>
          <w:sz w:val="20"/>
          <w:szCs w:val="20"/>
        </w:rPr>
        <w:t>小さい</w:t>
      </w:r>
      <w:r w:rsidR="00906799" w:rsidRPr="001A53F0">
        <w:rPr>
          <w:rFonts w:asciiTheme="minorEastAsia" w:hAnsiTheme="minorEastAsia" w:hint="eastAsia"/>
          <w:sz w:val="20"/>
          <w:szCs w:val="20"/>
        </w:rPr>
        <w:t>。非製造業は</w:t>
      </w:r>
      <w:r w:rsidR="00614824" w:rsidRPr="001A53F0">
        <w:rPr>
          <w:rFonts w:asciiTheme="minorEastAsia" w:hAnsiTheme="minorEastAsia" w:hint="eastAsia"/>
          <w:sz w:val="20"/>
          <w:szCs w:val="20"/>
        </w:rPr>
        <w:t>－1</w:t>
      </w:r>
      <w:r w:rsidR="00257CE4" w:rsidRPr="001A53F0">
        <w:rPr>
          <w:rFonts w:asciiTheme="minorEastAsia" w:hAnsiTheme="minorEastAsia" w:hint="eastAsia"/>
          <w:sz w:val="20"/>
          <w:szCs w:val="20"/>
        </w:rPr>
        <w:t>7.8</w:t>
      </w:r>
      <w:r w:rsidR="00614824" w:rsidRPr="001A53F0">
        <w:rPr>
          <w:rFonts w:asciiTheme="minorEastAsia" w:hAnsiTheme="minorEastAsia" w:hint="eastAsia"/>
          <w:sz w:val="20"/>
          <w:szCs w:val="20"/>
        </w:rPr>
        <w:t>（前期差0.</w:t>
      </w:r>
      <w:r w:rsidR="00257CE4" w:rsidRPr="001A53F0">
        <w:rPr>
          <w:rFonts w:asciiTheme="minorEastAsia" w:hAnsiTheme="minorEastAsia" w:hint="eastAsia"/>
          <w:sz w:val="20"/>
          <w:szCs w:val="20"/>
        </w:rPr>
        <w:t>6</w:t>
      </w:r>
      <w:r w:rsidR="00614824" w:rsidRPr="001A53F0">
        <w:rPr>
          <w:rFonts w:asciiTheme="minorEastAsia" w:hAnsiTheme="minorEastAsia" w:hint="eastAsia"/>
          <w:sz w:val="20"/>
          <w:szCs w:val="20"/>
        </w:rPr>
        <w:t>）となり、マイナス幅は、近畿より</w:t>
      </w:r>
      <w:r w:rsidR="00257CE4" w:rsidRPr="001A53F0">
        <w:rPr>
          <w:rFonts w:asciiTheme="minorEastAsia" w:hAnsiTheme="minorEastAsia" w:hint="eastAsia"/>
          <w:sz w:val="20"/>
          <w:szCs w:val="20"/>
        </w:rPr>
        <w:t>1.6</w:t>
      </w:r>
      <w:r w:rsidR="00614824" w:rsidRPr="001A53F0">
        <w:rPr>
          <w:rFonts w:asciiTheme="minorEastAsia" w:hAnsiTheme="minorEastAsia" w:hint="eastAsia"/>
          <w:sz w:val="20"/>
          <w:szCs w:val="20"/>
        </w:rPr>
        <w:t>ポイント、全国より2ポイント大きい。</w:t>
      </w:r>
    </w:p>
    <w:p w:rsidR="00A5610D" w:rsidRPr="001A53F0" w:rsidRDefault="001B402F" w:rsidP="001B402F">
      <w:pPr>
        <w:ind w:firstLineChars="100" w:firstLine="200"/>
        <w:rPr>
          <w:rFonts w:asciiTheme="minorEastAsia" w:hAnsiTheme="minorEastAsia"/>
          <w:sz w:val="20"/>
          <w:szCs w:val="20"/>
        </w:rPr>
      </w:pPr>
      <w:r w:rsidRPr="001A53F0">
        <w:rPr>
          <w:rFonts w:asciiTheme="minorEastAsia" w:hAnsiTheme="minorEastAsia" w:hint="eastAsia"/>
          <w:sz w:val="20"/>
          <w:szCs w:val="20"/>
        </w:rPr>
        <w:t>今期の全国の中小企業の業況は、「一部業種に足踏みが見られるものの、持ち直しの動きを示している」と、前期と同様の判断である。</w:t>
      </w:r>
    </w:p>
    <w:p w:rsidR="00AD2511" w:rsidRPr="001A53F0" w:rsidRDefault="00844D50" w:rsidP="00DB3834">
      <w:pPr>
        <w:ind w:firstLineChars="100" w:firstLine="200"/>
        <w:rPr>
          <w:rFonts w:asciiTheme="minorEastAsia" w:hAnsiTheme="minorEastAsia"/>
          <w:sz w:val="20"/>
          <w:szCs w:val="20"/>
        </w:rPr>
      </w:pPr>
      <w:r w:rsidRPr="001A53F0">
        <w:rPr>
          <w:rFonts w:asciiTheme="minorEastAsia" w:hAnsiTheme="minorEastAsia" w:hint="eastAsia"/>
          <w:sz w:val="20"/>
          <w:szCs w:val="20"/>
        </w:rPr>
        <w:t>近畿の</w:t>
      </w:r>
      <w:r w:rsidR="00526EEB" w:rsidRPr="001A53F0">
        <w:rPr>
          <w:rFonts w:asciiTheme="minorEastAsia" w:hAnsiTheme="minorEastAsia" w:hint="eastAsia"/>
          <w:sz w:val="20"/>
          <w:szCs w:val="20"/>
        </w:rPr>
        <w:t>各業種</w:t>
      </w:r>
      <w:r w:rsidR="00AB4608" w:rsidRPr="001A53F0">
        <w:rPr>
          <w:rFonts w:asciiTheme="minorEastAsia" w:hAnsiTheme="minorEastAsia" w:hint="eastAsia"/>
          <w:sz w:val="20"/>
          <w:szCs w:val="20"/>
        </w:rPr>
        <w:t>の</w:t>
      </w:r>
      <w:r w:rsidR="004363A7" w:rsidRPr="001A53F0">
        <w:rPr>
          <w:rFonts w:asciiTheme="minorEastAsia" w:hAnsiTheme="minorEastAsia" w:hint="eastAsia"/>
          <w:sz w:val="20"/>
          <w:szCs w:val="20"/>
        </w:rPr>
        <w:t>業況</w:t>
      </w:r>
      <w:r w:rsidR="00AD2511" w:rsidRPr="001A53F0">
        <w:rPr>
          <w:rFonts w:asciiTheme="minorEastAsia" w:hAnsiTheme="minorEastAsia" w:hint="eastAsia"/>
          <w:sz w:val="20"/>
          <w:szCs w:val="20"/>
        </w:rPr>
        <w:t>判断</w:t>
      </w:r>
      <w:r w:rsidR="004363A7" w:rsidRPr="001A53F0">
        <w:rPr>
          <w:rFonts w:asciiTheme="minorEastAsia" w:hAnsiTheme="minorEastAsia" w:hint="eastAsia"/>
          <w:sz w:val="20"/>
          <w:szCs w:val="20"/>
        </w:rPr>
        <w:t>は</w:t>
      </w:r>
      <w:r w:rsidR="00D10CBE" w:rsidRPr="001A53F0">
        <w:rPr>
          <w:rFonts w:asciiTheme="minorEastAsia" w:hAnsiTheme="minorEastAsia" w:hint="eastAsia"/>
          <w:sz w:val="20"/>
          <w:szCs w:val="20"/>
        </w:rPr>
        <w:t>、</w:t>
      </w:r>
      <w:r w:rsidR="00257CE4" w:rsidRPr="001A53F0">
        <w:rPr>
          <w:rFonts w:asciiTheme="minorEastAsia" w:hAnsiTheme="minorEastAsia" w:hint="eastAsia"/>
          <w:sz w:val="20"/>
          <w:szCs w:val="20"/>
        </w:rPr>
        <w:t>プラスの水準の業種は</w:t>
      </w:r>
      <w:r w:rsidR="00CB067F">
        <w:rPr>
          <w:rFonts w:asciiTheme="minorEastAsia" w:hAnsiTheme="minorEastAsia" w:hint="eastAsia"/>
          <w:sz w:val="20"/>
          <w:szCs w:val="20"/>
        </w:rPr>
        <w:t>少なく</w:t>
      </w:r>
      <w:r w:rsidR="00257CE4" w:rsidRPr="001A53F0">
        <w:rPr>
          <w:rFonts w:asciiTheme="minorEastAsia" w:hAnsiTheme="minorEastAsia" w:hint="eastAsia"/>
          <w:sz w:val="20"/>
          <w:szCs w:val="20"/>
        </w:rPr>
        <w:t>、</w:t>
      </w:r>
      <w:r w:rsidR="00D34256" w:rsidRPr="001A53F0">
        <w:rPr>
          <w:rFonts w:asciiTheme="minorEastAsia" w:hAnsiTheme="minorEastAsia" w:hint="eastAsia"/>
          <w:sz w:val="20"/>
          <w:szCs w:val="20"/>
        </w:rPr>
        <w:t>化学が</w:t>
      </w:r>
      <w:r w:rsidR="00257CE4" w:rsidRPr="001A53F0">
        <w:rPr>
          <w:rFonts w:asciiTheme="minorEastAsia" w:hAnsiTheme="minorEastAsia" w:hint="eastAsia"/>
          <w:sz w:val="20"/>
          <w:szCs w:val="20"/>
        </w:rPr>
        <w:t>前期のプラスからマイナスの</w:t>
      </w:r>
      <w:r w:rsidR="00732C07" w:rsidRPr="001A53F0">
        <w:rPr>
          <w:rFonts w:asciiTheme="minorEastAsia" w:hAnsiTheme="minorEastAsia" w:hint="eastAsia"/>
          <w:sz w:val="20"/>
          <w:szCs w:val="20"/>
        </w:rPr>
        <w:t>水準</w:t>
      </w:r>
      <w:r w:rsidR="00257CE4" w:rsidRPr="001A53F0">
        <w:rPr>
          <w:rFonts w:asciiTheme="minorEastAsia" w:hAnsiTheme="minorEastAsia" w:hint="eastAsia"/>
          <w:sz w:val="20"/>
          <w:szCs w:val="20"/>
        </w:rPr>
        <w:t>に転じ（前期差▲</w:t>
      </w:r>
      <w:r w:rsidR="00EE4966" w:rsidRPr="001A53F0">
        <w:rPr>
          <w:rFonts w:asciiTheme="minorEastAsia" w:hAnsiTheme="minorEastAsia" w:hint="eastAsia"/>
          <w:sz w:val="20"/>
          <w:szCs w:val="20"/>
        </w:rPr>
        <w:t>2</w:t>
      </w:r>
      <w:r w:rsidR="00257CE4" w:rsidRPr="001A53F0">
        <w:rPr>
          <w:rFonts w:asciiTheme="minorEastAsia" w:hAnsiTheme="minorEastAsia" w:hint="eastAsia"/>
          <w:sz w:val="20"/>
          <w:szCs w:val="20"/>
        </w:rPr>
        <w:t>4.6）</w:t>
      </w:r>
      <w:r w:rsidR="008C05FC" w:rsidRPr="001A53F0">
        <w:rPr>
          <w:rFonts w:asciiTheme="minorEastAsia" w:hAnsiTheme="minorEastAsia" w:hint="eastAsia"/>
          <w:sz w:val="20"/>
          <w:szCs w:val="20"/>
        </w:rPr>
        <w:t>、情報通信･広告業がマイナスからプラスの水準に転じた（7.9）</w:t>
      </w:r>
      <w:r w:rsidR="00257CE4" w:rsidRPr="001A53F0">
        <w:rPr>
          <w:rFonts w:asciiTheme="minorEastAsia" w:hAnsiTheme="minorEastAsia" w:hint="eastAsia"/>
          <w:sz w:val="20"/>
          <w:szCs w:val="20"/>
        </w:rPr>
        <w:t>。</w:t>
      </w:r>
      <w:r w:rsidR="00732C07" w:rsidRPr="001A53F0">
        <w:rPr>
          <w:rFonts w:asciiTheme="minorEastAsia" w:hAnsiTheme="minorEastAsia" w:hint="eastAsia"/>
          <w:sz w:val="20"/>
          <w:szCs w:val="20"/>
        </w:rPr>
        <w:t>マイナス幅が縮小したのは、</w:t>
      </w:r>
      <w:r w:rsidR="001808CB" w:rsidRPr="001A53F0">
        <w:rPr>
          <w:rFonts w:asciiTheme="minorEastAsia" w:hAnsiTheme="minorEastAsia" w:hint="eastAsia"/>
          <w:sz w:val="20"/>
          <w:szCs w:val="20"/>
        </w:rPr>
        <w:t>パルプ･紙･紙加工品（前期差12.0）</w:t>
      </w:r>
      <w:r w:rsidR="001808CB">
        <w:rPr>
          <w:rFonts w:asciiTheme="minorEastAsia" w:hAnsiTheme="minorEastAsia" w:hint="eastAsia"/>
          <w:sz w:val="20"/>
          <w:szCs w:val="20"/>
        </w:rPr>
        <w:t>、</w:t>
      </w:r>
      <w:r w:rsidR="00732C07" w:rsidRPr="001A53F0">
        <w:rPr>
          <w:rFonts w:asciiTheme="minorEastAsia" w:hAnsiTheme="minorEastAsia" w:hint="eastAsia"/>
          <w:sz w:val="20"/>
          <w:szCs w:val="20"/>
        </w:rPr>
        <w:t>繊維工業（</w:t>
      </w:r>
      <w:r w:rsidR="00257CE4" w:rsidRPr="001A53F0">
        <w:rPr>
          <w:rFonts w:asciiTheme="minorEastAsia" w:hAnsiTheme="minorEastAsia" w:hint="eastAsia"/>
          <w:sz w:val="20"/>
          <w:szCs w:val="20"/>
        </w:rPr>
        <w:t>7.2</w:t>
      </w:r>
      <w:r w:rsidR="00732C07" w:rsidRPr="001A53F0">
        <w:rPr>
          <w:rFonts w:asciiTheme="minorEastAsia" w:hAnsiTheme="minorEastAsia" w:hint="eastAsia"/>
          <w:sz w:val="20"/>
          <w:szCs w:val="20"/>
        </w:rPr>
        <w:t>）、</w:t>
      </w:r>
      <w:r w:rsidR="00257CE4" w:rsidRPr="001A53F0">
        <w:rPr>
          <w:rFonts w:asciiTheme="minorEastAsia" w:hAnsiTheme="minorEastAsia" w:hint="eastAsia"/>
          <w:sz w:val="20"/>
          <w:szCs w:val="20"/>
        </w:rPr>
        <w:t>輸送用機械器具（</w:t>
      </w:r>
      <w:r w:rsidR="008C05FC" w:rsidRPr="001A53F0">
        <w:rPr>
          <w:rFonts w:asciiTheme="minorEastAsia" w:hAnsiTheme="minorEastAsia" w:hint="eastAsia"/>
          <w:sz w:val="20"/>
          <w:szCs w:val="20"/>
        </w:rPr>
        <w:t>5.0</w:t>
      </w:r>
      <w:r w:rsidR="00257CE4" w:rsidRPr="001A53F0">
        <w:rPr>
          <w:rFonts w:asciiTheme="minorEastAsia" w:hAnsiTheme="minorEastAsia" w:hint="eastAsia"/>
          <w:sz w:val="20"/>
          <w:szCs w:val="20"/>
        </w:rPr>
        <w:t>）</w:t>
      </w:r>
      <w:r w:rsidR="008C05FC" w:rsidRPr="001A53F0">
        <w:rPr>
          <w:rFonts w:asciiTheme="minorEastAsia" w:hAnsiTheme="minorEastAsia" w:hint="eastAsia"/>
          <w:sz w:val="20"/>
          <w:szCs w:val="20"/>
        </w:rPr>
        <w:t>、飲食･宿泊業（5.7）、卸売業（5.6）、対事業所サービス業</w:t>
      </w:r>
      <w:r w:rsidR="008C05FC" w:rsidRPr="001A53F0">
        <w:rPr>
          <w:rFonts w:asciiTheme="minorEastAsia" w:hAnsiTheme="minorEastAsia" w:hint="eastAsia"/>
          <w:sz w:val="20"/>
          <w:szCs w:val="20"/>
        </w:rPr>
        <w:lastRenderedPageBreak/>
        <w:t>（3.0）、小売業（2.0）など</w:t>
      </w:r>
      <w:r w:rsidR="00903AAE" w:rsidRPr="001A53F0">
        <w:rPr>
          <w:rFonts w:asciiTheme="minorEastAsia" w:hAnsiTheme="minorEastAsia" w:hint="eastAsia"/>
          <w:sz w:val="20"/>
          <w:szCs w:val="20"/>
        </w:rPr>
        <w:t>、マイナス幅が拡大したのは、</w:t>
      </w:r>
      <w:r w:rsidR="00EE4966" w:rsidRPr="001A53F0">
        <w:rPr>
          <w:rFonts w:asciiTheme="minorEastAsia" w:hAnsiTheme="minorEastAsia" w:hint="eastAsia"/>
          <w:sz w:val="20"/>
          <w:szCs w:val="20"/>
        </w:rPr>
        <w:t>窯業･土石製品（前期差▲17.3）、機械器具（▲7.2）、食料品（▲6.7）、鉄鋼･非鉄金属（▲6.5）、</w:t>
      </w:r>
      <w:r w:rsidR="00E030E2" w:rsidRPr="001A53F0">
        <w:rPr>
          <w:rFonts w:asciiTheme="minorEastAsia" w:hAnsiTheme="minorEastAsia" w:hint="eastAsia"/>
          <w:sz w:val="20"/>
          <w:szCs w:val="20"/>
        </w:rPr>
        <w:t>金属製品（▲</w:t>
      </w:r>
      <w:r w:rsidR="00EE4966" w:rsidRPr="001A53F0">
        <w:rPr>
          <w:rFonts w:asciiTheme="minorEastAsia" w:hAnsiTheme="minorEastAsia" w:hint="eastAsia"/>
          <w:sz w:val="20"/>
          <w:szCs w:val="20"/>
        </w:rPr>
        <w:t>4.9</w:t>
      </w:r>
      <w:r w:rsidR="00827C22" w:rsidRPr="001A53F0">
        <w:rPr>
          <w:rFonts w:asciiTheme="minorEastAsia" w:hAnsiTheme="minorEastAsia" w:hint="eastAsia"/>
          <w:sz w:val="20"/>
          <w:szCs w:val="20"/>
        </w:rPr>
        <w:t>）、</w:t>
      </w:r>
      <w:r w:rsidR="00EE4966" w:rsidRPr="001A53F0">
        <w:rPr>
          <w:rFonts w:asciiTheme="minorEastAsia" w:hAnsiTheme="minorEastAsia" w:hint="eastAsia"/>
          <w:sz w:val="20"/>
          <w:szCs w:val="20"/>
        </w:rPr>
        <w:t>印刷（▲3.7）など、</w:t>
      </w:r>
      <w:r w:rsidR="00BD7663" w:rsidRPr="001A53F0">
        <w:rPr>
          <w:rFonts w:asciiTheme="minorEastAsia" w:hAnsiTheme="minorEastAsia" w:hint="eastAsia"/>
          <w:sz w:val="20"/>
          <w:szCs w:val="20"/>
        </w:rPr>
        <w:t>マイナス幅が大き</w:t>
      </w:r>
      <w:r w:rsidR="00CB067F">
        <w:rPr>
          <w:rFonts w:asciiTheme="minorEastAsia" w:hAnsiTheme="minorEastAsia" w:hint="eastAsia"/>
          <w:sz w:val="20"/>
          <w:szCs w:val="20"/>
        </w:rPr>
        <w:t>い</w:t>
      </w:r>
      <w:r w:rsidR="00D118DA" w:rsidRPr="001A53F0">
        <w:rPr>
          <w:rFonts w:asciiTheme="minorEastAsia" w:hAnsiTheme="minorEastAsia" w:hint="eastAsia"/>
          <w:sz w:val="20"/>
          <w:szCs w:val="20"/>
        </w:rPr>
        <w:t>のは、</w:t>
      </w:r>
      <w:r w:rsidR="00AD12A3" w:rsidRPr="001A53F0">
        <w:rPr>
          <w:rFonts w:asciiTheme="minorEastAsia" w:hAnsiTheme="minorEastAsia" w:hint="eastAsia"/>
          <w:sz w:val="20"/>
          <w:szCs w:val="20"/>
        </w:rPr>
        <w:t>木材･木製品</w:t>
      </w:r>
      <w:r w:rsidR="00D118DA" w:rsidRPr="001A53F0">
        <w:rPr>
          <w:rFonts w:asciiTheme="minorEastAsia" w:hAnsiTheme="minorEastAsia" w:hint="eastAsia"/>
          <w:sz w:val="20"/>
          <w:szCs w:val="20"/>
        </w:rPr>
        <w:t>（</w:t>
      </w:r>
      <w:r w:rsidR="00F72293" w:rsidRPr="001A53F0">
        <w:rPr>
          <w:rFonts w:asciiTheme="minorEastAsia" w:hAnsiTheme="minorEastAsia" w:hint="eastAsia"/>
          <w:sz w:val="20"/>
          <w:szCs w:val="20"/>
        </w:rPr>
        <w:t>今期</w:t>
      </w:r>
      <w:r w:rsidR="00D118DA" w:rsidRPr="001A53F0">
        <w:rPr>
          <w:rFonts w:asciiTheme="minorEastAsia" w:hAnsiTheme="minorEastAsia" w:hint="eastAsia"/>
          <w:sz w:val="20"/>
          <w:szCs w:val="20"/>
        </w:rPr>
        <w:t>▲</w:t>
      </w:r>
      <w:r w:rsidR="00AD12A3" w:rsidRPr="001A53F0">
        <w:rPr>
          <w:rFonts w:asciiTheme="minorEastAsia" w:hAnsiTheme="minorEastAsia" w:hint="eastAsia"/>
          <w:sz w:val="20"/>
          <w:szCs w:val="20"/>
        </w:rPr>
        <w:t>2</w:t>
      </w:r>
      <w:r w:rsidR="00EE4966" w:rsidRPr="001A53F0">
        <w:rPr>
          <w:rFonts w:asciiTheme="minorEastAsia" w:hAnsiTheme="minorEastAsia" w:hint="eastAsia"/>
          <w:sz w:val="20"/>
          <w:szCs w:val="20"/>
        </w:rPr>
        <w:t>4.9</w:t>
      </w:r>
      <w:r w:rsidR="00D118DA" w:rsidRPr="001A53F0">
        <w:rPr>
          <w:rFonts w:asciiTheme="minorEastAsia" w:hAnsiTheme="minorEastAsia" w:hint="eastAsia"/>
          <w:sz w:val="20"/>
          <w:szCs w:val="20"/>
        </w:rPr>
        <w:t>）、</w:t>
      </w:r>
      <w:r w:rsidR="00AD12A3" w:rsidRPr="001A53F0">
        <w:rPr>
          <w:rFonts w:asciiTheme="minorEastAsia" w:hAnsiTheme="minorEastAsia" w:hint="eastAsia"/>
          <w:sz w:val="20"/>
          <w:szCs w:val="20"/>
        </w:rPr>
        <w:t>家具･装備品（▲1</w:t>
      </w:r>
      <w:r w:rsidR="00EE4966" w:rsidRPr="001A53F0">
        <w:rPr>
          <w:rFonts w:asciiTheme="minorEastAsia" w:hAnsiTheme="minorEastAsia" w:hint="eastAsia"/>
          <w:sz w:val="20"/>
          <w:szCs w:val="20"/>
        </w:rPr>
        <w:t>6.5</w:t>
      </w:r>
      <w:r w:rsidR="00AD12A3" w:rsidRPr="001A53F0">
        <w:rPr>
          <w:rFonts w:asciiTheme="minorEastAsia" w:hAnsiTheme="minorEastAsia" w:hint="eastAsia"/>
          <w:sz w:val="20"/>
          <w:szCs w:val="20"/>
        </w:rPr>
        <w:t>）、</w:t>
      </w:r>
      <w:r w:rsidR="002D6ABD" w:rsidRPr="001A53F0">
        <w:rPr>
          <w:rFonts w:asciiTheme="minorEastAsia" w:hAnsiTheme="minorEastAsia" w:hint="eastAsia"/>
          <w:sz w:val="20"/>
          <w:szCs w:val="20"/>
        </w:rPr>
        <w:t>小売業（▲</w:t>
      </w:r>
      <w:r w:rsidR="00283B37" w:rsidRPr="001A53F0">
        <w:rPr>
          <w:rFonts w:asciiTheme="minorEastAsia" w:hAnsiTheme="minorEastAsia" w:hint="eastAsia"/>
          <w:sz w:val="20"/>
          <w:szCs w:val="20"/>
        </w:rPr>
        <w:t>2</w:t>
      </w:r>
      <w:r w:rsidR="00EE4966" w:rsidRPr="001A53F0">
        <w:rPr>
          <w:rFonts w:asciiTheme="minorEastAsia" w:hAnsiTheme="minorEastAsia" w:hint="eastAsia"/>
          <w:sz w:val="20"/>
          <w:szCs w:val="20"/>
        </w:rPr>
        <w:t>4</w:t>
      </w:r>
      <w:r w:rsidR="00283B37" w:rsidRPr="001A53F0">
        <w:rPr>
          <w:rFonts w:asciiTheme="minorEastAsia" w:hAnsiTheme="minorEastAsia" w:hint="eastAsia"/>
          <w:sz w:val="20"/>
          <w:szCs w:val="20"/>
        </w:rPr>
        <w:t>.5</w:t>
      </w:r>
      <w:r w:rsidR="002D6ABD" w:rsidRPr="001A53F0">
        <w:rPr>
          <w:rFonts w:asciiTheme="minorEastAsia" w:hAnsiTheme="minorEastAsia" w:hint="eastAsia"/>
          <w:sz w:val="20"/>
          <w:szCs w:val="20"/>
        </w:rPr>
        <w:t>）</w:t>
      </w:r>
      <w:r w:rsidR="001A53F0" w:rsidRPr="001A53F0">
        <w:rPr>
          <w:rFonts w:asciiTheme="minorEastAsia" w:hAnsiTheme="minorEastAsia" w:hint="eastAsia"/>
          <w:sz w:val="20"/>
          <w:szCs w:val="20"/>
        </w:rPr>
        <w:t>、</w:t>
      </w:r>
      <w:r w:rsidR="00283B37" w:rsidRPr="001A53F0">
        <w:rPr>
          <w:rFonts w:asciiTheme="minorEastAsia" w:hAnsiTheme="minorEastAsia" w:hint="eastAsia"/>
          <w:sz w:val="20"/>
          <w:szCs w:val="20"/>
        </w:rPr>
        <w:t>対個人サービス業（▲18.</w:t>
      </w:r>
      <w:r w:rsidR="00EE4966" w:rsidRPr="001A53F0">
        <w:rPr>
          <w:rFonts w:asciiTheme="minorEastAsia" w:hAnsiTheme="minorEastAsia" w:hint="eastAsia"/>
          <w:sz w:val="20"/>
          <w:szCs w:val="20"/>
        </w:rPr>
        <w:t>8</w:t>
      </w:r>
      <w:r w:rsidR="00283B37" w:rsidRPr="001A53F0">
        <w:rPr>
          <w:rFonts w:asciiTheme="minorEastAsia" w:hAnsiTheme="minorEastAsia" w:hint="eastAsia"/>
          <w:sz w:val="20"/>
          <w:szCs w:val="20"/>
        </w:rPr>
        <w:t>）</w:t>
      </w:r>
      <w:r w:rsidR="00A579C1" w:rsidRPr="001A53F0">
        <w:rPr>
          <w:rFonts w:asciiTheme="minorEastAsia" w:hAnsiTheme="minorEastAsia" w:hint="eastAsia"/>
          <w:sz w:val="20"/>
          <w:szCs w:val="20"/>
        </w:rPr>
        <w:t>など</w:t>
      </w:r>
      <w:r w:rsidR="002D6ABD" w:rsidRPr="001A53F0">
        <w:rPr>
          <w:rFonts w:asciiTheme="minorEastAsia" w:hAnsiTheme="minorEastAsia" w:hint="eastAsia"/>
          <w:sz w:val="20"/>
          <w:szCs w:val="20"/>
        </w:rPr>
        <w:t>である</w:t>
      </w:r>
      <w:r w:rsidR="00271EE3" w:rsidRPr="001A53F0">
        <w:rPr>
          <w:rFonts w:asciiTheme="minorEastAsia" w:hAnsiTheme="minorEastAsia" w:hint="eastAsia"/>
          <w:sz w:val="20"/>
          <w:szCs w:val="20"/>
        </w:rPr>
        <w:t>。</w:t>
      </w:r>
    </w:p>
    <w:p w:rsidR="00133527" w:rsidRPr="001A53F0" w:rsidRDefault="00E157ED" w:rsidP="00DB3834">
      <w:pPr>
        <w:ind w:firstLineChars="100" w:firstLine="200"/>
        <w:rPr>
          <w:rFonts w:asciiTheme="minorEastAsia" w:hAnsiTheme="minorEastAsia"/>
          <w:sz w:val="20"/>
          <w:szCs w:val="20"/>
        </w:rPr>
      </w:pPr>
      <w:r w:rsidRPr="001A53F0">
        <w:rPr>
          <w:rFonts w:asciiTheme="minorEastAsia" w:hAnsiTheme="minorEastAsia" w:hint="eastAsia"/>
          <w:sz w:val="20"/>
          <w:szCs w:val="20"/>
        </w:rPr>
        <w:t>経営上の問題点は、前期</w:t>
      </w:r>
      <w:r w:rsidR="001A53F0" w:rsidRPr="001A53F0">
        <w:rPr>
          <w:rFonts w:asciiTheme="minorEastAsia" w:hAnsiTheme="minorEastAsia" w:hint="eastAsia"/>
          <w:sz w:val="20"/>
          <w:szCs w:val="20"/>
        </w:rPr>
        <w:t>と同様に、</w:t>
      </w:r>
      <w:r w:rsidR="000F659A" w:rsidRPr="001A53F0">
        <w:rPr>
          <w:rFonts w:asciiTheme="minorEastAsia" w:hAnsiTheme="minorEastAsia" w:hint="eastAsia"/>
          <w:sz w:val="20"/>
          <w:szCs w:val="20"/>
        </w:rPr>
        <w:t>需要の</w:t>
      </w:r>
      <w:r w:rsidR="00AD2511" w:rsidRPr="001A53F0">
        <w:rPr>
          <w:rFonts w:asciiTheme="minorEastAsia" w:hAnsiTheme="minorEastAsia" w:hint="eastAsia"/>
          <w:sz w:val="20"/>
          <w:szCs w:val="20"/>
        </w:rPr>
        <w:t>停滞</w:t>
      </w:r>
      <w:r w:rsidR="00D34256" w:rsidRPr="001A53F0">
        <w:rPr>
          <w:rFonts w:asciiTheme="minorEastAsia" w:hAnsiTheme="minorEastAsia" w:hint="eastAsia"/>
          <w:sz w:val="20"/>
          <w:szCs w:val="20"/>
        </w:rPr>
        <w:t>がみられたほか</w:t>
      </w:r>
      <w:r w:rsidRPr="001A53F0">
        <w:rPr>
          <w:rFonts w:asciiTheme="minorEastAsia" w:hAnsiTheme="minorEastAsia" w:hint="eastAsia"/>
          <w:sz w:val="20"/>
          <w:szCs w:val="20"/>
        </w:rPr>
        <w:t>、</w:t>
      </w:r>
      <w:r w:rsidR="00D34256" w:rsidRPr="001A53F0">
        <w:rPr>
          <w:rFonts w:asciiTheme="minorEastAsia" w:hAnsiTheme="minorEastAsia" w:hint="eastAsia"/>
          <w:sz w:val="20"/>
          <w:szCs w:val="20"/>
        </w:rPr>
        <w:t>小売業やサービス業では、競争の激化やニーズの変化への対応が大きな課題となっている</w:t>
      </w:r>
      <w:r w:rsidR="000F659A" w:rsidRPr="001A53F0">
        <w:rPr>
          <w:rFonts w:asciiTheme="minorEastAsia" w:hAnsiTheme="minorEastAsia" w:hint="eastAsia"/>
          <w:sz w:val="20"/>
          <w:szCs w:val="20"/>
        </w:rPr>
        <w:t>。</w:t>
      </w:r>
    </w:p>
    <w:p w:rsidR="0009578E" w:rsidRPr="00DB3834" w:rsidRDefault="0009578E" w:rsidP="00DB3834">
      <w:pPr>
        <w:snapToGrid w:val="0"/>
        <w:ind w:firstLineChars="100" w:firstLine="80"/>
        <w:rPr>
          <w:rFonts w:asciiTheme="minorEastAsia" w:hAnsiTheme="minorEastAsia"/>
          <w:sz w:val="8"/>
          <w:szCs w:val="8"/>
        </w:rPr>
      </w:pPr>
    </w:p>
    <w:p w:rsidR="003347A5" w:rsidRPr="00DB3834" w:rsidRDefault="003347A5" w:rsidP="00006465">
      <w:pPr>
        <w:ind w:leftChars="-50" w:left="-105" w:rightChars="-50" w:right="-105"/>
        <w:jc w:val="center"/>
        <w:rPr>
          <w:rFonts w:asciiTheme="majorEastAsia" w:eastAsiaTheme="majorEastAsia" w:hAnsiTheme="majorEastAsia"/>
          <w:sz w:val="20"/>
          <w:szCs w:val="20"/>
        </w:rPr>
      </w:pPr>
      <w:r w:rsidRPr="00DB3834">
        <w:rPr>
          <w:rFonts w:asciiTheme="majorEastAsia" w:eastAsiaTheme="majorEastAsia" w:hAnsiTheme="majorEastAsia" w:hint="eastAsia"/>
          <w:sz w:val="20"/>
          <w:szCs w:val="20"/>
        </w:rPr>
        <w:t>表１</w:t>
      </w:r>
      <w:r w:rsidR="00006465" w:rsidRPr="00DB3834">
        <w:rPr>
          <w:rFonts w:asciiTheme="majorEastAsia" w:eastAsiaTheme="majorEastAsia" w:hAnsiTheme="majorEastAsia" w:hint="eastAsia"/>
          <w:sz w:val="20"/>
          <w:szCs w:val="20"/>
        </w:rPr>
        <w:t xml:space="preserve"> </w:t>
      </w:r>
      <w:r w:rsidR="001A53F0">
        <w:rPr>
          <w:rFonts w:asciiTheme="majorEastAsia" w:eastAsiaTheme="majorEastAsia" w:hAnsiTheme="majorEastAsia" w:hint="eastAsia"/>
          <w:sz w:val="20"/>
          <w:szCs w:val="20"/>
        </w:rPr>
        <w:t>10</w:t>
      </w:r>
      <w:r w:rsidR="00283B37" w:rsidRPr="00DB3834">
        <w:rPr>
          <w:rFonts w:asciiTheme="majorEastAsia" w:eastAsiaTheme="majorEastAsia" w:hAnsiTheme="majorEastAsia" w:hint="eastAsia"/>
          <w:sz w:val="20"/>
          <w:szCs w:val="20"/>
        </w:rPr>
        <w:t>～</w:t>
      </w:r>
      <w:r w:rsidR="001A53F0">
        <w:rPr>
          <w:rFonts w:asciiTheme="majorEastAsia" w:eastAsiaTheme="majorEastAsia" w:hAnsiTheme="majorEastAsia" w:hint="eastAsia"/>
          <w:sz w:val="20"/>
          <w:szCs w:val="20"/>
        </w:rPr>
        <w:t>12</w:t>
      </w:r>
      <w:r w:rsidR="00792675" w:rsidRPr="00DB3834">
        <w:rPr>
          <w:rFonts w:asciiTheme="majorEastAsia" w:eastAsiaTheme="majorEastAsia" w:hAnsiTheme="majorEastAsia" w:hint="eastAsia"/>
          <w:sz w:val="20"/>
          <w:szCs w:val="20"/>
        </w:rPr>
        <w:t>月期の</w:t>
      </w:r>
      <w:r w:rsidRPr="00DB3834">
        <w:rPr>
          <w:rFonts w:asciiTheme="majorEastAsia" w:eastAsiaTheme="majorEastAsia" w:hAnsiTheme="majorEastAsia" w:hint="eastAsia"/>
          <w:sz w:val="20"/>
          <w:szCs w:val="20"/>
        </w:rPr>
        <w:t>中小企業の業況判断ＤＩ</w:t>
      </w:r>
    </w:p>
    <w:tbl>
      <w:tblPr>
        <w:tblW w:w="4851"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6"/>
        <w:gridCol w:w="1028"/>
        <w:gridCol w:w="1028"/>
        <w:gridCol w:w="1029"/>
      </w:tblGrid>
      <w:tr w:rsidR="005B16EE" w:rsidTr="005C1B2A">
        <w:trPr>
          <w:trHeight w:val="135"/>
        </w:trPr>
        <w:tc>
          <w:tcPr>
            <w:tcW w:w="1248" w:type="pct"/>
            <w:tcBorders>
              <w:top w:val="nil"/>
              <w:left w:val="nil"/>
              <w:bottom w:val="nil"/>
            </w:tcBorders>
            <w:shd w:val="clear" w:color="auto" w:fill="FFFFFF" w:themeFill="background1"/>
          </w:tcPr>
          <w:p w:rsidR="005B16EE" w:rsidRPr="00006465" w:rsidRDefault="005B16EE" w:rsidP="005B16EE">
            <w:pPr>
              <w:snapToGrid w:val="0"/>
              <w:jc w:val="left"/>
              <w:rPr>
                <w:rFonts w:asciiTheme="minorEastAsia" w:hAnsiTheme="minorEastAsia"/>
                <w:sz w:val="18"/>
                <w:szCs w:val="18"/>
              </w:rPr>
            </w:pPr>
          </w:p>
        </w:tc>
        <w:tc>
          <w:tcPr>
            <w:tcW w:w="3752" w:type="pct"/>
            <w:gridSpan w:val="3"/>
            <w:shd w:val="clear" w:color="auto" w:fill="B8CCE4" w:themeFill="accent1" w:themeFillTint="66"/>
          </w:tcPr>
          <w:p w:rsidR="005B16EE" w:rsidRPr="002E3677" w:rsidRDefault="005B16EE" w:rsidP="00CA5E87">
            <w:pPr>
              <w:snapToGrid w:val="0"/>
              <w:jc w:val="center"/>
              <w:rPr>
                <w:rFonts w:asciiTheme="minorEastAsia" w:hAnsiTheme="minorEastAsia"/>
                <w:sz w:val="18"/>
                <w:szCs w:val="18"/>
              </w:rPr>
            </w:pPr>
            <w:r w:rsidRPr="002E3677">
              <w:rPr>
                <w:rFonts w:asciiTheme="minorEastAsia" w:hAnsiTheme="minorEastAsia" w:hint="eastAsia"/>
                <w:sz w:val="18"/>
                <w:szCs w:val="18"/>
              </w:rPr>
              <w:t>業況判断ＤＩ（前期</w:t>
            </w:r>
            <w:r w:rsidR="00CA5E87">
              <w:rPr>
                <w:rFonts w:asciiTheme="minorEastAsia" w:hAnsiTheme="minorEastAsia" w:hint="eastAsia"/>
                <w:sz w:val="18"/>
                <w:szCs w:val="18"/>
              </w:rPr>
              <w:t>差</w:t>
            </w:r>
            <w:r w:rsidRPr="002E3677">
              <w:rPr>
                <w:rFonts w:asciiTheme="minorEastAsia" w:hAnsiTheme="minorEastAsia" w:hint="eastAsia"/>
                <w:sz w:val="18"/>
                <w:szCs w:val="18"/>
              </w:rPr>
              <w:t>）</w:t>
            </w:r>
          </w:p>
        </w:tc>
      </w:tr>
      <w:tr w:rsidR="005B16EE" w:rsidTr="005C1B2A">
        <w:trPr>
          <w:trHeight w:val="142"/>
        </w:trPr>
        <w:tc>
          <w:tcPr>
            <w:tcW w:w="1248" w:type="pct"/>
            <w:tcBorders>
              <w:top w:val="nil"/>
              <w:left w:val="nil"/>
            </w:tcBorders>
            <w:shd w:val="clear" w:color="auto" w:fill="FFFFFF" w:themeFill="background1"/>
            <w:vAlign w:val="center"/>
          </w:tcPr>
          <w:p w:rsidR="00F6402D" w:rsidRPr="002E3677" w:rsidRDefault="00F6402D" w:rsidP="005B16EE">
            <w:pPr>
              <w:snapToGrid w:val="0"/>
              <w:rPr>
                <w:rFonts w:asciiTheme="minorEastAsia" w:hAnsiTheme="minorEastAsia"/>
                <w:sz w:val="18"/>
                <w:szCs w:val="18"/>
              </w:rPr>
            </w:pPr>
          </w:p>
        </w:tc>
        <w:tc>
          <w:tcPr>
            <w:tcW w:w="1250" w:type="pct"/>
            <w:shd w:val="clear" w:color="auto" w:fill="B8CCE4" w:themeFill="accent1" w:themeFillTint="66"/>
          </w:tcPr>
          <w:p w:rsidR="00F6402D" w:rsidRPr="002E3677" w:rsidRDefault="00F6402D" w:rsidP="005B16EE">
            <w:pPr>
              <w:snapToGrid w:val="0"/>
              <w:jc w:val="center"/>
              <w:rPr>
                <w:rFonts w:asciiTheme="minorEastAsia" w:hAnsiTheme="minorEastAsia"/>
                <w:sz w:val="18"/>
                <w:szCs w:val="18"/>
              </w:rPr>
            </w:pPr>
            <w:r w:rsidRPr="002E3677">
              <w:rPr>
                <w:rFonts w:asciiTheme="minorEastAsia" w:hAnsiTheme="minorEastAsia" w:hint="eastAsia"/>
                <w:sz w:val="18"/>
                <w:szCs w:val="18"/>
              </w:rPr>
              <w:t>全国</w:t>
            </w:r>
          </w:p>
        </w:tc>
        <w:tc>
          <w:tcPr>
            <w:tcW w:w="1250" w:type="pct"/>
            <w:shd w:val="clear" w:color="auto" w:fill="B8CCE4" w:themeFill="accent1" w:themeFillTint="66"/>
          </w:tcPr>
          <w:p w:rsidR="00F6402D" w:rsidRPr="002E3677" w:rsidRDefault="00F6402D" w:rsidP="005B16EE">
            <w:pPr>
              <w:snapToGrid w:val="0"/>
              <w:jc w:val="center"/>
              <w:rPr>
                <w:rFonts w:asciiTheme="minorEastAsia" w:hAnsiTheme="minorEastAsia"/>
                <w:sz w:val="18"/>
                <w:szCs w:val="18"/>
              </w:rPr>
            </w:pPr>
            <w:r w:rsidRPr="002E3677">
              <w:rPr>
                <w:rFonts w:asciiTheme="minorEastAsia" w:hAnsiTheme="minorEastAsia" w:hint="eastAsia"/>
                <w:sz w:val="18"/>
                <w:szCs w:val="18"/>
              </w:rPr>
              <w:t>近畿</w:t>
            </w:r>
          </w:p>
        </w:tc>
        <w:tc>
          <w:tcPr>
            <w:tcW w:w="1252" w:type="pct"/>
            <w:shd w:val="clear" w:color="auto" w:fill="B8CCE4" w:themeFill="accent1" w:themeFillTint="66"/>
          </w:tcPr>
          <w:p w:rsidR="00F6402D" w:rsidRPr="002E3677" w:rsidRDefault="00F6402D" w:rsidP="005B16EE">
            <w:pPr>
              <w:snapToGrid w:val="0"/>
              <w:jc w:val="center"/>
              <w:rPr>
                <w:rFonts w:asciiTheme="minorEastAsia" w:hAnsiTheme="minorEastAsia"/>
                <w:sz w:val="18"/>
                <w:szCs w:val="18"/>
              </w:rPr>
            </w:pPr>
            <w:r w:rsidRPr="002E3677">
              <w:rPr>
                <w:rFonts w:asciiTheme="minorEastAsia" w:hAnsiTheme="minorEastAsia" w:hint="eastAsia"/>
                <w:sz w:val="18"/>
                <w:szCs w:val="18"/>
              </w:rPr>
              <w:t>大阪府</w:t>
            </w:r>
          </w:p>
        </w:tc>
      </w:tr>
      <w:tr w:rsidR="001B402F" w:rsidTr="008E7E9E">
        <w:trPr>
          <w:trHeight w:val="127"/>
        </w:trPr>
        <w:tc>
          <w:tcPr>
            <w:tcW w:w="1248" w:type="pct"/>
            <w:shd w:val="clear" w:color="auto" w:fill="B8CCE4" w:themeFill="accent1" w:themeFillTint="66"/>
            <w:vAlign w:val="center"/>
          </w:tcPr>
          <w:p w:rsidR="001B402F" w:rsidRPr="002E3677" w:rsidRDefault="001B402F" w:rsidP="005B16EE">
            <w:pPr>
              <w:snapToGrid w:val="0"/>
              <w:rPr>
                <w:rFonts w:asciiTheme="minorEastAsia" w:hAnsiTheme="minorEastAsia"/>
                <w:sz w:val="18"/>
                <w:szCs w:val="18"/>
              </w:rPr>
            </w:pPr>
            <w:r w:rsidRPr="002E3677">
              <w:rPr>
                <w:rFonts w:asciiTheme="minorEastAsia" w:hAnsiTheme="minorEastAsia" w:hint="eastAsia"/>
                <w:sz w:val="18"/>
                <w:szCs w:val="18"/>
              </w:rPr>
              <w:t>全産業</w:t>
            </w:r>
          </w:p>
        </w:tc>
        <w:tc>
          <w:tcPr>
            <w:tcW w:w="1250" w:type="pct"/>
            <w:vAlign w:val="center"/>
          </w:tcPr>
          <w:p w:rsidR="001B402F" w:rsidRPr="001B402F" w:rsidRDefault="001B402F" w:rsidP="008E7E9E">
            <w:pPr>
              <w:snapToGrid w:val="0"/>
              <w:ind w:rightChars="50" w:right="105"/>
              <w:jc w:val="right"/>
              <w:rPr>
                <w:rFonts w:asciiTheme="minorEastAsia" w:hAnsiTheme="minorEastAsia" w:cs="メイリオ"/>
                <w:sz w:val="20"/>
                <w:szCs w:val="20"/>
              </w:rPr>
            </w:pPr>
            <w:r w:rsidRPr="001B402F">
              <w:rPr>
                <w:rFonts w:asciiTheme="minorEastAsia" w:hAnsiTheme="minorEastAsia" w:cs="メイリオ" w:hint="eastAsia"/>
                <w:sz w:val="20"/>
                <w:szCs w:val="20"/>
              </w:rPr>
              <w:t>－15.1</w:t>
            </w:r>
          </w:p>
          <w:p w:rsidR="001B402F" w:rsidRPr="001B402F" w:rsidRDefault="001B402F" w:rsidP="008E7E9E">
            <w:pPr>
              <w:snapToGrid w:val="0"/>
              <w:ind w:rightChars="50" w:right="105"/>
              <w:jc w:val="right"/>
              <w:rPr>
                <w:rFonts w:asciiTheme="minorEastAsia" w:hAnsiTheme="minorEastAsia" w:cs="メイリオ"/>
                <w:sz w:val="20"/>
                <w:szCs w:val="20"/>
              </w:rPr>
            </w:pPr>
            <w:r w:rsidRPr="001B402F">
              <w:rPr>
                <w:rFonts w:asciiTheme="minorEastAsia" w:hAnsiTheme="minorEastAsia" w:cs="メイリオ" w:hint="eastAsia"/>
                <w:sz w:val="20"/>
                <w:szCs w:val="20"/>
              </w:rPr>
              <w:t>(0.4)</w:t>
            </w:r>
          </w:p>
        </w:tc>
        <w:tc>
          <w:tcPr>
            <w:tcW w:w="1250" w:type="pct"/>
            <w:vAlign w:val="center"/>
          </w:tcPr>
          <w:p w:rsidR="001B402F" w:rsidRPr="001B402F" w:rsidRDefault="001B402F" w:rsidP="008E7E9E">
            <w:pPr>
              <w:snapToGrid w:val="0"/>
              <w:ind w:rightChars="50" w:right="105"/>
              <w:jc w:val="right"/>
              <w:rPr>
                <w:rFonts w:asciiTheme="minorEastAsia" w:hAnsiTheme="minorEastAsia" w:cs="メイリオ"/>
                <w:sz w:val="20"/>
                <w:szCs w:val="20"/>
              </w:rPr>
            </w:pPr>
            <w:r w:rsidRPr="001B402F">
              <w:rPr>
                <w:rFonts w:asciiTheme="minorEastAsia" w:hAnsiTheme="minorEastAsia" w:cs="メイリオ" w:hint="eastAsia"/>
                <w:sz w:val="20"/>
                <w:szCs w:val="20"/>
              </w:rPr>
              <w:t>－15.2</w:t>
            </w:r>
          </w:p>
          <w:p w:rsidR="001B402F" w:rsidRPr="001B402F" w:rsidRDefault="001B402F" w:rsidP="008E7E9E">
            <w:pPr>
              <w:snapToGrid w:val="0"/>
              <w:ind w:rightChars="50" w:right="105"/>
              <w:jc w:val="right"/>
              <w:rPr>
                <w:rFonts w:asciiTheme="minorEastAsia" w:hAnsiTheme="minorEastAsia" w:cs="メイリオ"/>
                <w:sz w:val="20"/>
                <w:szCs w:val="20"/>
              </w:rPr>
            </w:pPr>
            <w:r w:rsidRPr="001B402F">
              <w:rPr>
                <w:rFonts w:asciiTheme="minorEastAsia" w:hAnsiTheme="minorEastAsia" w:cs="メイリオ" w:hint="eastAsia"/>
                <w:sz w:val="20"/>
                <w:szCs w:val="20"/>
              </w:rPr>
              <w:t>(0.0)</w:t>
            </w:r>
          </w:p>
        </w:tc>
        <w:tc>
          <w:tcPr>
            <w:tcW w:w="1252" w:type="pct"/>
            <w:vAlign w:val="center"/>
          </w:tcPr>
          <w:p w:rsidR="001B402F" w:rsidRPr="001B402F" w:rsidRDefault="001B402F" w:rsidP="008E7E9E">
            <w:pPr>
              <w:snapToGrid w:val="0"/>
              <w:ind w:rightChars="50" w:right="105"/>
              <w:jc w:val="right"/>
              <w:rPr>
                <w:rFonts w:asciiTheme="minorEastAsia" w:hAnsiTheme="minorEastAsia" w:cs="メイリオ"/>
                <w:sz w:val="20"/>
                <w:szCs w:val="20"/>
              </w:rPr>
            </w:pPr>
            <w:r w:rsidRPr="001B402F">
              <w:rPr>
                <w:rFonts w:asciiTheme="minorEastAsia" w:hAnsiTheme="minorEastAsia" w:cs="メイリオ" w:hint="eastAsia"/>
                <w:sz w:val="20"/>
                <w:szCs w:val="20"/>
              </w:rPr>
              <w:t>－15.6</w:t>
            </w:r>
          </w:p>
          <w:p w:rsidR="001B402F" w:rsidRPr="001B402F" w:rsidRDefault="001B402F" w:rsidP="008E7E9E">
            <w:pPr>
              <w:snapToGrid w:val="0"/>
              <w:ind w:rightChars="50" w:right="105"/>
              <w:jc w:val="right"/>
              <w:rPr>
                <w:rFonts w:asciiTheme="minorEastAsia" w:hAnsiTheme="minorEastAsia" w:cs="メイリオ"/>
                <w:sz w:val="20"/>
                <w:szCs w:val="20"/>
              </w:rPr>
            </w:pPr>
            <w:r w:rsidRPr="001B402F">
              <w:rPr>
                <w:rFonts w:asciiTheme="minorEastAsia" w:hAnsiTheme="minorEastAsia" w:cs="メイリオ" w:hint="eastAsia"/>
                <w:sz w:val="20"/>
                <w:szCs w:val="20"/>
              </w:rPr>
              <w:t>(0.4)</w:t>
            </w:r>
          </w:p>
        </w:tc>
      </w:tr>
      <w:tr w:rsidR="001B402F" w:rsidTr="008E7E9E">
        <w:trPr>
          <w:trHeight w:val="150"/>
        </w:trPr>
        <w:tc>
          <w:tcPr>
            <w:tcW w:w="1248" w:type="pct"/>
            <w:shd w:val="clear" w:color="auto" w:fill="B8CCE4" w:themeFill="accent1" w:themeFillTint="66"/>
            <w:vAlign w:val="center"/>
          </w:tcPr>
          <w:p w:rsidR="001B402F" w:rsidRPr="002E3677" w:rsidRDefault="001B402F" w:rsidP="005B16EE">
            <w:pPr>
              <w:snapToGrid w:val="0"/>
              <w:rPr>
                <w:rFonts w:asciiTheme="minorEastAsia" w:hAnsiTheme="minorEastAsia"/>
                <w:sz w:val="18"/>
                <w:szCs w:val="18"/>
              </w:rPr>
            </w:pPr>
            <w:r w:rsidRPr="002E3677">
              <w:rPr>
                <w:rFonts w:asciiTheme="minorEastAsia" w:hAnsiTheme="minorEastAsia" w:hint="eastAsia"/>
                <w:sz w:val="18"/>
                <w:szCs w:val="18"/>
              </w:rPr>
              <w:t>製造業</w:t>
            </w:r>
          </w:p>
        </w:tc>
        <w:tc>
          <w:tcPr>
            <w:tcW w:w="1250" w:type="pct"/>
            <w:vAlign w:val="center"/>
          </w:tcPr>
          <w:p w:rsidR="001B402F" w:rsidRPr="001B402F" w:rsidRDefault="001B402F" w:rsidP="008E7E9E">
            <w:pPr>
              <w:snapToGrid w:val="0"/>
              <w:ind w:rightChars="50" w:right="105"/>
              <w:jc w:val="right"/>
              <w:rPr>
                <w:rFonts w:asciiTheme="minorEastAsia" w:hAnsiTheme="minorEastAsia" w:cs="メイリオ"/>
                <w:sz w:val="20"/>
                <w:szCs w:val="20"/>
              </w:rPr>
            </w:pPr>
            <w:r w:rsidRPr="001B402F">
              <w:rPr>
                <w:rFonts w:asciiTheme="minorEastAsia" w:hAnsiTheme="minorEastAsia" w:cs="メイリオ" w:hint="eastAsia"/>
                <w:sz w:val="20"/>
                <w:szCs w:val="20"/>
              </w:rPr>
              <w:t>－12.9</w:t>
            </w:r>
          </w:p>
          <w:p w:rsidR="001B402F" w:rsidRPr="001B402F" w:rsidRDefault="001B402F" w:rsidP="008E7E9E">
            <w:pPr>
              <w:snapToGrid w:val="0"/>
              <w:ind w:rightChars="50" w:right="105"/>
              <w:jc w:val="right"/>
              <w:rPr>
                <w:rFonts w:asciiTheme="minorEastAsia" w:hAnsiTheme="minorEastAsia" w:cs="メイリオ"/>
                <w:sz w:val="20"/>
                <w:szCs w:val="20"/>
              </w:rPr>
            </w:pPr>
            <w:r w:rsidRPr="001B402F">
              <w:rPr>
                <w:rFonts w:asciiTheme="minorEastAsia" w:hAnsiTheme="minorEastAsia" w:cs="メイリオ" w:hint="eastAsia"/>
                <w:sz w:val="20"/>
                <w:szCs w:val="20"/>
              </w:rPr>
              <w:t>(▲0.1)</w:t>
            </w:r>
          </w:p>
        </w:tc>
        <w:tc>
          <w:tcPr>
            <w:tcW w:w="1250" w:type="pct"/>
            <w:vAlign w:val="center"/>
          </w:tcPr>
          <w:p w:rsidR="001B402F" w:rsidRPr="001B402F" w:rsidRDefault="001B402F" w:rsidP="008E7E9E">
            <w:pPr>
              <w:snapToGrid w:val="0"/>
              <w:ind w:rightChars="50" w:right="105"/>
              <w:jc w:val="right"/>
              <w:rPr>
                <w:rFonts w:asciiTheme="minorEastAsia" w:hAnsiTheme="minorEastAsia" w:cs="メイリオ"/>
                <w:sz w:val="20"/>
                <w:szCs w:val="20"/>
              </w:rPr>
            </w:pPr>
            <w:r w:rsidRPr="001B402F">
              <w:rPr>
                <w:rFonts w:asciiTheme="minorEastAsia" w:hAnsiTheme="minorEastAsia" w:cs="メイリオ" w:hint="eastAsia"/>
                <w:sz w:val="20"/>
                <w:szCs w:val="20"/>
              </w:rPr>
              <w:t>－11.9</w:t>
            </w:r>
          </w:p>
          <w:p w:rsidR="001B402F" w:rsidRPr="001B402F" w:rsidRDefault="001B402F" w:rsidP="008E7E9E">
            <w:pPr>
              <w:snapToGrid w:val="0"/>
              <w:ind w:rightChars="50" w:right="105"/>
              <w:jc w:val="right"/>
              <w:rPr>
                <w:rFonts w:asciiTheme="minorEastAsia" w:hAnsiTheme="minorEastAsia" w:cs="メイリオ"/>
                <w:sz w:val="20"/>
                <w:szCs w:val="20"/>
              </w:rPr>
            </w:pPr>
            <w:r w:rsidRPr="001B402F">
              <w:rPr>
                <w:rFonts w:asciiTheme="minorEastAsia" w:hAnsiTheme="minorEastAsia" w:cs="メイリオ" w:hint="eastAsia"/>
                <w:sz w:val="20"/>
                <w:szCs w:val="20"/>
              </w:rPr>
              <w:t>(▲3.1)</w:t>
            </w:r>
          </w:p>
        </w:tc>
        <w:tc>
          <w:tcPr>
            <w:tcW w:w="1252" w:type="pct"/>
            <w:vAlign w:val="center"/>
          </w:tcPr>
          <w:p w:rsidR="001B402F" w:rsidRPr="001B402F" w:rsidRDefault="001B402F" w:rsidP="008E7E9E">
            <w:pPr>
              <w:snapToGrid w:val="0"/>
              <w:ind w:rightChars="50" w:right="105"/>
              <w:jc w:val="right"/>
              <w:rPr>
                <w:rFonts w:asciiTheme="minorEastAsia" w:hAnsiTheme="minorEastAsia" w:cs="メイリオ"/>
                <w:sz w:val="20"/>
                <w:szCs w:val="20"/>
              </w:rPr>
            </w:pPr>
            <w:r w:rsidRPr="001B402F">
              <w:rPr>
                <w:rFonts w:asciiTheme="minorEastAsia" w:hAnsiTheme="minorEastAsia" w:cs="メイリオ" w:hint="eastAsia"/>
                <w:sz w:val="20"/>
                <w:szCs w:val="20"/>
              </w:rPr>
              <w:t>－9.9</w:t>
            </w:r>
          </w:p>
          <w:p w:rsidR="001B402F" w:rsidRPr="001B402F" w:rsidRDefault="001B402F" w:rsidP="008E7E9E">
            <w:pPr>
              <w:snapToGrid w:val="0"/>
              <w:ind w:rightChars="50" w:right="105"/>
              <w:jc w:val="right"/>
              <w:rPr>
                <w:rFonts w:asciiTheme="minorEastAsia" w:hAnsiTheme="minorEastAsia" w:cs="メイリオ"/>
                <w:sz w:val="20"/>
                <w:szCs w:val="20"/>
              </w:rPr>
            </w:pPr>
            <w:r w:rsidRPr="001B402F">
              <w:rPr>
                <w:rFonts w:asciiTheme="minorEastAsia" w:hAnsiTheme="minorEastAsia" w:cs="メイリオ" w:hint="eastAsia"/>
                <w:sz w:val="20"/>
                <w:szCs w:val="20"/>
              </w:rPr>
              <w:t>(▲0.1)</w:t>
            </w:r>
          </w:p>
        </w:tc>
      </w:tr>
      <w:tr w:rsidR="001B402F" w:rsidTr="008E7E9E">
        <w:trPr>
          <w:trHeight w:val="285"/>
        </w:trPr>
        <w:tc>
          <w:tcPr>
            <w:tcW w:w="1248" w:type="pct"/>
            <w:shd w:val="clear" w:color="auto" w:fill="B8CCE4" w:themeFill="accent1" w:themeFillTint="66"/>
            <w:vAlign w:val="center"/>
          </w:tcPr>
          <w:p w:rsidR="001B402F" w:rsidRPr="002E3677" w:rsidRDefault="001B402F" w:rsidP="005B16EE">
            <w:pPr>
              <w:snapToGrid w:val="0"/>
              <w:rPr>
                <w:rFonts w:asciiTheme="minorEastAsia" w:hAnsiTheme="minorEastAsia"/>
                <w:sz w:val="18"/>
                <w:szCs w:val="18"/>
              </w:rPr>
            </w:pPr>
            <w:r w:rsidRPr="002E3677">
              <w:rPr>
                <w:rFonts w:asciiTheme="minorEastAsia" w:hAnsiTheme="minorEastAsia" w:hint="eastAsia"/>
                <w:sz w:val="18"/>
                <w:szCs w:val="18"/>
              </w:rPr>
              <w:t>非製造業</w:t>
            </w:r>
          </w:p>
        </w:tc>
        <w:tc>
          <w:tcPr>
            <w:tcW w:w="1250" w:type="pct"/>
            <w:vAlign w:val="center"/>
          </w:tcPr>
          <w:p w:rsidR="001B402F" w:rsidRPr="001B402F" w:rsidRDefault="001B402F" w:rsidP="008E7E9E">
            <w:pPr>
              <w:snapToGrid w:val="0"/>
              <w:ind w:rightChars="50" w:right="105"/>
              <w:jc w:val="right"/>
              <w:rPr>
                <w:rFonts w:asciiTheme="minorEastAsia" w:hAnsiTheme="minorEastAsia" w:cs="メイリオ"/>
                <w:sz w:val="20"/>
                <w:szCs w:val="20"/>
              </w:rPr>
            </w:pPr>
            <w:r w:rsidRPr="001B402F">
              <w:rPr>
                <w:rFonts w:asciiTheme="minorEastAsia" w:hAnsiTheme="minorEastAsia" w:cs="メイリオ" w:hint="eastAsia"/>
                <w:sz w:val="20"/>
                <w:szCs w:val="20"/>
              </w:rPr>
              <w:t>－15.8</w:t>
            </w:r>
          </w:p>
          <w:p w:rsidR="001B402F" w:rsidRPr="001B402F" w:rsidRDefault="001B402F" w:rsidP="008E7E9E">
            <w:pPr>
              <w:snapToGrid w:val="0"/>
              <w:ind w:rightChars="50" w:right="105"/>
              <w:jc w:val="right"/>
              <w:rPr>
                <w:rFonts w:asciiTheme="minorEastAsia" w:hAnsiTheme="minorEastAsia" w:cs="メイリオ"/>
                <w:sz w:val="20"/>
                <w:szCs w:val="20"/>
              </w:rPr>
            </w:pPr>
            <w:r w:rsidRPr="001B402F">
              <w:rPr>
                <w:rFonts w:asciiTheme="minorEastAsia" w:hAnsiTheme="minorEastAsia" w:cs="メイリオ" w:hint="eastAsia"/>
                <w:sz w:val="20"/>
                <w:szCs w:val="20"/>
              </w:rPr>
              <w:t>(0.6)</w:t>
            </w:r>
          </w:p>
        </w:tc>
        <w:tc>
          <w:tcPr>
            <w:tcW w:w="1250" w:type="pct"/>
            <w:vAlign w:val="center"/>
          </w:tcPr>
          <w:p w:rsidR="001B402F" w:rsidRPr="001B402F" w:rsidRDefault="001B402F" w:rsidP="008E7E9E">
            <w:pPr>
              <w:snapToGrid w:val="0"/>
              <w:ind w:rightChars="50" w:right="105"/>
              <w:jc w:val="right"/>
              <w:rPr>
                <w:rFonts w:asciiTheme="minorEastAsia" w:hAnsiTheme="minorEastAsia" w:cs="メイリオ"/>
                <w:sz w:val="20"/>
                <w:szCs w:val="20"/>
              </w:rPr>
            </w:pPr>
            <w:r w:rsidRPr="001B402F">
              <w:rPr>
                <w:rFonts w:asciiTheme="minorEastAsia" w:hAnsiTheme="minorEastAsia" w:cs="メイリオ" w:hint="eastAsia"/>
                <w:sz w:val="20"/>
                <w:szCs w:val="20"/>
              </w:rPr>
              <w:t>－16.2</w:t>
            </w:r>
          </w:p>
          <w:p w:rsidR="001B402F" w:rsidRPr="001B402F" w:rsidRDefault="001B402F" w:rsidP="008E7E9E">
            <w:pPr>
              <w:snapToGrid w:val="0"/>
              <w:ind w:rightChars="50" w:right="105"/>
              <w:jc w:val="right"/>
              <w:rPr>
                <w:rFonts w:asciiTheme="minorEastAsia" w:hAnsiTheme="minorEastAsia" w:cs="メイリオ"/>
                <w:sz w:val="20"/>
                <w:szCs w:val="20"/>
              </w:rPr>
            </w:pPr>
            <w:r w:rsidRPr="001B402F">
              <w:rPr>
                <w:rFonts w:asciiTheme="minorEastAsia" w:hAnsiTheme="minorEastAsia" w:cs="メイリオ" w:hint="eastAsia"/>
                <w:sz w:val="20"/>
                <w:szCs w:val="20"/>
              </w:rPr>
              <w:t>(1.4)</w:t>
            </w:r>
          </w:p>
        </w:tc>
        <w:tc>
          <w:tcPr>
            <w:tcW w:w="1252" w:type="pct"/>
            <w:vAlign w:val="center"/>
          </w:tcPr>
          <w:p w:rsidR="001B402F" w:rsidRPr="001B402F" w:rsidRDefault="001B402F" w:rsidP="008E7E9E">
            <w:pPr>
              <w:snapToGrid w:val="0"/>
              <w:ind w:rightChars="50" w:right="105"/>
              <w:jc w:val="right"/>
              <w:rPr>
                <w:rFonts w:asciiTheme="minorEastAsia" w:hAnsiTheme="minorEastAsia" w:cs="メイリオ"/>
                <w:sz w:val="20"/>
                <w:szCs w:val="20"/>
              </w:rPr>
            </w:pPr>
            <w:r w:rsidRPr="001B402F">
              <w:rPr>
                <w:rFonts w:asciiTheme="minorEastAsia" w:hAnsiTheme="minorEastAsia" w:cs="メイリオ" w:hint="eastAsia"/>
                <w:sz w:val="20"/>
                <w:szCs w:val="20"/>
              </w:rPr>
              <w:t>－17.8</w:t>
            </w:r>
          </w:p>
          <w:p w:rsidR="001B402F" w:rsidRPr="001B402F" w:rsidRDefault="001B402F" w:rsidP="008E7E9E">
            <w:pPr>
              <w:snapToGrid w:val="0"/>
              <w:ind w:rightChars="50" w:right="105"/>
              <w:jc w:val="right"/>
              <w:rPr>
                <w:rFonts w:asciiTheme="minorEastAsia" w:hAnsiTheme="minorEastAsia" w:cs="メイリオ"/>
                <w:sz w:val="20"/>
                <w:szCs w:val="20"/>
              </w:rPr>
            </w:pPr>
            <w:r w:rsidRPr="001B402F">
              <w:rPr>
                <w:rFonts w:asciiTheme="minorEastAsia" w:hAnsiTheme="minorEastAsia" w:cs="メイリオ" w:hint="eastAsia"/>
                <w:sz w:val="20"/>
                <w:szCs w:val="20"/>
              </w:rPr>
              <w:t>(0.6)</w:t>
            </w:r>
          </w:p>
        </w:tc>
      </w:tr>
    </w:tbl>
    <w:p w:rsidR="00F6402D" w:rsidRDefault="005B16EE" w:rsidP="005664EA">
      <w:pPr>
        <w:snapToGrid w:val="0"/>
        <w:ind w:left="480" w:hangingChars="300" w:hanging="480"/>
        <w:rPr>
          <w:rFonts w:asciiTheme="minorEastAsia" w:hAnsiTheme="minorEastAsia"/>
          <w:sz w:val="16"/>
          <w:szCs w:val="16"/>
        </w:rPr>
      </w:pPr>
      <w:r w:rsidRPr="003347A5">
        <w:rPr>
          <w:rFonts w:asciiTheme="minorEastAsia" w:hAnsiTheme="minorEastAsia" w:hint="eastAsia"/>
          <w:sz w:val="16"/>
          <w:szCs w:val="16"/>
        </w:rPr>
        <w:t>出所：</w:t>
      </w:r>
      <w:r w:rsidRPr="003347A5">
        <w:rPr>
          <w:rFonts w:hint="eastAsia"/>
          <w:sz w:val="16"/>
          <w:szCs w:val="16"/>
        </w:rPr>
        <w:t xml:space="preserve"> </w:t>
      </w:r>
      <w:r w:rsidRPr="003347A5">
        <w:rPr>
          <w:rFonts w:asciiTheme="minorEastAsia" w:hAnsiTheme="minorEastAsia" w:hint="eastAsia"/>
          <w:sz w:val="16"/>
          <w:szCs w:val="16"/>
        </w:rPr>
        <w:t>中小企業庁・独立行政法人中小企業基盤整備機構。</w:t>
      </w:r>
    </w:p>
    <w:p w:rsidR="00133527" w:rsidRDefault="005664EA" w:rsidP="00271EE3">
      <w:pPr>
        <w:snapToGrid w:val="0"/>
        <w:ind w:left="320" w:hangingChars="200" w:hanging="320"/>
        <w:rPr>
          <w:rFonts w:asciiTheme="minorEastAsia" w:hAnsiTheme="minorEastAsia"/>
          <w:sz w:val="16"/>
          <w:szCs w:val="16"/>
        </w:rPr>
        <w:sectPr w:rsidR="00133527" w:rsidSect="00133527">
          <w:type w:val="continuous"/>
          <w:pgSz w:w="11906" w:h="16838" w:code="9"/>
          <w:pgMar w:top="1418" w:right="1701" w:bottom="1134" w:left="1701" w:header="851" w:footer="992" w:gutter="0"/>
          <w:cols w:num="2" w:space="425"/>
          <w:docGrid w:type="lines" w:linePitch="292"/>
        </w:sectPr>
      </w:pPr>
      <w:r>
        <w:rPr>
          <w:rFonts w:asciiTheme="minorEastAsia" w:hAnsiTheme="minorEastAsia" w:hint="eastAsia"/>
          <w:sz w:val="16"/>
          <w:szCs w:val="16"/>
        </w:rPr>
        <w:t>(注)ＤＩは、</w:t>
      </w:r>
      <w:r w:rsidRPr="005664EA">
        <w:rPr>
          <w:rFonts w:asciiTheme="minorEastAsia" w:hAnsiTheme="minorEastAsia" w:hint="eastAsia"/>
          <w:sz w:val="16"/>
          <w:szCs w:val="16"/>
        </w:rPr>
        <w:t>「好転」企業割合から「悪化」企業割合を差し引いた値</w:t>
      </w:r>
      <w:r w:rsidR="00620CF9">
        <w:rPr>
          <w:rFonts w:asciiTheme="minorEastAsia" w:hAnsiTheme="minorEastAsia" w:hint="eastAsia"/>
          <w:sz w:val="16"/>
          <w:szCs w:val="16"/>
        </w:rPr>
        <w:t>。</w:t>
      </w:r>
    </w:p>
    <w:p w:rsidR="00133527" w:rsidRPr="00D34256" w:rsidRDefault="00133527" w:rsidP="00D34256">
      <w:pPr>
        <w:snapToGrid w:val="0"/>
        <w:ind w:left="160" w:hangingChars="200" w:hanging="160"/>
        <w:rPr>
          <w:rFonts w:asciiTheme="majorEastAsia" w:eastAsiaTheme="majorEastAsia" w:hAnsiTheme="majorEastAsia"/>
          <w:sz w:val="8"/>
          <w:szCs w:val="8"/>
        </w:rPr>
        <w:sectPr w:rsidR="00133527" w:rsidRPr="00D34256" w:rsidSect="00133527">
          <w:type w:val="continuous"/>
          <w:pgSz w:w="11906" w:h="16838" w:code="9"/>
          <w:pgMar w:top="1418" w:right="1701" w:bottom="1134" w:left="1701" w:header="851" w:footer="992" w:gutter="0"/>
          <w:cols w:num="2" w:space="425"/>
          <w:docGrid w:type="lines" w:linePitch="292"/>
        </w:sectPr>
      </w:pPr>
    </w:p>
    <w:p w:rsidR="00C11539" w:rsidRPr="00DB3834" w:rsidRDefault="00C11539" w:rsidP="00C11539">
      <w:pPr>
        <w:jc w:val="center"/>
        <w:rPr>
          <w:rFonts w:asciiTheme="majorEastAsia" w:eastAsiaTheme="majorEastAsia" w:hAnsiTheme="majorEastAsia"/>
          <w:sz w:val="20"/>
          <w:szCs w:val="20"/>
        </w:rPr>
      </w:pPr>
      <w:r w:rsidRPr="00DB3834">
        <w:rPr>
          <w:rFonts w:asciiTheme="majorEastAsia" w:eastAsiaTheme="majorEastAsia" w:hAnsiTheme="majorEastAsia" w:hint="eastAsia"/>
          <w:sz w:val="20"/>
          <w:szCs w:val="20"/>
        </w:rPr>
        <w:lastRenderedPageBreak/>
        <w:t>図　大阪府の中小企業の業況判断ＤＩの推移</w:t>
      </w:r>
    </w:p>
    <w:p w:rsidR="00EB3791" w:rsidRDefault="001A53F0" w:rsidP="00C11539">
      <w:pPr>
        <w:jc w:val="center"/>
        <w:rPr>
          <w:rFonts w:asciiTheme="majorEastAsia" w:eastAsiaTheme="majorEastAsia" w:hAnsiTheme="majorEastAsia"/>
          <w:szCs w:val="21"/>
        </w:rPr>
      </w:pPr>
      <w:r>
        <w:rPr>
          <w:noProof/>
        </w:rPr>
        <mc:AlternateContent>
          <mc:Choice Requires="wps">
            <w:drawing>
              <wp:anchor distT="0" distB="0" distL="114300" distR="114300" simplePos="0" relativeHeight="251666431" behindDoc="0" locked="0" layoutInCell="1" allowOverlap="1" wp14:anchorId="31922A9D" wp14:editId="4F799BAE">
                <wp:simplePos x="0" y="0"/>
                <wp:positionH relativeFrom="column">
                  <wp:posOffset>4806315</wp:posOffset>
                </wp:positionH>
                <wp:positionV relativeFrom="paragraph">
                  <wp:posOffset>708025</wp:posOffset>
                </wp:positionV>
                <wp:extent cx="638175" cy="247650"/>
                <wp:effectExtent l="0" t="0" r="28575" b="19050"/>
                <wp:wrapNone/>
                <wp:docPr id="5" name="正方形/長方形 1"/>
                <wp:cNvGraphicFramePr/>
                <a:graphic xmlns:a="http://schemas.openxmlformats.org/drawingml/2006/main">
                  <a:graphicData uri="http://schemas.microsoft.com/office/word/2010/wordprocessingShape">
                    <wps:wsp>
                      <wps:cNvSpPr/>
                      <wps:spPr>
                        <a:xfrm>
                          <a:off x="0" y="0"/>
                          <a:ext cx="638175" cy="247650"/>
                        </a:xfrm>
                        <a:prstGeom prst="rect">
                          <a:avLst/>
                        </a:prstGeom>
                        <a:solidFill>
                          <a:sysClr val="window" lastClr="FFFFFF">
                            <a:alpha val="0"/>
                          </a:sysClr>
                        </a:solidFill>
                        <a:ln w="25400" cap="flat" cmpd="sng" algn="ctr">
                          <a:solidFill>
                            <a:sysClr val="window" lastClr="FFFFFF"/>
                          </a:solidFill>
                          <a:prstDash val="solid"/>
                        </a:ln>
                        <a:effectLst/>
                      </wps:spPr>
                      <wps:txbx>
                        <w:txbxContent>
                          <w:p w:rsidR="008E7E9E" w:rsidRPr="00015E22" w:rsidRDefault="008E7E9E" w:rsidP="001A53F0">
                            <w:pPr>
                              <w:pStyle w:val="Web"/>
                              <w:snapToGrid w:val="0"/>
                              <w:spacing w:before="0" w:beforeAutospacing="0" w:after="0" w:afterAutospacing="0"/>
                              <w:rPr>
                                <w:rFonts w:asciiTheme="minorEastAsia" w:eastAsiaTheme="minorEastAsia" w:hAnsiTheme="minorEastAsia"/>
                                <w:sz w:val="16"/>
                                <w:szCs w:val="16"/>
                              </w:rPr>
                            </w:pPr>
                            <w:r w:rsidRPr="00015E22">
                              <w:rPr>
                                <w:rFonts w:asciiTheme="minorEastAsia" w:eastAsiaTheme="minorEastAsia" w:hAnsiTheme="minorEastAsia" w:hint="eastAsia"/>
                                <w:sz w:val="16"/>
                                <w:szCs w:val="16"/>
                              </w:rPr>
                              <w:t>全産業</w:t>
                            </w:r>
                          </w:p>
                        </w:txbxContent>
                      </wps:txbx>
                      <wps:bodyPr vertOverflow="clip" wrap="square">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78.45pt;margin-top:55.75pt;width:50.25pt;height:19.5pt;z-index:2516664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" fillcolor="window" strokecolor="window" strokeweight="2pt">
                <v:fill opacity="0"/>
                <v:textbox>
                  <w:txbxContent>
                    <w:p w:rsidR="008E7E9E" w:rsidRPr="00015E22" w:rsidRDefault="008E7E9E" w:rsidP="001A53F0">
                      <w:pPr>
                        <w:pStyle w:val="Web"/>
                        <w:snapToGrid w:val="0"/>
                        <w:spacing w:before="0" w:beforeAutospacing="0" w:after="0" w:afterAutospacing="0"/>
                        <w:rPr>
                          <w:rFonts w:asciiTheme="minorEastAsia" w:eastAsiaTheme="minorEastAsia" w:hAnsiTheme="minorEastAsia"/>
                          <w:sz w:val="16"/>
                          <w:szCs w:val="16"/>
                        </w:rPr>
                      </w:pPr>
                      <w:r w:rsidRPr="00015E22">
                        <w:rPr>
                          <w:rFonts w:asciiTheme="minorEastAsia" w:eastAsiaTheme="minorEastAsia" w:hAnsiTheme="minorEastAsia" w:hint="eastAsia"/>
                          <w:sz w:val="16"/>
                          <w:szCs w:val="16"/>
                        </w:rPr>
                        <w:t>全産業</w:t>
                      </w: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7D9FE62F" wp14:editId="7A4E86B1">
                <wp:simplePos x="0" y="0"/>
                <wp:positionH relativeFrom="column">
                  <wp:posOffset>3720465</wp:posOffset>
                </wp:positionH>
                <wp:positionV relativeFrom="paragraph">
                  <wp:posOffset>774700</wp:posOffset>
                </wp:positionV>
                <wp:extent cx="676275" cy="238125"/>
                <wp:effectExtent l="0" t="0" r="28575" b="28575"/>
                <wp:wrapNone/>
                <wp:docPr id="4" name="正方形/長方形 1"/>
                <wp:cNvGraphicFramePr/>
                <a:graphic xmlns:a="http://schemas.openxmlformats.org/drawingml/2006/main">
                  <a:graphicData uri="http://schemas.microsoft.com/office/word/2010/wordprocessingShape">
                    <wps:wsp>
                      <wps:cNvSpPr/>
                      <wps:spPr>
                        <a:xfrm>
                          <a:off x="0" y="0"/>
                          <a:ext cx="676275" cy="238125"/>
                        </a:xfrm>
                        <a:prstGeom prst="rect">
                          <a:avLst/>
                        </a:prstGeom>
                        <a:solidFill>
                          <a:sysClr val="window" lastClr="FFFFFF">
                            <a:alpha val="0"/>
                          </a:sysClr>
                        </a:solidFill>
                        <a:ln w="25400" cap="flat" cmpd="sng" algn="ctr">
                          <a:solidFill>
                            <a:sysClr val="window" lastClr="FFFFFF"/>
                          </a:solidFill>
                          <a:prstDash val="solid"/>
                        </a:ln>
                        <a:effectLst/>
                      </wps:spPr>
                      <wps:txbx>
                        <w:txbxContent>
                          <w:p w:rsidR="008E7E9E" w:rsidRPr="001A53F0" w:rsidRDefault="008E7E9E" w:rsidP="001A53F0">
                            <w:pPr>
                              <w:pStyle w:val="Web"/>
                              <w:snapToGrid w:val="0"/>
                              <w:spacing w:before="0" w:beforeAutospacing="0" w:after="0" w:afterAutospacing="0"/>
                              <w:jc w:val="both"/>
                              <w:rPr>
                                <w:sz w:val="16"/>
                                <w:szCs w:val="16"/>
                              </w:rPr>
                            </w:pPr>
                            <w:r w:rsidRPr="001A53F0">
                              <w:rPr>
                                <w:rFonts w:ascii="ＭＳ 明朝" w:eastAsia="ＭＳ 明朝" w:hAnsi="ＭＳ 明朝" w:hint="eastAsia"/>
                                <w:color w:val="000000"/>
                                <w:sz w:val="16"/>
                                <w:szCs w:val="16"/>
                              </w:rPr>
                              <w:t>非製造業</w:t>
                            </w:r>
                          </w:p>
                        </w:txbxContent>
                      </wps:txbx>
                      <wps:bodyPr vertOverflow="clip" wrap="square">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left:0;text-align:left;margin-left:292.95pt;margin-top:61pt;width:53.2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" fillcolor="window" strokecolor="window" strokeweight="2pt">
                <v:fill opacity="0"/>
                <v:textbox>
                  <w:txbxContent>
                    <w:p w:rsidR="008E7E9E" w:rsidRPr="001A53F0" w:rsidRDefault="008E7E9E" w:rsidP="001A53F0">
                      <w:pPr>
                        <w:pStyle w:val="Web"/>
                        <w:snapToGrid w:val="0"/>
                        <w:spacing w:before="0" w:beforeAutospacing="0" w:after="0" w:afterAutospacing="0"/>
                        <w:jc w:val="both"/>
                        <w:rPr>
                          <w:sz w:val="16"/>
                          <w:szCs w:val="16"/>
                        </w:rPr>
                      </w:pPr>
                      <w:r w:rsidRPr="001A53F0">
                        <w:rPr>
                          <w:rFonts w:ascii="ＭＳ 明朝" w:eastAsia="ＭＳ 明朝" w:hAnsi="ＭＳ 明朝" w:hint="eastAsia"/>
                          <w:color w:val="000000"/>
                          <w:sz w:val="16"/>
                          <w:szCs w:val="16"/>
                        </w:rPr>
                        <w:t>非製造業</w:t>
                      </w:r>
                    </w:p>
                  </w:txbxContent>
                </v:textbox>
              </v:rect>
            </w:pict>
          </mc:Fallback>
        </mc:AlternateContent>
      </w:r>
      <w:r w:rsidR="001B402F">
        <w:rPr>
          <w:noProof/>
        </w:rPr>
        <w:drawing>
          <wp:inline distT="0" distB="0" distL="0" distR="0" wp14:anchorId="465A54DE" wp14:editId="1276A8DC">
            <wp:extent cx="5400675" cy="1428750"/>
            <wp:effectExtent l="0" t="0" r="0" b="0"/>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853C5" w:rsidRPr="00D34256" w:rsidRDefault="009D51CE" w:rsidP="00C11539">
      <w:pPr>
        <w:rPr>
          <w:rFonts w:asciiTheme="minorEastAsia" w:hAnsiTheme="minorEastAsia"/>
          <w:sz w:val="16"/>
          <w:szCs w:val="16"/>
        </w:rPr>
      </w:pPr>
      <w:r w:rsidRPr="00D34256">
        <w:rPr>
          <w:rFonts w:asciiTheme="minorEastAsia" w:hAnsiTheme="minorEastAsia" w:hint="eastAsia"/>
          <w:sz w:val="16"/>
          <w:szCs w:val="16"/>
        </w:rPr>
        <w:t>資料：</w:t>
      </w:r>
      <w:r w:rsidR="00882321" w:rsidRPr="00D34256">
        <w:rPr>
          <w:rFonts w:asciiTheme="minorEastAsia" w:hAnsiTheme="minorEastAsia" w:hint="eastAsia"/>
          <w:sz w:val="16"/>
          <w:szCs w:val="16"/>
        </w:rPr>
        <w:t>中小企業庁･</w:t>
      </w:r>
      <w:r w:rsidR="008D418B" w:rsidRPr="00D34256">
        <w:rPr>
          <w:rFonts w:asciiTheme="minorEastAsia" w:hAnsiTheme="minorEastAsia" w:hint="eastAsia"/>
          <w:sz w:val="16"/>
          <w:szCs w:val="16"/>
        </w:rPr>
        <w:t>独立行政法人中小企業基盤整備機構</w:t>
      </w:r>
      <w:r w:rsidRPr="00D34256">
        <w:rPr>
          <w:rFonts w:asciiTheme="minorEastAsia" w:hAnsiTheme="minorEastAsia" w:hint="eastAsia"/>
          <w:sz w:val="16"/>
          <w:szCs w:val="16"/>
        </w:rPr>
        <w:t>「第1</w:t>
      </w:r>
      <w:r w:rsidR="008D418B" w:rsidRPr="00D34256">
        <w:rPr>
          <w:rFonts w:asciiTheme="minorEastAsia" w:hAnsiTheme="minorEastAsia" w:hint="eastAsia"/>
          <w:sz w:val="16"/>
          <w:szCs w:val="16"/>
        </w:rPr>
        <w:t>4</w:t>
      </w:r>
      <w:r w:rsidR="001A53F0">
        <w:rPr>
          <w:rFonts w:asciiTheme="minorEastAsia" w:hAnsiTheme="minorEastAsia" w:hint="eastAsia"/>
          <w:sz w:val="16"/>
          <w:szCs w:val="16"/>
        </w:rPr>
        <w:t>2</w:t>
      </w:r>
      <w:r w:rsidRPr="00D34256">
        <w:rPr>
          <w:rFonts w:asciiTheme="minorEastAsia" w:hAnsiTheme="minorEastAsia" w:hint="eastAsia"/>
          <w:sz w:val="16"/>
          <w:szCs w:val="16"/>
        </w:rPr>
        <w:t>回中小企業景況調査（</w:t>
      </w:r>
      <w:r w:rsidR="008D418B" w:rsidRPr="00D34256">
        <w:rPr>
          <w:rFonts w:asciiTheme="minorEastAsia" w:hAnsiTheme="minorEastAsia" w:hint="eastAsia"/>
          <w:sz w:val="16"/>
          <w:szCs w:val="16"/>
        </w:rPr>
        <w:t>2015</w:t>
      </w:r>
      <w:r w:rsidRPr="00D34256">
        <w:rPr>
          <w:rFonts w:asciiTheme="minorEastAsia" w:hAnsiTheme="minorEastAsia" w:hint="eastAsia"/>
          <w:sz w:val="16"/>
          <w:szCs w:val="16"/>
        </w:rPr>
        <w:t>年</w:t>
      </w:r>
      <w:r w:rsidR="001A53F0">
        <w:rPr>
          <w:rFonts w:asciiTheme="minorEastAsia" w:hAnsiTheme="minorEastAsia" w:hint="eastAsia"/>
          <w:sz w:val="16"/>
          <w:szCs w:val="16"/>
        </w:rPr>
        <w:t>10</w:t>
      </w:r>
      <w:r w:rsidRPr="00D34256">
        <w:rPr>
          <w:rFonts w:asciiTheme="minorEastAsia" w:hAnsiTheme="minorEastAsia" w:hint="eastAsia"/>
          <w:sz w:val="16"/>
          <w:szCs w:val="16"/>
        </w:rPr>
        <w:t>-</w:t>
      </w:r>
      <w:r w:rsidR="001A53F0">
        <w:rPr>
          <w:rFonts w:asciiTheme="minorEastAsia" w:hAnsiTheme="minorEastAsia" w:hint="eastAsia"/>
          <w:sz w:val="16"/>
          <w:szCs w:val="16"/>
        </w:rPr>
        <w:t>12</w:t>
      </w:r>
      <w:r w:rsidRPr="00D34256">
        <w:rPr>
          <w:rFonts w:asciiTheme="minorEastAsia" w:hAnsiTheme="minorEastAsia" w:hint="eastAsia"/>
          <w:sz w:val="16"/>
          <w:szCs w:val="16"/>
        </w:rPr>
        <w:t>月期）」</w:t>
      </w:r>
      <w:r w:rsidR="005B16EE" w:rsidRPr="00D34256">
        <w:rPr>
          <w:rFonts w:asciiTheme="minorEastAsia" w:hAnsiTheme="minorEastAsia" w:hint="eastAsia"/>
          <w:sz w:val="16"/>
          <w:szCs w:val="16"/>
        </w:rPr>
        <w:t>。</w:t>
      </w:r>
    </w:p>
    <w:p w:rsidR="009D51CE" w:rsidRPr="00D34256" w:rsidRDefault="009D51CE" w:rsidP="00D34256">
      <w:pPr>
        <w:snapToGrid w:val="0"/>
        <w:ind w:firstLineChars="100" w:firstLine="80"/>
        <w:rPr>
          <w:rFonts w:asciiTheme="minorEastAsia" w:hAnsiTheme="minorEastAsia"/>
          <w:sz w:val="8"/>
          <w:szCs w:val="8"/>
        </w:rPr>
      </w:pPr>
    </w:p>
    <w:p w:rsidR="00CF5F87" w:rsidRPr="00DB3834" w:rsidRDefault="00B343D1" w:rsidP="00B343D1">
      <w:pPr>
        <w:jc w:val="center"/>
        <w:rPr>
          <w:rFonts w:asciiTheme="majorEastAsia" w:eastAsiaTheme="majorEastAsia" w:hAnsiTheme="majorEastAsia"/>
          <w:sz w:val="20"/>
          <w:szCs w:val="20"/>
        </w:rPr>
      </w:pPr>
      <w:r w:rsidRPr="00DB3834">
        <w:rPr>
          <w:rFonts w:asciiTheme="majorEastAsia" w:eastAsiaTheme="majorEastAsia" w:hAnsiTheme="majorEastAsia" w:hint="eastAsia"/>
          <w:sz w:val="20"/>
          <w:szCs w:val="20"/>
        </w:rPr>
        <w:t>表</w:t>
      </w:r>
      <w:r w:rsidR="008F1BBB" w:rsidRPr="00DB3834">
        <w:rPr>
          <w:rFonts w:asciiTheme="majorEastAsia" w:eastAsiaTheme="majorEastAsia" w:hAnsiTheme="majorEastAsia" w:hint="eastAsia"/>
          <w:sz w:val="20"/>
          <w:szCs w:val="20"/>
        </w:rPr>
        <w:t>２</w:t>
      </w:r>
      <w:r w:rsidRPr="00DB3834">
        <w:rPr>
          <w:rFonts w:asciiTheme="majorEastAsia" w:eastAsiaTheme="majorEastAsia" w:hAnsiTheme="majorEastAsia" w:hint="eastAsia"/>
          <w:sz w:val="20"/>
          <w:szCs w:val="20"/>
        </w:rPr>
        <w:t xml:space="preserve">　</w:t>
      </w:r>
      <w:r w:rsidR="00E248AE" w:rsidRPr="00DB3834">
        <w:rPr>
          <w:rFonts w:asciiTheme="majorEastAsia" w:eastAsiaTheme="majorEastAsia" w:hAnsiTheme="majorEastAsia" w:hint="eastAsia"/>
          <w:sz w:val="20"/>
          <w:szCs w:val="20"/>
        </w:rPr>
        <w:t>近畿における</w:t>
      </w:r>
      <w:r w:rsidRPr="00DB3834">
        <w:rPr>
          <w:rFonts w:asciiTheme="majorEastAsia" w:eastAsiaTheme="majorEastAsia" w:hAnsiTheme="majorEastAsia" w:hint="eastAsia"/>
          <w:sz w:val="20"/>
          <w:szCs w:val="20"/>
        </w:rPr>
        <w:t>経営上の問題点（問題点１位に挙げた企業割合）</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2409"/>
        <w:gridCol w:w="2411"/>
        <w:gridCol w:w="2409"/>
      </w:tblGrid>
      <w:tr w:rsidR="003347A5" w:rsidTr="00DB3834">
        <w:trPr>
          <w:trHeight w:val="70"/>
        </w:trPr>
        <w:tc>
          <w:tcPr>
            <w:tcW w:w="1276" w:type="dxa"/>
            <w:tcBorders>
              <w:top w:val="nil"/>
              <w:left w:val="nil"/>
            </w:tcBorders>
            <w:shd w:val="clear" w:color="auto" w:fill="FFFFFF" w:themeFill="background1"/>
            <w:vAlign w:val="center"/>
          </w:tcPr>
          <w:p w:rsidR="003347A5" w:rsidRPr="003347A5" w:rsidRDefault="003347A5" w:rsidP="00DB3834">
            <w:pPr>
              <w:snapToGrid w:val="0"/>
              <w:rPr>
                <w:rFonts w:asciiTheme="minorEastAsia" w:hAnsiTheme="minorEastAsia"/>
                <w:szCs w:val="21"/>
              </w:rPr>
            </w:pPr>
          </w:p>
        </w:tc>
        <w:tc>
          <w:tcPr>
            <w:tcW w:w="7229" w:type="dxa"/>
            <w:gridSpan w:val="3"/>
            <w:shd w:val="clear" w:color="auto" w:fill="B8CCE4" w:themeFill="accent1" w:themeFillTint="66"/>
            <w:vAlign w:val="center"/>
          </w:tcPr>
          <w:p w:rsidR="003347A5" w:rsidRPr="00DB3834" w:rsidRDefault="0016371F" w:rsidP="00DB3834">
            <w:pPr>
              <w:snapToGrid w:val="0"/>
              <w:jc w:val="center"/>
              <w:rPr>
                <w:rFonts w:asciiTheme="majorEastAsia" w:eastAsiaTheme="majorEastAsia" w:hAnsiTheme="majorEastAsia"/>
                <w:sz w:val="20"/>
                <w:szCs w:val="20"/>
              </w:rPr>
            </w:pPr>
            <w:r w:rsidRPr="00DB3834">
              <w:rPr>
                <w:rFonts w:asciiTheme="majorEastAsia" w:eastAsiaTheme="majorEastAsia" w:hAnsiTheme="majorEastAsia" w:hint="eastAsia"/>
                <w:sz w:val="20"/>
                <w:szCs w:val="20"/>
              </w:rPr>
              <w:t>上</w:t>
            </w:r>
            <w:r w:rsidRPr="00DB3834">
              <w:rPr>
                <w:rFonts w:asciiTheme="majorEastAsia" w:eastAsiaTheme="majorEastAsia" w:hAnsiTheme="majorEastAsia" w:hint="eastAsia"/>
                <w:sz w:val="20"/>
                <w:szCs w:val="20"/>
                <w:shd w:val="clear" w:color="auto" w:fill="B8CCE4" w:themeFill="accent1" w:themeFillTint="66"/>
              </w:rPr>
              <w:t>段：今期</w:t>
            </w:r>
            <w:r w:rsidR="003347A5" w:rsidRPr="00DB3834">
              <w:rPr>
                <w:rFonts w:asciiTheme="majorEastAsia" w:eastAsiaTheme="majorEastAsia" w:hAnsiTheme="majorEastAsia" w:hint="eastAsia"/>
                <w:sz w:val="20"/>
                <w:szCs w:val="20"/>
                <w:shd w:val="clear" w:color="auto" w:fill="B8CCE4" w:themeFill="accent1" w:themeFillTint="66"/>
              </w:rPr>
              <w:t>直面している経営上の問題点（１位～３位）</w:t>
            </w:r>
            <w:r w:rsidRPr="00DB3834">
              <w:rPr>
                <w:rFonts w:asciiTheme="majorEastAsia" w:eastAsiaTheme="majorEastAsia" w:hAnsiTheme="majorEastAsia" w:hint="eastAsia"/>
                <w:sz w:val="20"/>
                <w:szCs w:val="20"/>
                <w:shd w:val="clear" w:color="auto" w:fill="B8CCE4" w:themeFill="accent1" w:themeFillTint="66"/>
              </w:rPr>
              <w:t>／下段：</w:t>
            </w:r>
            <w:r w:rsidR="00B343D1" w:rsidRPr="00DB3834">
              <w:rPr>
                <w:rFonts w:asciiTheme="majorEastAsia" w:eastAsiaTheme="majorEastAsia" w:hAnsiTheme="majorEastAsia" w:hint="eastAsia"/>
                <w:sz w:val="20"/>
                <w:szCs w:val="20"/>
                <w:shd w:val="clear" w:color="auto" w:fill="B8CCE4" w:themeFill="accent1" w:themeFillTint="66"/>
              </w:rPr>
              <w:t>（％）</w:t>
            </w:r>
          </w:p>
        </w:tc>
      </w:tr>
      <w:tr w:rsidR="008F1BBB" w:rsidTr="0092287C">
        <w:trPr>
          <w:trHeight w:val="255"/>
        </w:trPr>
        <w:tc>
          <w:tcPr>
            <w:tcW w:w="1276" w:type="dxa"/>
            <w:vMerge w:val="restart"/>
            <w:shd w:val="clear" w:color="auto" w:fill="B8CCE4" w:themeFill="accent1" w:themeFillTint="66"/>
            <w:vAlign w:val="center"/>
          </w:tcPr>
          <w:p w:rsidR="008F1BBB" w:rsidRPr="00DB3834" w:rsidRDefault="008F1BBB" w:rsidP="00DB3834">
            <w:pPr>
              <w:snapToGrid w:val="0"/>
              <w:rPr>
                <w:rFonts w:asciiTheme="majorEastAsia" w:eastAsiaTheme="majorEastAsia" w:hAnsiTheme="majorEastAsia"/>
                <w:sz w:val="20"/>
                <w:szCs w:val="20"/>
              </w:rPr>
            </w:pPr>
            <w:r w:rsidRPr="00DB3834">
              <w:rPr>
                <w:rFonts w:asciiTheme="majorEastAsia" w:eastAsiaTheme="majorEastAsia" w:hAnsiTheme="majorEastAsia" w:hint="eastAsia"/>
                <w:sz w:val="20"/>
                <w:szCs w:val="20"/>
              </w:rPr>
              <w:t>製造業</w:t>
            </w:r>
          </w:p>
        </w:tc>
        <w:tc>
          <w:tcPr>
            <w:tcW w:w="2409" w:type="dxa"/>
            <w:tcBorders>
              <w:bottom w:val="dotted" w:sz="4" w:space="0" w:color="auto"/>
            </w:tcBorders>
            <w:vAlign w:val="center"/>
          </w:tcPr>
          <w:p w:rsidR="008F1BBB" w:rsidRPr="009B389F" w:rsidRDefault="008F1BBB" w:rsidP="0092287C">
            <w:pPr>
              <w:snapToGrid w:val="0"/>
              <w:rPr>
                <w:rFonts w:asciiTheme="minorEastAsia" w:hAnsiTheme="minorEastAsia"/>
                <w:sz w:val="20"/>
                <w:szCs w:val="20"/>
              </w:rPr>
            </w:pPr>
            <w:r w:rsidRPr="009B389F">
              <w:rPr>
                <w:rFonts w:asciiTheme="minorEastAsia" w:hAnsiTheme="minorEastAsia" w:hint="eastAsia"/>
                <w:sz w:val="20"/>
                <w:szCs w:val="20"/>
              </w:rPr>
              <w:t>需要の停滞</w:t>
            </w:r>
          </w:p>
        </w:tc>
        <w:tc>
          <w:tcPr>
            <w:tcW w:w="2411" w:type="dxa"/>
            <w:tcBorders>
              <w:bottom w:val="dotted" w:sz="4" w:space="0" w:color="auto"/>
            </w:tcBorders>
            <w:vAlign w:val="center"/>
          </w:tcPr>
          <w:p w:rsidR="008F1BBB" w:rsidRPr="009B389F" w:rsidRDefault="00015E22" w:rsidP="0092287C">
            <w:pPr>
              <w:snapToGrid w:val="0"/>
              <w:rPr>
                <w:rFonts w:asciiTheme="minorEastAsia" w:hAnsiTheme="minorEastAsia"/>
                <w:sz w:val="18"/>
                <w:szCs w:val="18"/>
              </w:rPr>
            </w:pPr>
            <w:r w:rsidRPr="009B389F">
              <w:rPr>
                <w:rFonts w:asciiTheme="minorEastAsia" w:hAnsiTheme="minorEastAsia" w:hint="eastAsia"/>
                <w:sz w:val="18"/>
                <w:szCs w:val="18"/>
              </w:rPr>
              <w:t>製品ニーズの変化への対応</w:t>
            </w:r>
          </w:p>
        </w:tc>
        <w:tc>
          <w:tcPr>
            <w:tcW w:w="2409" w:type="dxa"/>
            <w:tcBorders>
              <w:bottom w:val="dotted" w:sz="4" w:space="0" w:color="auto"/>
            </w:tcBorders>
            <w:vAlign w:val="center"/>
          </w:tcPr>
          <w:p w:rsidR="008F1BBB" w:rsidRPr="009B389F" w:rsidRDefault="00015E22" w:rsidP="0092287C">
            <w:pPr>
              <w:snapToGrid w:val="0"/>
              <w:rPr>
                <w:rFonts w:asciiTheme="minorEastAsia" w:hAnsiTheme="minorEastAsia"/>
                <w:sz w:val="16"/>
                <w:szCs w:val="16"/>
              </w:rPr>
            </w:pPr>
            <w:r w:rsidRPr="009B389F">
              <w:rPr>
                <w:rFonts w:asciiTheme="minorEastAsia" w:hAnsiTheme="minorEastAsia" w:hint="eastAsia"/>
                <w:sz w:val="16"/>
                <w:szCs w:val="16"/>
              </w:rPr>
              <w:t>製品（加工）単価の低下･上昇難</w:t>
            </w:r>
          </w:p>
        </w:tc>
      </w:tr>
      <w:tr w:rsidR="008F1BBB" w:rsidTr="00015E22">
        <w:trPr>
          <w:trHeight w:val="197"/>
        </w:trPr>
        <w:tc>
          <w:tcPr>
            <w:tcW w:w="1276" w:type="dxa"/>
            <w:vMerge/>
            <w:shd w:val="clear" w:color="auto" w:fill="B8CCE4" w:themeFill="accent1" w:themeFillTint="66"/>
            <w:vAlign w:val="center"/>
          </w:tcPr>
          <w:p w:rsidR="008F1BBB" w:rsidRPr="00DB3834" w:rsidRDefault="008F1BBB" w:rsidP="00DB3834">
            <w:pPr>
              <w:snapToGrid w:val="0"/>
              <w:rPr>
                <w:rFonts w:asciiTheme="majorEastAsia" w:eastAsiaTheme="majorEastAsia" w:hAnsiTheme="majorEastAsia"/>
                <w:sz w:val="20"/>
                <w:szCs w:val="20"/>
              </w:rPr>
            </w:pPr>
          </w:p>
        </w:tc>
        <w:tc>
          <w:tcPr>
            <w:tcW w:w="2409" w:type="dxa"/>
            <w:tcBorders>
              <w:top w:val="dotted" w:sz="4" w:space="0" w:color="auto"/>
            </w:tcBorders>
            <w:vAlign w:val="center"/>
          </w:tcPr>
          <w:p w:rsidR="008F1BBB" w:rsidRPr="009B389F" w:rsidRDefault="00015E22" w:rsidP="00015E22">
            <w:pPr>
              <w:snapToGrid w:val="0"/>
              <w:jc w:val="right"/>
              <w:rPr>
                <w:rFonts w:asciiTheme="minorEastAsia" w:hAnsiTheme="minorEastAsia"/>
                <w:sz w:val="20"/>
                <w:szCs w:val="20"/>
              </w:rPr>
            </w:pPr>
            <w:r w:rsidRPr="009B389F">
              <w:rPr>
                <w:rFonts w:asciiTheme="minorEastAsia" w:hAnsiTheme="minorEastAsia" w:hint="eastAsia"/>
                <w:sz w:val="20"/>
                <w:szCs w:val="20"/>
              </w:rPr>
              <w:t>26.0（</w:t>
            </w:r>
            <w:r w:rsidR="00DB3834" w:rsidRPr="009B389F">
              <w:rPr>
                <w:rFonts w:asciiTheme="minorEastAsia" w:hAnsiTheme="minorEastAsia" w:hint="eastAsia"/>
                <w:sz w:val="20"/>
                <w:szCs w:val="20"/>
              </w:rPr>
              <w:t>24.9</w:t>
            </w:r>
            <w:r w:rsidRPr="009B389F">
              <w:rPr>
                <w:rFonts w:asciiTheme="minorEastAsia" w:hAnsiTheme="minorEastAsia" w:hint="eastAsia"/>
                <w:sz w:val="20"/>
                <w:szCs w:val="20"/>
              </w:rPr>
              <w:t>）</w:t>
            </w:r>
          </w:p>
        </w:tc>
        <w:tc>
          <w:tcPr>
            <w:tcW w:w="2411" w:type="dxa"/>
            <w:tcBorders>
              <w:top w:val="dotted" w:sz="4" w:space="0" w:color="auto"/>
            </w:tcBorders>
            <w:vAlign w:val="center"/>
          </w:tcPr>
          <w:p w:rsidR="008F1BBB" w:rsidRPr="009B389F" w:rsidRDefault="00015E22" w:rsidP="00015E22">
            <w:pPr>
              <w:snapToGrid w:val="0"/>
              <w:jc w:val="right"/>
              <w:rPr>
                <w:rFonts w:asciiTheme="minorEastAsia" w:hAnsiTheme="minorEastAsia"/>
                <w:sz w:val="20"/>
                <w:szCs w:val="20"/>
              </w:rPr>
            </w:pPr>
            <w:r w:rsidRPr="009B389F">
              <w:rPr>
                <w:rFonts w:asciiTheme="minorEastAsia" w:hAnsiTheme="minorEastAsia" w:hint="eastAsia"/>
                <w:sz w:val="20"/>
                <w:szCs w:val="20"/>
              </w:rPr>
              <w:t>13.5（</w:t>
            </w:r>
            <w:r w:rsidR="00DB3834" w:rsidRPr="009B389F">
              <w:rPr>
                <w:rFonts w:asciiTheme="minorEastAsia" w:hAnsiTheme="minorEastAsia" w:hint="eastAsia"/>
                <w:sz w:val="20"/>
                <w:szCs w:val="20"/>
              </w:rPr>
              <w:t>14.7</w:t>
            </w:r>
            <w:r w:rsidRPr="009B389F">
              <w:rPr>
                <w:rFonts w:asciiTheme="minorEastAsia" w:hAnsiTheme="minorEastAsia" w:hint="eastAsia"/>
                <w:sz w:val="20"/>
                <w:szCs w:val="20"/>
              </w:rPr>
              <w:t>）</w:t>
            </w:r>
          </w:p>
        </w:tc>
        <w:tc>
          <w:tcPr>
            <w:tcW w:w="2409" w:type="dxa"/>
            <w:tcBorders>
              <w:top w:val="dotted" w:sz="4" w:space="0" w:color="auto"/>
            </w:tcBorders>
            <w:vAlign w:val="center"/>
          </w:tcPr>
          <w:p w:rsidR="008F1BBB" w:rsidRPr="009B389F" w:rsidRDefault="00015E22" w:rsidP="00015E22">
            <w:pPr>
              <w:snapToGrid w:val="0"/>
              <w:jc w:val="right"/>
              <w:rPr>
                <w:rFonts w:asciiTheme="minorEastAsia" w:hAnsiTheme="minorEastAsia"/>
                <w:sz w:val="20"/>
                <w:szCs w:val="20"/>
              </w:rPr>
            </w:pPr>
            <w:r w:rsidRPr="009B389F">
              <w:rPr>
                <w:rFonts w:asciiTheme="minorEastAsia" w:hAnsiTheme="minorEastAsia" w:hint="eastAsia"/>
                <w:sz w:val="20"/>
                <w:szCs w:val="20"/>
              </w:rPr>
              <w:t>10.6（</w:t>
            </w:r>
            <w:r w:rsidR="00DB3834" w:rsidRPr="009B389F">
              <w:rPr>
                <w:rFonts w:asciiTheme="minorEastAsia" w:hAnsiTheme="minorEastAsia" w:hint="eastAsia"/>
                <w:sz w:val="20"/>
                <w:szCs w:val="20"/>
              </w:rPr>
              <w:t>12.5）</w:t>
            </w:r>
          </w:p>
        </w:tc>
      </w:tr>
      <w:tr w:rsidR="008F1BBB" w:rsidTr="0092287C">
        <w:trPr>
          <w:trHeight w:val="240"/>
        </w:trPr>
        <w:tc>
          <w:tcPr>
            <w:tcW w:w="1276" w:type="dxa"/>
            <w:vMerge w:val="restart"/>
            <w:shd w:val="clear" w:color="auto" w:fill="B8CCE4" w:themeFill="accent1" w:themeFillTint="66"/>
            <w:vAlign w:val="center"/>
          </w:tcPr>
          <w:p w:rsidR="008F1BBB" w:rsidRPr="00DB3834" w:rsidRDefault="008F1BBB" w:rsidP="00DB3834">
            <w:pPr>
              <w:snapToGrid w:val="0"/>
              <w:rPr>
                <w:rFonts w:asciiTheme="majorEastAsia" w:eastAsiaTheme="majorEastAsia" w:hAnsiTheme="majorEastAsia"/>
                <w:sz w:val="20"/>
                <w:szCs w:val="20"/>
              </w:rPr>
            </w:pPr>
            <w:r w:rsidRPr="00DB3834">
              <w:rPr>
                <w:rFonts w:asciiTheme="majorEastAsia" w:eastAsiaTheme="majorEastAsia" w:hAnsiTheme="majorEastAsia" w:hint="eastAsia"/>
                <w:sz w:val="20"/>
                <w:szCs w:val="20"/>
              </w:rPr>
              <w:t>建設業</w:t>
            </w:r>
          </w:p>
        </w:tc>
        <w:tc>
          <w:tcPr>
            <w:tcW w:w="2409" w:type="dxa"/>
            <w:tcBorders>
              <w:bottom w:val="dotted" w:sz="4" w:space="0" w:color="auto"/>
            </w:tcBorders>
            <w:vAlign w:val="center"/>
          </w:tcPr>
          <w:p w:rsidR="008F1BBB" w:rsidRPr="009B389F" w:rsidRDefault="00015E22" w:rsidP="0092287C">
            <w:pPr>
              <w:snapToGrid w:val="0"/>
              <w:rPr>
                <w:rFonts w:asciiTheme="minorEastAsia" w:hAnsiTheme="minorEastAsia"/>
                <w:sz w:val="20"/>
                <w:szCs w:val="20"/>
              </w:rPr>
            </w:pPr>
            <w:r w:rsidRPr="009B389F">
              <w:rPr>
                <w:rFonts w:asciiTheme="minorEastAsia" w:hAnsiTheme="minorEastAsia" w:hint="eastAsia"/>
                <w:sz w:val="20"/>
                <w:szCs w:val="20"/>
              </w:rPr>
              <w:t>官公需</w:t>
            </w:r>
            <w:r w:rsidR="002D6ABD" w:rsidRPr="009B389F">
              <w:rPr>
                <w:rFonts w:asciiTheme="minorEastAsia" w:hAnsiTheme="minorEastAsia" w:hint="eastAsia"/>
                <w:sz w:val="20"/>
                <w:szCs w:val="20"/>
              </w:rPr>
              <w:t>要の停滞</w:t>
            </w:r>
          </w:p>
        </w:tc>
        <w:tc>
          <w:tcPr>
            <w:tcW w:w="2411" w:type="dxa"/>
            <w:tcBorders>
              <w:bottom w:val="dotted" w:sz="4" w:space="0" w:color="auto"/>
            </w:tcBorders>
            <w:vAlign w:val="center"/>
          </w:tcPr>
          <w:p w:rsidR="008F1BBB" w:rsidRPr="009B389F" w:rsidRDefault="00015E22" w:rsidP="0092287C">
            <w:pPr>
              <w:snapToGrid w:val="0"/>
              <w:rPr>
                <w:rFonts w:asciiTheme="minorEastAsia" w:hAnsiTheme="minorEastAsia"/>
                <w:sz w:val="20"/>
                <w:szCs w:val="20"/>
              </w:rPr>
            </w:pPr>
            <w:r w:rsidRPr="009B389F">
              <w:rPr>
                <w:rFonts w:asciiTheme="minorEastAsia" w:hAnsiTheme="minorEastAsia" w:hint="eastAsia"/>
                <w:sz w:val="20"/>
                <w:szCs w:val="20"/>
              </w:rPr>
              <w:t>民間</w:t>
            </w:r>
            <w:r w:rsidR="008F1BBB" w:rsidRPr="009B389F">
              <w:rPr>
                <w:rFonts w:asciiTheme="minorEastAsia" w:hAnsiTheme="minorEastAsia" w:hint="eastAsia"/>
                <w:sz w:val="20"/>
                <w:szCs w:val="20"/>
              </w:rPr>
              <w:t>需要の停滞</w:t>
            </w:r>
          </w:p>
        </w:tc>
        <w:tc>
          <w:tcPr>
            <w:tcW w:w="2409" w:type="dxa"/>
            <w:tcBorders>
              <w:bottom w:val="dotted" w:sz="4" w:space="0" w:color="auto"/>
            </w:tcBorders>
            <w:vAlign w:val="center"/>
          </w:tcPr>
          <w:p w:rsidR="008F1BBB" w:rsidRPr="009B389F" w:rsidRDefault="002D6ABD" w:rsidP="0092287C">
            <w:pPr>
              <w:snapToGrid w:val="0"/>
              <w:rPr>
                <w:rFonts w:asciiTheme="minorEastAsia" w:hAnsiTheme="minorEastAsia"/>
                <w:sz w:val="20"/>
                <w:szCs w:val="20"/>
              </w:rPr>
            </w:pPr>
            <w:r w:rsidRPr="009B389F">
              <w:rPr>
                <w:rFonts w:asciiTheme="minorEastAsia" w:hAnsiTheme="minorEastAsia" w:hint="eastAsia"/>
                <w:sz w:val="20"/>
                <w:szCs w:val="20"/>
              </w:rPr>
              <w:t>材料価格の上昇</w:t>
            </w:r>
          </w:p>
        </w:tc>
      </w:tr>
      <w:tr w:rsidR="008F1BBB" w:rsidTr="00015E22">
        <w:trPr>
          <w:trHeight w:val="212"/>
        </w:trPr>
        <w:tc>
          <w:tcPr>
            <w:tcW w:w="1276" w:type="dxa"/>
            <w:vMerge/>
            <w:shd w:val="clear" w:color="auto" w:fill="B8CCE4" w:themeFill="accent1" w:themeFillTint="66"/>
            <w:vAlign w:val="center"/>
          </w:tcPr>
          <w:p w:rsidR="008F1BBB" w:rsidRPr="00DB3834" w:rsidRDefault="008F1BBB" w:rsidP="00DB3834">
            <w:pPr>
              <w:snapToGrid w:val="0"/>
              <w:rPr>
                <w:rFonts w:asciiTheme="majorEastAsia" w:eastAsiaTheme="majorEastAsia" w:hAnsiTheme="majorEastAsia"/>
                <w:sz w:val="20"/>
                <w:szCs w:val="20"/>
              </w:rPr>
            </w:pPr>
          </w:p>
        </w:tc>
        <w:tc>
          <w:tcPr>
            <w:tcW w:w="2409" w:type="dxa"/>
            <w:tcBorders>
              <w:top w:val="dotted" w:sz="4" w:space="0" w:color="auto"/>
            </w:tcBorders>
            <w:vAlign w:val="center"/>
          </w:tcPr>
          <w:p w:rsidR="008F1BBB" w:rsidRPr="009B389F" w:rsidRDefault="00015E22" w:rsidP="00015E22">
            <w:pPr>
              <w:snapToGrid w:val="0"/>
              <w:jc w:val="right"/>
              <w:rPr>
                <w:rFonts w:asciiTheme="minorEastAsia" w:hAnsiTheme="minorEastAsia"/>
                <w:sz w:val="20"/>
                <w:szCs w:val="20"/>
              </w:rPr>
            </w:pPr>
            <w:r w:rsidRPr="009B389F">
              <w:rPr>
                <w:rFonts w:asciiTheme="minorEastAsia" w:hAnsiTheme="minorEastAsia" w:hint="eastAsia"/>
                <w:sz w:val="20"/>
                <w:szCs w:val="20"/>
              </w:rPr>
              <w:t>18.7（</w:t>
            </w:r>
            <w:r w:rsidR="00DB3834" w:rsidRPr="009B389F">
              <w:rPr>
                <w:rFonts w:asciiTheme="minorEastAsia" w:hAnsiTheme="minorEastAsia" w:hint="eastAsia"/>
                <w:sz w:val="20"/>
                <w:szCs w:val="20"/>
              </w:rPr>
              <w:t>16.4</w:t>
            </w:r>
            <w:r w:rsidRPr="009B389F">
              <w:rPr>
                <w:rFonts w:asciiTheme="minorEastAsia" w:hAnsiTheme="minorEastAsia" w:hint="eastAsia"/>
                <w:sz w:val="20"/>
                <w:szCs w:val="20"/>
              </w:rPr>
              <w:t>）</w:t>
            </w:r>
          </w:p>
        </w:tc>
        <w:tc>
          <w:tcPr>
            <w:tcW w:w="2411" w:type="dxa"/>
            <w:tcBorders>
              <w:top w:val="dotted" w:sz="4" w:space="0" w:color="auto"/>
            </w:tcBorders>
            <w:vAlign w:val="center"/>
          </w:tcPr>
          <w:p w:rsidR="008F1BBB" w:rsidRPr="009B389F" w:rsidRDefault="00015E22" w:rsidP="00015E22">
            <w:pPr>
              <w:snapToGrid w:val="0"/>
              <w:jc w:val="right"/>
              <w:rPr>
                <w:rFonts w:asciiTheme="minorEastAsia" w:hAnsiTheme="minorEastAsia"/>
                <w:sz w:val="20"/>
                <w:szCs w:val="20"/>
              </w:rPr>
            </w:pPr>
            <w:r w:rsidRPr="009B389F">
              <w:rPr>
                <w:rFonts w:asciiTheme="minorEastAsia" w:hAnsiTheme="minorEastAsia" w:hint="eastAsia"/>
                <w:sz w:val="20"/>
                <w:szCs w:val="20"/>
              </w:rPr>
              <w:t>17.3（</w:t>
            </w:r>
            <w:r w:rsidR="00056F27" w:rsidRPr="009B389F">
              <w:rPr>
                <w:rFonts w:asciiTheme="minorEastAsia" w:hAnsiTheme="minorEastAsia" w:hint="eastAsia"/>
                <w:sz w:val="20"/>
                <w:szCs w:val="20"/>
              </w:rPr>
              <w:t>16.</w:t>
            </w:r>
            <w:r w:rsidR="00DB3834" w:rsidRPr="009B389F">
              <w:rPr>
                <w:rFonts w:asciiTheme="minorEastAsia" w:hAnsiTheme="minorEastAsia" w:hint="eastAsia"/>
                <w:sz w:val="20"/>
                <w:szCs w:val="20"/>
              </w:rPr>
              <w:t>0</w:t>
            </w:r>
            <w:r w:rsidR="00056F27" w:rsidRPr="009B389F">
              <w:rPr>
                <w:rFonts w:asciiTheme="minorEastAsia" w:hAnsiTheme="minorEastAsia" w:hint="eastAsia"/>
                <w:sz w:val="20"/>
                <w:szCs w:val="20"/>
              </w:rPr>
              <w:t>）</w:t>
            </w:r>
          </w:p>
        </w:tc>
        <w:tc>
          <w:tcPr>
            <w:tcW w:w="2409" w:type="dxa"/>
            <w:tcBorders>
              <w:top w:val="dotted" w:sz="4" w:space="0" w:color="auto"/>
            </w:tcBorders>
            <w:vAlign w:val="center"/>
          </w:tcPr>
          <w:p w:rsidR="008F1BBB" w:rsidRPr="009B389F" w:rsidRDefault="00015E22" w:rsidP="00015E22">
            <w:pPr>
              <w:snapToGrid w:val="0"/>
              <w:jc w:val="right"/>
              <w:rPr>
                <w:rFonts w:asciiTheme="minorEastAsia" w:hAnsiTheme="minorEastAsia"/>
                <w:sz w:val="20"/>
                <w:szCs w:val="20"/>
              </w:rPr>
            </w:pPr>
            <w:r w:rsidRPr="009B389F">
              <w:rPr>
                <w:rFonts w:asciiTheme="minorEastAsia" w:hAnsiTheme="minorEastAsia" w:hint="eastAsia"/>
                <w:sz w:val="20"/>
                <w:szCs w:val="20"/>
              </w:rPr>
              <w:t>11.1（</w:t>
            </w:r>
            <w:r w:rsidR="00DB3834" w:rsidRPr="009B389F">
              <w:rPr>
                <w:rFonts w:asciiTheme="minorEastAsia" w:hAnsiTheme="minorEastAsia" w:hint="eastAsia"/>
                <w:sz w:val="20"/>
                <w:szCs w:val="20"/>
              </w:rPr>
              <w:t>11.1</w:t>
            </w:r>
            <w:r w:rsidR="002D6ABD" w:rsidRPr="009B389F">
              <w:rPr>
                <w:rFonts w:asciiTheme="minorEastAsia" w:hAnsiTheme="minorEastAsia" w:hint="eastAsia"/>
                <w:sz w:val="20"/>
                <w:szCs w:val="20"/>
              </w:rPr>
              <w:t>）</w:t>
            </w:r>
          </w:p>
        </w:tc>
      </w:tr>
      <w:tr w:rsidR="008F1BBB" w:rsidTr="00015E22">
        <w:trPr>
          <w:trHeight w:val="167"/>
        </w:trPr>
        <w:tc>
          <w:tcPr>
            <w:tcW w:w="1276" w:type="dxa"/>
            <w:vMerge w:val="restart"/>
            <w:shd w:val="clear" w:color="auto" w:fill="B8CCE4" w:themeFill="accent1" w:themeFillTint="66"/>
            <w:vAlign w:val="center"/>
          </w:tcPr>
          <w:p w:rsidR="008F1BBB" w:rsidRPr="00DB3834" w:rsidRDefault="008F1BBB" w:rsidP="00DB3834">
            <w:pPr>
              <w:snapToGrid w:val="0"/>
              <w:rPr>
                <w:rFonts w:asciiTheme="majorEastAsia" w:eastAsiaTheme="majorEastAsia" w:hAnsiTheme="majorEastAsia"/>
                <w:sz w:val="20"/>
                <w:szCs w:val="20"/>
              </w:rPr>
            </w:pPr>
            <w:r w:rsidRPr="00DB3834">
              <w:rPr>
                <w:rFonts w:asciiTheme="majorEastAsia" w:eastAsiaTheme="majorEastAsia" w:hAnsiTheme="majorEastAsia" w:hint="eastAsia"/>
                <w:sz w:val="20"/>
                <w:szCs w:val="20"/>
              </w:rPr>
              <w:t>卸売業</w:t>
            </w:r>
          </w:p>
        </w:tc>
        <w:tc>
          <w:tcPr>
            <w:tcW w:w="2409" w:type="dxa"/>
            <w:tcBorders>
              <w:bottom w:val="dotted" w:sz="4" w:space="0" w:color="auto"/>
            </w:tcBorders>
            <w:vAlign w:val="center"/>
          </w:tcPr>
          <w:p w:rsidR="008F1BBB" w:rsidRPr="009B389F" w:rsidRDefault="008F1BBB" w:rsidP="00DB3834">
            <w:pPr>
              <w:snapToGrid w:val="0"/>
              <w:rPr>
                <w:rFonts w:asciiTheme="minorEastAsia" w:hAnsiTheme="minorEastAsia"/>
                <w:sz w:val="20"/>
                <w:szCs w:val="20"/>
              </w:rPr>
            </w:pPr>
            <w:r w:rsidRPr="009B389F">
              <w:rPr>
                <w:rFonts w:asciiTheme="minorEastAsia" w:hAnsiTheme="minorEastAsia" w:hint="eastAsia"/>
                <w:sz w:val="20"/>
                <w:szCs w:val="20"/>
              </w:rPr>
              <w:t>需要の停滞</w:t>
            </w:r>
          </w:p>
        </w:tc>
        <w:tc>
          <w:tcPr>
            <w:tcW w:w="2411" w:type="dxa"/>
            <w:tcBorders>
              <w:bottom w:val="dotted" w:sz="4" w:space="0" w:color="auto"/>
            </w:tcBorders>
            <w:vAlign w:val="center"/>
          </w:tcPr>
          <w:p w:rsidR="008F1BBB" w:rsidRPr="009B389F" w:rsidRDefault="008F1BBB" w:rsidP="00DB3834">
            <w:pPr>
              <w:snapToGrid w:val="0"/>
              <w:rPr>
                <w:rFonts w:asciiTheme="minorEastAsia" w:hAnsiTheme="minorEastAsia"/>
                <w:sz w:val="20"/>
                <w:szCs w:val="20"/>
              </w:rPr>
            </w:pPr>
            <w:r w:rsidRPr="009B389F">
              <w:rPr>
                <w:rFonts w:asciiTheme="minorEastAsia" w:hAnsiTheme="minorEastAsia" w:hint="eastAsia"/>
                <w:sz w:val="20"/>
                <w:szCs w:val="20"/>
              </w:rPr>
              <w:t>仕入単価の上昇</w:t>
            </w:r>
          </w:p>
        </w:tc>
        <w:tc>
          <w:tcPr>
            <w:tcW w:w="2409" w:type="dxa"/>
            <w:tcBorders>
              <w:bottom w:val="dotted" w:sz="4" w:space="0" w:color="auto"/>
            </w:tcBorders>
            <w:vAlign w:val="center"/>
          </w:tcPr>
          <w:p w:rsidR="008F1BBB" w:rsidRPr="009B389F" w:rsidRDefault="00015E22" w:rsidP="00015E22">
            <w:pPr>
              <w:snapToGrid w:val="0"/>
              <w:rPr>
                <w:rFonts w:asciiTheme="minorEastAsia" w:hAnsiTheme="minorEastAsia"/>
                <w:sz w:val="20"/>
                <w:szCs w:val="20"/>
              </w:rPr>
            </w:pPr>
            <w:r w:rsidRPr="009B389F">
              <w:rPr>
                <w:rFonts w:asciiTheme="minorEastAsia" w:hAnsiTheme="minorEastAsia" w:hint="eastAsia"/>
                <w:sz w:val="20"/>
                <w:szCs w:val="20"/>
              </w:rPr>
              <w:t>販売単価の低下･上昇難</w:t>
            </w:r>
          </w:p>
        </w:tc>
      </w:tr>
      <w:tr w:rsidR="008F1BBB" w:rsidTr="00015E22">
        <w:trPr>
          <w:trHeight w:val="285"/>
        </w:trPr>
        <w:tc>
          <w:tcPr>
            <w:tcW w:w="1276" w:type="dxa"/>
            <w:vMerge/>
            <w:shd w:val="clear" w:color="auto" w:fill="B8CCE4" w:themeFill="accent1" w:themeFillTint="66"/>
            <w:vAlign w:val="center"/>
          </w:tcPr>
          <w:p w:rsidR="008F1BBB" w:rsidRPr="00DB3834" w:rsidRDefault="008F1BBB" w:rsidP="00DB3834">
            <w:pPr>
              <w:snapToGrid w:val="0"/>
              <w:rPr>
                <w:rFonts w:asciiTheme="majorEastAsia" w:eastAsiaTheme="majorEastAsia" w:hAnsiTheme="majorEastAsia"/>
                <w:sz w:val="20"/>
                <w:szCs w:val="20"/>
              </w:rPr>
            </w:pPr>
          </w:p>
        </w:tc>
        <w:tc>
          <w:tcPr>
            <w:tcW w:w="2409" w:type="dxa"/>
            <w:tcBorders>
              <w:top w:val="dotted" w:sz="4" w:space="0" w:color="auto"/>
            </w:tcBorders>
            <w:vAlign w:val="center"/>
          </w:tcPr>
          <w:p w:rsidR="008F1BBB" w:rsidRPr="009B389F" w:rsidRDefault="00015E22" w:rsidP="00015E22">
            <w:pPr>
              <w:snapToGrid w:val="0"/>
              <w:jc w:val="right"/>
              <w:rPr>
                <w:rFonts w:asciiTheme="minorEastAsia" w:hAnsiTheme="minorEastAsia"/>
                <w:sz w:val="20"/>
                <w:szCs w:val="20"/>
              </w:rPr>
            </w:pPr>
            <w:r w:rsidRPr="009B389F">
              <w:rPr>
                <w:rFonts w:asciiTheme="minorEastAsia" w:hAnsiTheme="minorEastAsia" w:hint="eastAsia"/>
                <w:sz w:val="20"/>
                <w:szCs w:val="20"/>
              </w:rPr>
              <w:t>34.5（</w:t>
            </w:r>
            <w:r w:rsidR="00DB3834" w:rsidRPr="009B389F">
              <w:rPr>
                <w:rFonts w:asciiTheme="minorEastAsia" w:hAnsiTheme="minorEastAsia" w:hint="eastAsia"/>
                <w:sz w:val="20"/>
                <w:szCs w:val="20"/>
              </w:rPr>
              <w:t>33.8</w:t>
            </w:r>
            <w:r w:rsidRPr="009B389F">
              <w:rPr>
                <w:rFonts w:asciiTheme="minorEastAsia" w:hAnsiTheme="minorEastAsia" w:hint="eastAsia"/>
                <w:sz w:val="20"/>
                <w:szCs w:val="20"/>
              </w:rPr>
              <w:t>）</w:t>
            </w:r>
          </w:p>
        </w:tc>
        <w:tc>
          <w:tcPr>
            <w:tcW w:w="2411" w:type="dxa"/>
            <w:tcBorders>
              <w:top w:val="dotted" w:sz="4" w:space="0" w:color="auto"/>
            </w:tcBorders>
            <w:vAlign w:val="center"/>
          </w:tcPr>
          <w:p w:rsidR="008F1BBB" w:rsidRPr="009B389F" w:rsidRDefault="00015E22" w:rsidP="00015E22">
            <w:pPr>
              <w:snapToGrid w:val="0"/>
              <w:jc w:val="right"/>
              <w:rPr>
                <w:rFonts w:asciiTheme="minorEastAsia" w:hAnsiTheme="minorEastAsia"/>
                <w:sz w:val="20"/>
                <w:szCs w:val="20"/>
              </w:rPr>
            </w:pPr>
            <w:r w:rsidRPr="009B389F">
              <w:rPr>
                <w:rFonts w:asciiTheme="minorEastAsia" w:hAnsiTheme="minorEastAsia" w:hint="eastAsia"/>
                <w:sz w:val="20"/>
                <w:szCs w:val="20"/>
              </w:rPr>
              <w:t>14.2（</w:t>
            </w:r>
            <w:r w:rsidR="00DB3834" w:rsidRPr="009B389F">
              <w:rPr>
                <w:rFonts w:asciiTheme="minorEastAsia" w:hAnsiTheme="minorEastAsia" w:hint="eastAsia"/>
                <w:sz w:val="20"/>
                <w:szCs w:val="20"/>
              </w:rPr>
              <w:t>18.5</w:t>
            </w:r>
            <w:r w:rsidR="00056F27" w:rsidRPr="009B389F">
              <w:rPr>
                <w:rFonts w:asciiTheme="minorEastAsia" w:hAnsiTheme="minorEastAsia" w:hint="eastAsia"/>
                <w:sz w:val="20"/>
                <w:szCs w:val="20"/>
              </w:rPr>
              <w:t>）</w:t>
            </w:r>
          </w:p>
        </w:tc>
        <w:tc>
          <w:tcPr>
            <w:tcW w:w="2409" w:type="dxa"/>
            <w:tcBorders>
              <w:top w:val="dotted" w:sz="4" w:space="0" w:color="auto"/>
            </w:tcBorders>
            <w:vAlign w:val="center"/>
          </w:tcPr>
          <w:p w:rsidR="008F1BBB" w:rsidRPr="009B389F" w:rsidRDefault="00015E22" w:rsidP="00015E22">
            <w:pPr>
              <w:snapToGrid w:val="0"/>
              <w:jc w:val="right"/>
              <w:rPr>
                <w:rFonts w:asciiTheme="minorEastAsia" w:hAnsiTheme="minorEastAsia"/>
                <w:sz w:val="20"/>
                <w:szCs w:val="20"/>
              </w:rPr>
            </w:pPr>
            <w:r w:rsidRPr="009B389F">
              <w:rPr>
                <w:rFonts w:asciiTheme="minorEastAsia" w:hAnsiTheme="minorEastAsia" w:hint="eastAsia"/>
                <w:sz w:val="20"/>
                <w:szCs w:val="20"/>
              </w:rPr>
              <w:t>7.1（</w:t>
            </w:r>
            <w:r w:rsidR="00056F27" w:rsidRPr="009B389F">
              <w:rPr>
                <w:rFonts w:asciiTheme="minorEastAsia" w:hAnsiTheme="minorEastAsia" w:hint="eastAsia"/>
                <w:sz w:val="20"/>
                <w:szCs w:val="20"/>
              </w:rPr>
              <w:t>8.2</w:t>
            </w:r>
            <w:r w:rsidR="002D6ABD" w:rsidRPr="009B389F">
              <w:rPr>
                <w:rFonts w:asciiTheme="minorEastAsia" w:hAnsiTheme="minorEastAsia" w:hint="eastAsia"/>
                <w:sz w:val="20"/>
                <w:szCs w:val="20"/>
              </w:rPr>
              <w:t>）</w:t>
            </w:r>
          </w:p>
        </w:tc>
      </w:tr>
      <w:tr w:rsidR="00056F27" w:rsidTr="0092287C">
        <w:trPr>
          <w:trHeight w:val="240"/>
        </w:trPr>
        <w:tc>
          <w:tcPr>
            <w:tcW w:w="1276" w:type="dxa"/>
            <w:vMerge w:val="restart"/>
            <w:shd w:val="clear" w:color="auto" w:fill="B8CCE4" w:themeFill="accent1" w:themeFillTint="66"/>
            <w:vAlign w:val="center"/>
          </w:tcPr>
          <w:p w:rsidR="00056F27" w:rsidRPr="00DB3834" w:rsidRDefault="00056F27" w:rsidP="00DB3834">
            <w:pPr>
              <w:snapToGrid w:val="0"/>
              <w:rPr>
                <w:rFonts w:asciiTheme="majorEastAsia" w:eastAsiaTheme="majorEastAsia" w:hAnsiTheme="majorEastAsia"/>
                <w:sz w:val="20"/>
                <w:szCs w:val="20"/>
              </w:rPr>
            </w:pPr>
            <w:r w:rsidRPr="00DB3834">
              <w:rPr>
                <w:rFonts w:asciiTheme="majorEastAsia" w:eastAsiaTheme="majorEastAsia" w:hAnsiTheme="majorEastAsia" w:hint="eastAsia"/>
                <w:sz w:val="20"/>
                <w:szCs w:val="20"/>
              </w:rPr>
              <w:t>小売業</w:t>
            </w:r>
          </w:p>
        </w:tc>
        <w:tc>
          <w:tcPr>
            <w:tcW w:w="2409" w:type="dxa"/>
            <w:tcBorders>
              <w:bottom w:val="dotted" w:sz="4" w:space="0" w:color="auto"/>
            </w:tcBorders>
            <w:vAlign w:val="center"/>
          </w:tcPr>
          <w:p w:rsidR="00056F27" w:rsidRPr="009B389F" w:rsidRDefault="00056F27" w:rsidP="0092287C">
            <w:pPr>
              <w:snapToGrid w:val="0"/>
              <w:rPr>
                <w:rFonts w:asciiTheme="minorEastAsia" w:hAnsiTheme="minorEastAsia"/>
                <w:sz w:val="16"/>
                <w:szCs w:val="16"/>
              </w:rPr>
            </w:pPr>
            <w:r w:rsidRPr="009B389F">
              <w:rPr>
                <w:rFonts w:asciiTheme="minorEastAsia" w:hAnsiTheme="minorEastAsia" w:hint="eastAsia"/>
                <w:sz w:val="16"/>
                <w:szCs w:val="16"/>
              </w:rPr>
              <w:t>大型店･中型店の進出による競争の激化</w:t>
            </w:r>
          </w:p>
        </w:tc>
        <w:tc>
          <w:tcPr>
            <w:tcW w:w="2411" w:type="dxa"/>
            <w:tcBorders>
              <w:bottom w:val="dotted" w:sz="4" w:space="0" w:color="auto"/>
            </w:tcBorders>
            <w:vAlign w:val="center"/>
          </w:tcPr>
          <w:p w:rsidR="00056F27" w:rsidRPr="009B389F" w:rsidRDefault="00015E22" w:rsidP="0092287C">
            <w:pPr>
              <w:snapToGrid w:val="0"/>
              <w:rPr>
                <w:rFonts w:asciiTheme="minorEastAsia" w:hAnsiTheme="minorEastAsia"/>
                <w:sz w:val="16"/>
                <w:szCs w:val="16"/>
              </w:rPr>
            </w:pPr>
            <w:r w:rsidRPr="009B389F">
              <w:rPr>
                <w:rFonts w:asciiTheme="minorEastAsia" w:hAnsiTheme="minorEastAsia" w:hint="eastAsia"/>
                <w:sz w:val="16"/>
                <w:szCs w:val="16"/>
              </w:rPr>
              <w:t>消費者ニーズの変化への対応</w:t>
            </w:r>
          </w:p>
        </w:tc>
        <w:tc>
          <w:tcPr>
            <w:tcW w:w="2409" w:type="dxa"/>
            <w:tcBorders>
              <w:bottom w:val="dotted" w:sz="4" w:space="0" w:color="auto"/>
            </w:tcBorders>
            <w:vAlign w:val="center"/>
          </w:tcPr>
          <w:p w:rsidR="00056F27" w:rsidRPr="009B389F" w:rsidRDefault="00015E22" w:rsidP="0092287C">
            <w:pPr>
              <w:snapToGrid w:val="0"/>
              <w:rPr>
                <w:rFonts w:asciiTheme="minorEastAsia" w:hAnsiTheme="minorEastAsia"/>
                <w:sz w:val="20"/>
                <w:szCs w:val="20"/>
              </w:rPr>
            </w:pPr>
            <w:r w:rsidRPr="009B389F">
              <w:rPr>
                <w:rFonts w:asciiTheme="minorEastAsia" w:hAnsiTheme="minorEastAsia" w:hint="eastAsia"/>
                <w:sz w:val="20"/>
                <w:szCs w:val="20"/>
              </w:rPr>
              <w:t>需要の停滞</w:t>
            </w:r>
          </w:p>
        </w:tc>
      </w:tr>
      <w:tr w:rsidR="00056F27" w:rsidTr="00015E22">
        <w:trPr>
          <w:trHeight w:val="212"/>
        </w:trPr>
        <w:tc>
          <w:tcPr>
            <w:tcW w:w="1276" w:type="dxa"/>
            <w:vMerge/>
            <w:shd w:val="clear" w:color="auto" w:fill="B8CCE4" w:themeFill="accent1" w:themeFillTint="66"/>
            <w:vAlign w:val="center"/>
          </w:tcPr>
          <w:p w:rsidR="00056F27" w:rsidRPr="00647ABE" w:rsidRDefault="00056F27" w:rsidP="00DB3834">
            <w:pPr>
              <w:snapToGrid w:val="0"/>
              <w:rPr>
                <w:rFonts w:asciiTheme="majorEastAsia" w:eastAsiaTheme="majorEastAsia" w:hAnsiTheme="majorEastAsia"/>
                <w:szCs w:val="21"/>
              </w:rPr>
            </w:pPr>
          </w:p>
        </w:tc>
        <w:tc>
          <w:tcPr>
            <w:tcW w:w="2409" w:type="dxa"/>
            <w:tcBorders>
              <w:top w:val="dotted" w:sz="4" w:space="0" w:color="auto"/>
            </w:tcBorders>
            <w:vAlign w:val="center"/>
          </w:tcPr>
          <w:p w:rsidR="00056F27" w:rsidRPr="009B389F" w:rsidRDefault="00015E22" w:rsidP="00015E22">
            <w:pPr>
              <w:snapToGrid w:val="0"/>
              <w:jc w:val="right"/>
              <w:rPr>
                <w:rFonts w:asciiTheme="minorEastAsia" w:hAnsiTheme="minorEastAsia"/>
                <w:sz w:val="20"/>
                <w:szCs w:val="20"/>
              </w:rPr>
            </w:pPr>
            <w:r w:rsidRPr="009B389F">
              <w:rPr>
                <w:rFonts w:asciiTheme="minorEastAsia" w:hAnsiTheme="minorEastAsia" w:hint="eastAsia"/>
                <w:sz w:val="20"/>
                <w:szCs w:val="20"/>
              </w:rPr>
              <w:t>20.4（</w:t>
            </w:r>
            <w:r w:rsidR="00DB3834" w:rsidRPr="009B389F">
              <w:rPr>
                <w:rFonts w:asciiTheme="minorEastAsia" w:hAnsiTheme="minorEastAsia" w:hint="eastAsia"/>
                <w:sz w:val="20"/>
                <w:szCs w:val="20"/>
              </w:rPr>
              <w:t>20.7</w:t>
            </w:r>
            <w:r w:rsidRPr="009B389F">
              <w:rPr>
                <w:rFonts w:asciiTheme="minorEastAsia" w:hAnsiTheme="minorEastAsia" w:hint="eastAsia"/>
                <w:sz w:val="20"/>
                <w:szCs w:val="20"/>
              </w:rPr>
              <w:t>）</w:t>
            </w:r>
          </w:p>
        </w:tc>
        <w:tc>
          <w:tcPr>
            <w:tcW w:w="2411" w:type="dxa"/>
            <w:tcBorders>
              <w:top w:val="dotted" w:sz="4" w:space="0" w:color="auto"/>
            </w:tcBorders>
            <w:vAlign w:val="center"/>
          </w:tcPr>
          <w:p w:rsidR="00056F27" w:rsidRPr="009B389F" w:rsidRDefault="00015E22" w:rsidP="00015E22">
            <w:pPr>
              <w:snapToGrid w:val="0"/>
              <w:jc w:val="right"/>
              <w:rPr>
                <w:rFonts w:asciiTheme="minorEastAsia" w:hAnsiTheme="minorEastAsia"/>
                <w:sz w:val="20"/>
                <w:szCs w:val="20"/>
              </w:rPr>
            </w:pPr>
            <w:r w:rsidRPr="009B389F">
              <w:rPr>
                <w:rFonts w:asciiTheme="minorEastAsia" w:hAnsiTheme="minorEastAsia" w:hint="eastAsia"/>
                <w:sz w:val="20"/>
                <w:szCs w:val="20"/>
              </w:rPr>
              <w:t>16.9（</w:t>
            </w:r>
            <w:r w:rsidR="00DB3834" w:rsidRPr="009B389F">
              <w:rPr>
                <w:rFonts w:asciiTheme="minorEastAsia" w:hAnsiTheme="minorEastAsia" w:hint="eastAsia"/>
                <w:sz w:val="20"/>
                <w:szCs w:val="20"/>
              </w:rPr>
              <w:t>16.0</w:t>
            </w:r>
            <w:r w:rsidR="00056F27" w:rsidRPr="009B389F">
              <w:rPr>
                <w:rFonts w:asciiTheme="minorEastAsia" w:hAnsiTheme="minorEastAsia" w:hint="eastAsia"/>
                <w:sz w:val="20"/>
                <w:szCs w:val="20"/>
              </w:rPr>
              <w:t>）</w:t>
            </w:r>
          </w:p>
        </w:tc>
        <w:tc>
          <w:tcPr>
            <w:tcW w:w="2409" w:type="dxa"/>
            <w:tcBorders>
              <w:top w:val="dotted" w:sz="4" w:space="0" w:color="auto"/>
            </w:tcBorders>
            <w:vAlign w:val="center"/>
          </w:tcPr>
          <w:p w:rsidR="00056F27" w:rsidRPr="009B389F" w:rsidRDefault="00015E22" w:rsidP="00015E22">
            <w:pPr>
              <w:snapToGrid w:val="0"/>
              <w:jc w:val="right"/>
              <w:rPr>
                <w:rFonts w:asciiTheme="minorEastAsia" w:hAnsiTheme="minorEastAsia"/>
                <w:sz w:val="20"/>
                <w:szCs w:val="20"/>
              </w:rPr>
            </w:pPr>
            <w:r w:rsidRPr="009B389F">
              <w:rPr>
                <w:rFonts w:asciiTheme="minorEastAsia" w:hAnsiTheme="minorEastAsia" w:hint="eastAsia"/>
                <w:sz w:val="20"/>
                <w:szCs w:val="20"/>
              </w:rPr>
              <w:t>15.9（</w:t>
            </w:r>
            <w:r w:rsidR="00DB3834" w:rsidRPr="009B389F">
              <w:rPr>
                <w:rFonts w:asciiTheme="minorEastAsia" w:hAnsiTheme="minorEastAsia" w:hint="eastAsia"/>
                <w:sz w:val="20"/>
                <w:szCs w:val="20"/>
              </w:rPr>
              <w:t>15.3</w:t>
            </w:r>
            <w:r w:rsidR="00056F27" w:rsidRPr="009B389F">
              <w:rPr>
                <w:rFonts w:asciiTheme="minorEastAsia" w:hAnsiTheme="minorEastAsia" w:hint="eastAsia"/>
                <w:sz w:val="20"/>
                <w:szCs w:val="20"/>
              </w:rPr>
              <w:t>）</w:t>
            </w:r>
          </w:p>
        </w:tc>
      </w:tr>
      <w:tr w:rsidR="00056F27" w:rsidTr="00015E22">
        <w:trPr>
          <w:trHeight w:val="212"/>
        </w:trPr>
        <w:tc>
          <w:tcPr>
            <w:tcW w:w="1276" w:type="dxa"/>
            <w:vMerge w:val="restart"/>
            <w:shd w:val="clear" w:color="auto" w:fill="B8CCE4" w:themeFill="accent1" w:themeFillTint="66"/>
            <w:vAlign w:val="center"/>
          </w:tcPr>
          <w:p w:rsidR="00056F27" w:rsidRPr="00DB3834" w:rsidRDefault="00056F27" w:rsidP="00DB3834">
            <w:pPr>
              <w:snapToGrid w:val="0"/>
              <w:rPr>
                <w:rFonts w:asciiTheme="majorEastAsia" w:eastAsiaTheme="majorEastAsia" w:hAnsiTheme="majorEastAsia"/>
                <w:sz w:val="20"/>
                <w:szCs w:val="20"/>
              </w:rPr>
            </w:pPr>
            <w:r w:rsidRPr="00DB3834">
              <w:rPr>
                <w:rFonts w:asciiTheme="majorEastAsia" w:eastAsiaTheme="majorEastAsia" w:hAnsiTheme="majorEastAsia" w:hint="eastAsia"/>
                <w:sz w:val="20"/>
                <w:szCs w:val="20"/>
              </w:rPr>
              <w:t>サービス業</w:t>
            </w:r>
          </w:p>
        </w:tc>
        <w:tc>
          <w:tcPr>
            <w:tcW w:w="2409" w:type="dxa"/>
            <w:tcBorders>
              <w:bottom w:val="dotted" w:sz="4" w:space="0" w:color="auto"/>
            </w:tcBorders>
            <w:vAlign w:val="center"/>
          </w:tcPr>
          <w:p w:rsidR="00056F27" w:rsidRPr="009B389F" w:rsidRDefault="00056F27" w:rsidP="00DB3834">
            <w:pPr>
              <w:snapToGrid w:val="0"/>
              <w:rPr>
                <w:rFonts w:asciiTheme="minorEastAsia" w:hAnsiTheme="minorEastAsia"/>
                <w:sz w:val="16"/>
                <w:szCs w:val="16"/>
              </w:rPr>
            </w:pPr>
            <w:r w:rsidRPr="009B389F">
              <w:rPr>
                <w:rFonts w:asciiTheme="minorEastAsia" w:hAnsiTheme="minorEastAsia" w:hint="eastAsia"/>
                <w:sz w:val="16"/>
                <w:szCs w:val="16"/>
              </w:rPr>
              <w:t>利用者ニーズの変化への対応</w:t>
            </w:r>
          </w:p>
        </w:tc>
        <w:tc>
          <w:tcPr>
            <w:tcW w:w="2411" w:type="dxa"/>
            <w:tcBorders>
              <w:bottom w:val="dotted" w:sz="4" w:space="0" w:color="auto"/>
            </w:tcBorders>
            <w:vAlign w:val="center"/>
          </w:tcPr>
          <w:p w:rsidR="00056F27" w:rsidRPr="009B389F" w:rsidRDefault="00056F27" w:rsidP="00DB3834">
            <w:pPr>
              <w:snapToGrid w:val="0"/>
              <w:rPr>
                <w:rFonts w:asciiTheme="minorEastAsia" w:hAnsiTheme="minorEastAsia"/>
                <w:sz w:val="20"/>
                <w:szCs w:val="20"/>
              </w:rPr>
            </w:pPr>
            <w:r w:rsidRPr="009B389F">
              <w:rPr>
                <w:rFonts w:asciiTheme="minorEastAsia" w:hAnsiTheme="minorEastAsia" w:hint="eastAsia"/>
                <w:sz w:val="20"/>
                <w:szCs w:val="20"/>
              </w:rPr>
              <w:t>需要の停滞</w:t>
            </w:r>
          </w:p>
        </w:tc>
        <w:tc>
          <w:tcPr>
            <w:tcW w:w="2409" w:type="dxa"/>
            <w:tcBorders>
              <w:bottom w:val="dotted" w:sz="4" w:space="0" w:color="auto"/>
            </w:tcBorders>
            <w:vAlign w:val="center"/>
          </w:tcPr>
          <w:p w:rsidR="00056F27" w:rsidRPr="009B389F" w:rsidRDefault="00DB3834" w:rsidP="00DB3834">
            <w:pPr>
              <w:snapToGrid w:val="0"/>
              <w:rPr>
                <w:rFonts w:asciiTheme="minorEastAsia" w:hAnsiTheme="minorEastAsia"/>
                <w:sz w:val="20"/>
                <w:szCs w:val="20"/>
              </w:rPr>
            </w:pPr>
            <w:r w:rsidRPr="009B389F">
              <w:rPr>
                <w:rFonts w:asciiTheme="minorEastAsia" w:hAnsiTheme="minorEastAsia" w:hint="eastAsia"/>
                <w:sz w:val="20"/>
                <w:szCs w:val="20"/>
              </w:rPr>
              <w:t>店舗施設の狭隘･老朽化</w:t>
            </w:r>
          </w:p>
        </w:tc>
      </w:tr>
      <w:tr w:rsidR="00056F27" w:rsidTr="00015E22">
        <w:trPr>
          <w:trHeight w:val="240"/>
        </w:trPr>
        <w:tc>
          <w:tcPr>
            <w:tcW w:w="1276" w:type="dxa"/>
            <w:vMerge/>
            <w:shd w:val="clear" w:color="auto" w:fill="B8CCE4" w:themeFill="accent1" w:themeFillTint="66"/>
            <w:vAlign w:val="center"/>
          </w:tcPr>
          <w:p w:rsidR="00056F27" w:rsidRPr="003347A5" w:rsidRDefault="00056F27" w:rsidP="00DB3834">
            <w:pPr>
              <w:snapToGrid w:val="0"/>
              <w:rPr>
                <w:rFonts w:asciiTheme="minorEastAsia" w:hAnsiTheme="minorEastAsia"/>
                <w:szCs w:val="21"/>
              </w:rPr>
            </w:pPr>
          </w:p>
        </w:tc>
        <w:tc>
          <w:tcPr>
            <w:tcW w:w="2409" w:type="dxa"/>
            <w:tcBorders>
              <w:top w:val="dotted" w:sz="4" w:space="0" w:color="auto"/>
            </w:tcBorders>
            <w:vAlign w:val="center"/>
          </w:tcPr>
          <w:p w:rsidR="00056F27" w:rsidRPr="009B389F" w:rsidRDefault="00015E22" w:rsidP="00015E22">
            <w:pPr>
              <w:snapToGrid w:val="0"/>
              <w:jc w:val="right"/>
              <w:rPr>
                <w:rFonts w:asciiTheme="minorEastAsia" w:hAnsiTheme="minorEastAsia"/>
                <w:sz w:val="20"/>
                <w:szCs w:val="20"/>
              </w:rPr>
            </w:pPr>
            <w:r w:rsidRPr="009B389F">
              <w:rPr>
                <w:rFonts w:asciiTheme="minorEastAsia" w:hAnsiTheme="minorEastAsia" w:hint="eastAsia"/>
                <w:sz w:val="20"/>
                <w:szCs w:val="20"/>
              </w:rPr>
              <w:t>20.2（</w:t>
            </w:r>
            <w:r w:rsidR="00056F27" w:rsidRPr="009B389F">
              <w:rPr>
                <w:rFonts w:asciiTheme="minorEastAsia" w:hAnsiTheme="minorEastAsia" w:hint="eastAsia"/>
                <w:sz w:val="20"/>
                <w:szCs w:val="20"/>
              </w:rPr>
              <w:t>21.</w:t>
            </w:r>
            <w:r w:rsidR="00DB3834" w:rsidRPr="009B389F">
              <w:rPr>
                <w:rFonts w:asciiTheme="minorEastAsia" w:hAnsiTheme="minorEastAsia" w:hint="eastAsia"/>
                <w:sz w:val="20"/>
                <w:szCs w:val="20"/>
              </w:rPr>
              <w:t>5</w:t>
            </w:r>
            <w:r w:rsidRPr="009B389F">
              <w:rPr>
                <w:rFonts w:asciiTheme="minorEastAsia" w:hAnsiTheme="minorEastAsia" w:hint="eastAsia"/>
                <w:sz w:val="20"/>
                <w:szCs w:val="20"/>
              </w:rPr>
              <w:t>）</w:t>
            </w:r>
          </w:p>
        </w:tc>
        <w:tc>
          <w:tcPr>
            <w:tcW w:w="2411" w:type="dxa"/>
            <w:tcBorders>
              <w:top w:val="dotted" w:sz="4" w:space="0" w:color="auto"/>
            </w:tcBorders>
            <w:vAlign w:val="center"/>
          </w:tcPr>
          <w:p w:rsidR="00056F27" w:rsidRPr="009B389F" w:rsidRDefault="00015E22" w:rsidP="00015E22">
            <w:pPr>
              <w:snapToGrid w:val="0"/>
              <w:jc w:val="right"/>
              <w:rPr>
                <w:rFonts w:asciiTheme="minorEastAsia" w:hAnsiTheme="minorEastAsia"/>
                <w:sz w:val="20"/>
                <w:szCs w:val="20"/>
              </w:rPr>
            </w:pPr>
            <w:r w:rsidRPr="009B389F">
              <w:rPr>
                <w:rFonts w:asciiTheme="minorEastAsia" w:hAnsiTheme="minorEastAsia" w:hint="eastAsia"/>
                <w:sz w:val="20"/>
                <w:szCs w:val="20"/>
              </w:rPr>
              <w:t>17.7（</w:t>
            </w:r>
            <w:r w:rsidR="00DB3834" w:rsidRPr="009B389F">
              <w:rPr>
                <w:rFonts w:asciiTheme="minorEastAsia" w:hAnsiTheme="minorEastAsia" w:hint="eastAsia"/>
                <w:sz w:val="20"/>
                <w:szCs w:val="20"/>
              </w:rPr>
              <w:t>13.7</w:t>
            </w:r>
            <w:r w:rsidR="00056F27" w:rsidRPr="009B389F">
              <w:rPr>
                <w:rFonts w:asciiTheme="minorEastAsia" w:hAnsiTheme="minorEastAsia" w:hint="eastAsia"/>
                <w:sz w:val="20"/>
                <w:szCs w:val="20"/>
              </w:rPr>
              <w:t>）</w:t>
            </w:r>
          </w:p>
        </w:tc>
        <w:tc>
          <w:tcPr>
            <w:tcW w:w="2409" w:type="dxa"/>
            <w:tcBorders>
              <w:top w:val="dotted" w:sz="4" w:space="0" w:color="auto"/>
            </w:tcBorders>
            <w:vAlign w:val="center"/>
          </w:tcPr>
          <w:p w:rsidR="00056F27" w:rsidRPr="009B389F" w:rsidRDefault="00015E22" w:rsidP="00015E22">
            <w:pPr>
              <w:snapToGrid w:val="0"/>
              <w:jc w:val="right"/>
              <w:rPr>
                <w:rFonts w:asciiTheme="minorEastAsia" w:hAnsiTheme="minorEastAsia"/>
                <w:sz w:val="20"/>
                <w:szCs w:val="20"/>
              </w:rPr>
            </w:pPr>
            <w:r w:rsidRPr="009B389F">
              <w:rPr>
                <w:rFonts w:asciiTheme="minorEastAsia" w:hAnsiTheme="minorEastAsia" w:hint="eastAsia"/>
                <w:sz w:val="20"/>
                <w:szCs w:val="20"/>
              </w:rPr>
              <w:t>11.1</w:t>
            </w:r>
            <w:r w:rsidR="00056F27" w:rsidRPr="009B389F">
              <w:rPr>
                <w:rFonts w:asciiTheme="minorEastAsia" w:hAnsiTheme="minorEastAsia" w:hint="eastAsia"/>
                <w:sz w:val="20"/>
                <w:szCs w:val="20"/>
              </w:rPr>
              <w:t>（</w:t>
            </w:r>
            <w:r w:rsidRPr="009B389F">
              <w:rPr>
                <w:rFonts w:asciiTheme="minorEastAsia" w:hAnsiTheme="minorEastAsia" w:hint="eastAsia"/>
                <w:sz w:val="20"/>
                <w:szCs w:val="20"/>
              </w:rPr>
              <w:t>9.3</w:t>
            </w:r>
            <w:r w:rsidR="00056F27" w:rsidRPr="009B389F">
              <w:rPr>
                <w:rFonts w:asciiTheme="minorEastAsia" w:hAnsiTheme="minorEastAsia" w:hint="eastAsia"/>
                <w:sz w:val="20"/>
                <w:szCs w:val="20"/>
              </w:rPr>
              <w:t>）</w:t>
            </w:r>
          </w:p>
        </w:tc>
      </w:tr>
    </w:tbl>
    <w:p w:rsidR="007765E1" w:rsidRPr="00D34256" w:rsidRDefault="004D1D75" w:rsidP="00DB3834">
      <w:pPr>
        <w:snapToGrid w:val="0"/>
        <w:rPr>
          <w:rFonts w:asciiTheme="minorEastAsia" w:hAnsiTheme="minorEastAsia"/>
          <w:sz w:val="16"/>
          <w:szCs w:val="16"/>
        </w:rPr>
      </w:pPr>
      <w:r>
        <w:rPr>
          <w:rFonts w:asciiTheme="minorEastAsia" w:hAnsiTheme="minorEastAsia" w:hint="eastAsia"/>
          <w:noProof/>
          <w:sz w:val="16"/>
          <w:szCs w:val="16"/>
        </w:rPr>
        <mc:AlternateContent>
          <mc:Choice Requires="wps">
            <w:drawing>
              <wp:anchor distT="0" distB="0" distL="114300" distR="114300" simplePos="0" relativeHeight="251678720" behindDoc="0" locked="0" layoutInCell="1" allowOverlap="1">
                <wp:simplePos x="0" y="0"/>
                <wp:positionH relativeFrom="column">
                  <wp:posOffset>647700</wp:posOffset>
                </wp:positionH>
                <wp:positionV relativeFrom="paragraph">
                  <wp:posOffset>10334625</wp:posOffset>
                </wp:positionV>
                <wp:extent cx="2838450" cy="228600"/>
                <wp:effectExtent l="3810" t="1905" r="5715" b="762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7E9E" w:rsidRPr="00E21198" w:rsidRDefault="008E7E9E" w:rsidP="008E7E9E">
                            <w:pPr>
                              <w:jc w:val="left"/>
                              <w:rPr>
                                <w:rFonts w:ascii="ＭＳ 明朝" w:hAnsi="ＭＳ 明朝"/>
                                <w:sz w:val="16"/>
                                <w:szCs w:val="16"/>
                                <w:shd w:val="clear" w:color="auto" w:fill="000000"/>
                              </w:rPr>
                            </w:pPr>
                            <w:r w:rsidRPr="00E21198">
                              <w:rPr>
                                <w:rFonts w:ascii="ＭＳ 明朝" w:hAnsi="ＭＳ 明朝" w:hint="eastAsia"/>
                                <w:sz w:val="16"/>
                                <w:szCs w:val="16"/>
                                <w:shd w:val="clear" w:color="auto" w:fill="000000"/>
                              </w:rPr>
                              <w:t>業種別景気動向調査　平成27年（2015）年７～９月期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8" style="position:absolute;left:0;text-align:left;margin-left:51pt;margin-top:813.75pt;width:223.5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" stroked="f">
                <v:fill opacity="0"/>
                <v:textbox inset="5.85pt,.7pt,5.85pt,.7pt">
                  <w:txbxContent>
                    <w:p w:rsidR="008E7E9E" w:rsidRPr="00E21198" w:rsidRDefault="008E7E9E" w:rsidP="008E7E9E">
                      <w:pPr>
                        <w:jc w:val="left"/>
                        <w:rPr>
                          <w:rFonts w:ascii="ＭＳ 明朝" w:hAnsi="ＭＳ 明朝"/>
                          <w:sz w:val="16"/>
                          <w:szCs w:val="16"/>
                          <w:shd w:val="clear" w:color="auto" w:fill="000000"/>
                        </w:rPr>
                      </w:pPr>
                      <w:r w:rsidRPr="00E21198">
                        <w:rPr>
                          <w:rFonts w:ascii="ＭＳ 明朝" w:hAnsi="ＭＳ 明朝" w:hint="eastAsia"/>
                          <w:sz w:val="16"/>
                          <w:szCs w:val="16"/>
                          <w:shd w:val="clear" w:color="auto" w:fill="000000"/>
                        </w:rPr>
                        <w:t>業種別景気動向調査　平成27年（2015）年７～９月期</w:t>
                      </w:r>
                    </w:p>
                  </w:txbxContent>
                </v:textbox>
              </v:rect>
            </w:pict>
          </mc:Fallback>
        </mc:AlternateContent>
      </w:r>
      <w:r w:rsidR="0016371F" w:rsidRPr="00D34256">
        <w:rPr>
          <w:rFonts w:asciiTheme="minorEastAsia" w:hAnsiTheme="minorEastAsia" w:hint="eastAsia"/>
          <w:sz w:val="16"/>
          <w:szCs w:val="16"/>
        </w:rPr>
        <w:t>資料：上図に同じ。</w:t>
      </w:r>
      <w:r w:rsidR="00FD3D25" w:rsidRPr="00D34256">
        <w:rPr>
          <w:rFonts w:asciiTheme="minorEastAsia" w:hAnsiTheme="minorEastAsia" w:hint="eastAsia"/>
          <w:sz w:val="16"/>
          <w:szCs w:val="16"/>
        </w:rPr>
        <w:t>下段（　）内は前期の数値。</w:t>
      </w:r>
    </w:p>
    <w:p w:rsidR="00DA4A34" w:rsidRPr="005829CB" w:rsidRDefault="00DA4A34">
      <w:pPr>
        <w:rPr>
          <w:rFonts w:asciiTheme="minorEastAsia" w:hAnsiTheme="minorEastAsia"/>
          <w:sz w:val="18"/>
          <w:szCs w:val="18"/>
        </w:rPr>
        <w:sectPr w:rsidR="00DA4A34" w:rsidRPr="005829CB" w:rsidSect="00F6402D">
          <w:type w:val="continuous"/>
          <w:pgSz w:w="11906" w:h="16838" w:code="9"/>
          <w:pgMar w:top="1418" w:right="1701" w:bottom="1134" w:left="1701" w:header="851" w:footer="992" w:gutter="0"/>
          <w:cols w:space="425"/>
          <w:docGrid w:type="lines" w:linePitch="292"/>
        </w:sectPr>
      </w:pPr>
    </w:p>
    <w:p w:rsidR="003853C5" w:rsidRDefault="00370F43">
      <w:pPr>
        <w:rPr>
          <w:rFonts w:asciiTheme="majorEastAsia" w:eastAsiaTheme="majorEastAsia" w:hAnsiTheme="majorEastAsia"/>
          <w:szCs w:val="21"/>
        </w:rPr>
      </w:pPr>
      <w:r w:rsidRPr="00425764">
        <w:rPr>
          <w:rFonts w:asciiTheme="majorEastAsia" w:eastAsiaTheme="majorEastAsia" w:hAnsiTheme="majorEastAsia" w:hint="eastAsia"/>
          <w:szCs w:val="21"/>
        </w:rPr>
        <w:lastRenderedPageBreak/>
        <w:t>２．業種別景気動向調査にみる</w:t>
      </w:r>
      <w:r w:rsidR="00002028">
        <w:rPr>
          <w:rFonts w:asciiTheme="majorEastAsia" w:eastAsiaTheme="majorEastAsia" w:hAnsiTheme="majorEastAsia" w:hint="eastAsia"/>
          <w:szCs w:val="21"/>
        </w:rPr>
        <w:t>2</w:t>
      </w:r>
      <w:r w:rsidR="0026471A">
        <w:rPr>
          <w:rFonts w:asciiTheme="majorEastAsia" w:eastAsiaTheme="majorEastAsia" w:hAnsiTheme="majorEastAsia" w:hint="eastAsia"/>
          <w:szCs w:val="21"/>
        </w:rPr>
        <w:t>7</w:t>
      </w:r>
      <w:r w:rsidR="00002028">
        <w:rPr>
          <w:rFonts w:asciiTheme="majorEastAsia" w:eastAsiaTheme="majorEastAsia" w:hAnsiTheme="majorEastAsia" w:hint="eastAsia"/>
          <w:szCs w:val="21"/>
        </w:rPr>
        <w:t>年</w:t>
      </w:r>
      <w:r w:rsidR="0092287C">
        <w:rPr>
          <w:rFonts w:asciiTheme="majorEastAsia" w:eastAsiaTheme="majorEastAsia" w:hAnsiTheme="majorEastAsia" w:hint="eastAsia"/>
          <w:szCs w:val="21"/>
        </w:rPr>
        <w:t>10</w:t>
      </w:r>
      <w:r w:rsidR="00002028">
        <w:rPr>
          <w:rFonts w:asciiTheme="majorEastAsia" w:eastAsiaTheme="majorEastAsia" w:hAnsiTheme="majorEastAsia" w:hint="eastAsia"/>
          <w:szCs w:val="21"/>
        </w:rPr>
        <w:t>～</w:t>
      </w:r>
      <w:r w:rsidR="0092287C">
        <w:rPr>
          <w:rFonts w:asciiTheme="majorEastAsia" w:eastAsiaTheme="majorEastAsia" w:hAnsiTheme="majorEastAsia" w:hint="eastAsia"/>
          <w:szCs w:val="21"/>
        </w:rPr>
        <w:t>12</w:t>
      </w:r>
      <w:r w:rsidR="00002028">
        <w:rPr>
          <w:rFonts w:asciiTheme="majorEastAsia" w:eastAsiaTheme="majorEastAsia" w:hAnsiTheme="majorEastAsia" w:hint="eastAsia"/>
          <w:szCs w:val="21"/>
        </w:rPr>
        <w:t>月期の</w:t>
      </w:r>
      <w:r w:rsidR="0092287C">
        <w:rPr>
          <w:rFonts w:asciiTheme="majorEastAsia" w:eastAsiaTheme="majorEastAsia" w:hAnsiTheme="majorEastAsia" w:hint="eastAsia"/>
          <w:szCs w:val="21"/>
        </w:rPr>
        <w:t>大阪府内の</w:t>
      </w:r>
      <w:r w:rsidRPr="00425764">
        <w:rPr>
          <w:rFonts w:asciiTheme="majorEastAsia" w:eastAsiaTheme="majorEastAsia" w:hAnsiTheme="majorEastAsia" w:hint="eastAsia"/>
          <w:szCs w:val="21"/>
        </w:rPr>
        <w:t>中小企業の景況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93"/>
        <w:gridCol w:w="3947"/>
        <w:gridCol w:w="3946"/>
        <w:gridCol w:w="3948"/>
      </w:tblGrid>
      <w:tr w:rsidR="00CB067F" w:rsidTr="00CB067F">
        <w:trPr>
          <w:trHeight w:val="70"/>
        </w:trPr>
        <w:tc>
          <w:tcPr>
            <w:tcW w:w="657" w:type="pct"/>
            <w:tcBorders>
              <w:top w:val="nil"/>
              <w:left w:val="nil"/>
              <w:bottom w:val="single" w:sz="4" w:space="0" w:color="auto"/>
              <w:right w:val="single" w:sz="4" w:space="0" w:color="auto"/>
            </w:tcBorders>
            <w:shd w:val="clear" w:color="auto" w:fill="FFFFFF" w:themeFill="background1"/>
            <w:vAlign w:val="center"/>
          </w:tcPr>
          <w:p w:rsidR="00CB067F" w:rsidRDefault="00CB067F">
            <w:pPr>
              <w:jc w:val="center"/>
              <w:rPr>
                <w:rFonts w:asciiTheme="majorEastAsia" w:eastAsiaTheme="majorEastAsia" w:hAnsiTheme="majorEastAsia"/>
                <w:szCs w:val="21"/>
              </w:rPr>
            </w:pPr>
          </w:p>
        </w:tc>
        <w:tc>
          <w:tcPr>
            <w:tcW w:w="1447"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CB067F" w:rsidRDefault="00CB067F">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ニット製品製造業</w:t>
            </w:r>
          </w:p>
        </w:tc>
        <w:tc>
          <w:tcPr>
            <w:tcW w:w="1447"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CB067F" w:rsidRDefault="00CB067F">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金属プレス製品製造業</w:t>
            </w:r>
          </w:p>
        </w:tc>
        <w:tc>
          <w:tcPr>
            <w:tcW w:w="1448"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CB067F" w:rsidRDefault="00CB067F">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プラスチック製品製造業</w:t>
            </w:r>
          </w:p>
        </w:tc>
      </w:tr>
      <w:tr w:rsidR="00CB067F" w:rsidTr="00CB067F">
        <w:trPr>
          <w:trHeight w:val="1038"/>
        </w:trPr>
        <w:tc>
          <w:tcPr>
            <w:tcW w:w="657"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CB067F" w:rsidRDefault="00CB067F">
            <w:pPr>
              <w:rPr>
                <w:rFonts w:asciiTheme="majorEastAsia" w:eastAsiaTheme="majorEastAsia" w:hAnsiTheme="majorEastAsia"/>
                <w:szCs w:val="21"/>
              </w:rPr>
            </w:pPr>
            <w:r>
              <w:rPr>
                <w:rFonts w:asciiTheme="majorEastAsia" w:eastAsiaTheme="majorEastAsia" w:hAnsiTheme="majorEastAsia" w:hint="eastAsia"/>
                <w:szCs w:val="21"/>
              </w:rPr>
              <w:t>業種・業界の特徴</w:t>
            </w:r>
          </w:p>
        </w:tc>
        <w:tc>
          <w:tcPr>
            <w:tcW w:w="1447" w:type="pct"/>
            <w:tcBorders>
              <w:top w:val="single" w:sz="4" w:space="0" w:color="auto"/>
              <w:left w:val="single" w:sz="4" w:space="0" w:color="auto"/>
              <w:bottom w:val="single" w:sz="4" w:space="0" w:color="auto"/>
              <w:right w:val="single" w:sz="4" w:space="0" w:color="auto"/>
            </w:tcBorders>
            <w:hideMark/>
          </w:tcPr>
          <w:p w:rsidR="00CB067F" w:rsidRPr="00A30550" w:rsidRDefault="00CB067F" w:rsidP="00CB067F">
            <w:pPr>
              <w:snapToGrid w:val="0"/>
              <w:rPr>
                <w:rFonts w:asciiTheme="minorEastAsia" w:hAnsiTheme="minorEastAsia"/>
                <w:sz w:val="20"/>
                <w:szCs w:val="20"/>
              </w:rPr>
            </w:pPr>
            <w:r w:rsidRPr="00A30550">
              <w:rPr>
                <w:rFonts w:asciiTheme="minorEastAsia" w:hAnsiTheme="minorEastAsia" w:hint="eastAsia"/>
                <w:sz w:val="20"/>
                <w:szCs w:val="20"/>
              </w:rPr>
              <w:t>22年の事業所数は 247、従業者数は2,589人、製造品出荷額等は557億8,300万円で、規模は縮小傾向だが、品目によって全国1位及び2位のシェアを占める。</w:t>
            </w:r>
          </w:p>
        </w:tc>
        <w:tc>
          <w:tcPr>
            <w:tcW w:w="1447" w:type="pct"/>
            <w:tcBorders>
              <w:top w:val="single" w:sz="4" w:space="0" w:color="auto"/>
              <w:left w:val="single" w:sz="4" w:space="0" w:color="auto"/>
              <w:bottom w:val="single" w:sz="4" w:space="0" w:color="auto"/>
              <w:right w:val="single" w:sz="4" w:space="0" w:color="auto"/>
            </w:tcBorders>
          </w:tcPr>
          <w:p w:rsidR="00CB067F" w:rsidRPr="00E3499B" w:rsidRDefault="00CB067F" w:rsidP="00CB067F">
            <w:pPr>
              <w:snapToGrid w:val="0"/>
              <w:rPr>
                <w:rFonts w:asciiTheme="minorEastAsia" w:hAnsiTheme="minorEastAsia"/>
                <w:sz w:val="20"/>
                <w:szCs w:val="20"/>
              </w:rPr>
            </w:pPr>
            <w:r w:rsidRPr="00E3499B">
              <w:rPr>
                <w:rFonts w:asciiTheme="minorEastAsia" w:hAnsiTheme="minorEastAsia" w:hint="eastAsia"/>
                <w:sz w:val="20"/>
                <w:szCs w:val="20"/>
              </w:rPr>
              <w:t>25年の事業所数は347、従業者数は5,192人、製造品出荷額等は969億円で、事業所数は全国1位、従業者数と製造品出荷額等では全国2位のシェアを占める。</w:t>
            </w:r>
          </w:p>
        </w:tc>
        <w:tc>
          <w:tcPr>
            <w:tcW w:w="1448" w:type="pct"/>
            <w:tcBorders>
              <w:top w:val="single" w:sz="4" w:space="0" w:color="auto"/>
              <w:left w:val="single" w:sz="4" w:space="0" w:color="auto"/>
              <w:bottom w:val="single" w:sz="4" w:space="0" w:color="auto"/>
              <w:right w:val="single" w:sz="4" w:space="0" w:color="auto"/>
            </w:tcBorders>
          </w:tcPr>
          <w:p w:rsidR="00CB067F" w:rsidRPr="008A4752" w:rsidRDefault="00CB067F" w:rsidP="00CB067F">
            <w:pPr>
              <w:snapToGrid w:val="0"/>
              <w:rPr>
                <w:rFonts w:asciiTheme="minorEastAsia" w:hAnsiTheme="minorEastAsia"/>
                <w:sz w:val="20"/>
                <w:szCs w:val="20"/>
              </w:rPr>
            </w:pPr>
            <w:r w:rsidRPr="008A4752">
              <w:rPr>
                <w:rFonts w:asciiTheme="minorEastAsia" w:hAnsiTheme="minorEastAsia" w:hint="eastAsia"/>
                <w:sz w:val="20"/>
                <w:szCs w:val="20"/>
              </w:rPr>
              <w:t>26年の事業所数は1,686、従業者数は30,593人、製造品出荷額等は7,178億円で、製造品出荷額等は愛知県に次いで、全国2位のシェアを占める。</w:t>
            </w:r>
          </w:p>
        </w:tc>
      </w:tr>
      <w:tr w:rsidR="00CB067F" w:rsidTr="00CB067F">
        <w:trPr>
          <w:trHeight w:val="1038"/>
        </w:trPr>
        <w:tc>
          <w:tcPr>
            <w:tcW w:w="657"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CB067F" w:rsidRDefault="00CB067F">
            <w:pPr>
              <w:rPr>
                <w:rFonts w:asciiTheme="majorEastAsia" w:eastAsiaTheme="majorEastAsia" w:hAnsiTheme="majorEastAsia"/>
                <w:szCs w:val="21"/>
              </w:rPr>
            </w:pPr>
            <w:r>
              <w:rPr>
                <w:rFonts w:asciiTheme="majorEastAsia" w:eastAsiaTheme="majorEastAsia" w:hAnsiTheme="majorEastAsia" w:hint="eastAsia"/>
                <w:szCs w:val="21"/>
              </w:rPr>
              <w:t>概況</w:t>
            </w:r>
          </w:p>
        </w:tc>
        <w:tc>
          <w:tcPr>
            <w:tcW w:w="1447" w:type="pct"/>
            <w:tcBorders>
              <w:top w:val="single" w:sz="4" w:space="0" w:color="auto"/>
              <w:left w:val="single" w:sz="4" w:space="0" w:color="auto"/>
              <w:bottom w:val="single" w:sz="4" w:space="0" w:color="auto"/>
              <w:right w:val="single" w:sz="4" w:space="0" w:color="auto"/>
            </w:tcBorders>
            <w:hideMark/>
          </w:tcPr>
          <w:p w:rsidR="00CB067F" w:rsidRPr="00A30550" w:rsidRDefault="00CB067F" w:rsidP="00CB067F">
            <w:pPr>
              <w:snapToGrid w:val="0"/>
              <w:rPr>
                <w:rFonts w:asciiTheme="minorEastAsia" w:hAnsiTheme="minorEastAsia"/>
                <w:sz w:val="20"/>
                <w:szCs w:val="20"/>
              </w:rPr>
            </w:pPr>
            <w:r w:rsidRPr="00A30550">
              <w:rPr>
                <w:rFonts w:asciiTheme="minorEastAsia" w:hAnsiTheme="minorEastAsia" w:hint="eastAsia"/>
                <w:sz w:val="20"/>
                <w:szCs w:val="20"/>
              </w:rPr>
              <w:t>秋以降、製品の動きが停滞し、円安によるコスト増や低価格志向の継続により収益確保が課題である。</w:t>
            </w:r>
          </w:p>
        </w:tc>
        <w:tc>
          <w:tcPr>
            <w:tcW w:w="1447" w:type="pct"/>
            <w:tcBorders>
              <w:top w:val="single" w:sz="4" w:space="0" w:color="auto"/>
              <w:left w:val="single" w:sz="4" w:space="0" w:color="auto"/>
              <w:bottom w:val="single" w:sz="4" w:space="0" w:color="auto"/>
              <w:right w:val="single" w:sz="4" w:space="0" w:color="auto"/>
            </w:tcBorders>
          </w:tcPr>
          <w:p w:rsidR="00CB067F" w:rsidRPr="00E3499B" w:rsidRDefault="00CB067F" w:rsidP="006349C8">
            <w:pPr>
              <w:snapToGrid w:val="0"/>
              <w:rPr>
                <w:rFonts w:asciiTheme="minorEastAsia" w:hAnsiTheme="minorEastAsia"/>
                <w:sz w:val="20"/>
                <w:szCs w:val="20"/>
              </w:rPr>
            </w:pPr>
            <w:r>
              <w:rPr>
                <w:rFonts w:asciiTheme="minorEastAsia" w:hAnsiTheme="minorEastAsia" w:hint="eastAsia"/>
                <w:sz w:val="20"/>
                <w:szCs w:val="20"/>
              </w:rPr>
              <w:t>27</w:t>
            </w:r>
            <w:r w:rsidRPr="00E3499B">
              <w:rPr>
                <w:rFonts w:asciiTheme="minorEastAsia" w:hAnsiTheme="minorEastAsia" w:hint="eastAsia"/>
                <w:sz w:val="20"/>
                <w:szCs w:val="20"/>
              </w:rPr>
              <w:t>年前半の受注は減少であったが、年後半は横ばいで推移している</w:t>
            </w:r>
            <w:r w:rsidR="006349C8">
              <w:rPr>
                <w:rFonts w:asciiTheme="minorEastAsia" w:hAnsiTheme="minorEastAsia" w:hint="eastAsia"/>
                <w:sz w:val="20"/>
                <w:szCs w:val="20"/>
              </w:rPr>
              <w:t>。</w:t>
            </w:r>
            <w:r w:rsidRPr="00E3499B">
              <w:rPr>
                <w:rFonts w:asciiTheme="minorEastAsia" w:hAnsiTheme="minorEastAsia" w:hint="eastAsia"/>
                <w:sz w:val="20"/>
                <w:szCs w:val="20"/>
              </w:rPr>
              <w:t>受注単価は伸びていない。</w:t>
            </w:r>
          </w:p>
        </w:tc>
        <w:tc>
          <w:tcPr>
            <w:tcW w:w="1448" w:type="pct"/>
            <w:tcBorders>
              <w:top w:val="single" w:sz="4" w:space="0" w:color="auto"/>
              <w:left w:val="single" w:sz="4" w:space="0" w:color="auto"/>
              <w:bottom w:val="single" w:sz="4" w:space="0" w:color="auto"/>
              <w:right w:val="single" w:sz="4" w:space="0" w:color="auto"/>
            </w:tcBorders>
          </w:tcPr>
          <w:p w:rsidR="00CB067F" w:rsidRPr="008A4752" w:rsidRDefault="00CB067F" w:rsidP="00CB067F">
            <w:pPr>
              <w:snapToGrid w:val="0"/>
              <w:rPr>
                <w:rFonts w:asciiTheme="minorEastAsia" w:hAnsiTheme="minorEastAsia"/>
                <w:sz w:val="20"/>
                <w:szCs w:val="20"/>
              </w:rPr>
            </w:pPr>
            <w:r w:rsidRPr="008A4752">
              <w:rPr>
                <w:rFonts w:asciiTheme="minorEastAsia" w:hAnsiTheme="minorEastAsia" w:hint="eastAsia"/>
                <w:sz w:val="20"/>
                <w:szCs w:val="20"/>
              </w:rPr>
              <w:t>生産は戻りつつあるが、食品プラント向け搬送部品製造業などで受注の動きが鈍いなど、業界差がある。</w:t>
            </w:r>
          </w:p>
        </w:tc>
      </w:tr>
      <w:tr w:rsidR="00CB067F" w:rsidTr="00CB067F">
        <w:trPr>
          <w:trHeight w:val="1038"/>
        </w:trPr>
        <w:tc>
          <w:tcPr>
            <w:tcW w:w="657"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CB067F" w:rsidRDefault="00CB067F">
            <w:pPr>
              <w:rPr>
                <w:rFonts w:asciiTheme="majorEastAsia" w:eastAsiaTheme="majorEastAsia" w:hAnsiTheme="majorEastAsia"/>
                <w:szCs w:val="21"/>
              </w:rPr>
            </w:pPr>
            <w:r>
              <w:rPr>
                <w:rFonts w:asciiTheme="majorEastAsia" w:eastAsiaTheme="majorEastAsia" w:hAnsiTheme="majorEastAsia" w:hint="eastAsia"/>
                <w:szCs w:val="21"/>
              </w:rPr>
              <w:t>売上高、売上単価</w:t>
            </w:r>
          </w:p>
        </w:tc>
        <w:tc>
          <w:tcPr>
            <w:tcW w:w="1447" w:type="pct"/>
            <w:tcBorders>
              <w:top w:val="single" w:sz="4" w:space="0" w:color="auto"/>
              <w:left w:val="single" w:sz="4" w:space="0" w:color="auto"/>
              <w:bottom w:val="single" w:sz="4" w:space="0" w:color="auto"/>
              <w:right w:val="single" w:sz="4" w:space="0" w:color="auto"/>
            </w:tcBorders>
            <w:hideMark/>
          </w:tcPr>
          <w:p w:rsidR="00CB067F" w:rsidRPr="00A30550" w:rsidRDefault="00CB067F" w:rsidP="00CB067F">
            <w:pPr>
              <w:snapToGrid w:val="0"/>
              <w:rPr>
                <w:rFonts w:asciiTheme="minorEastAsia" w:hAnsiTheme="minorEastAsia"/>
                <w:sz w:val="20"/>
                <w:szCs w:val="20"/>
              </w:rPr>
            </w:pPr>
            <w:r w:rsidRPr="00A30550">
              <w:rPr>
                <w:rFonts w:asciiTheme="minorEastAsia" w:hAnsiTheme="minorEastAsia" w:hint="eastAsia"/>
                <w:sz w:val="20"/>
                <w:szCs w:val="20"/>
              </w:rPr>
              <w:t>秋まで堅調に推移していたが、秋以降は全般的に停滞している。着用期間の長い商品は好調である。</w:t>
            </w:r>
          </w:p>
        </w:tc>
        <w:tc>
          <w:tcPr>
            <w:tcW w:w="1447" w:type="pct"/>
            <w:tcBorders>
              <w:top w:val="single" w:sz="4" w:space="0" w:color="auto"/>
              <w:left w:val="single" w:sz="4" w:space="0" w:color="auto"/>
              <w:bottom w:val="single" w:sz="4" w:space="0" w:color="auto"/>
              <w:right w:val="single" w:sz="4" w:space="0" w:color="auto"/>
            </w:tcBorders>
          </w:tcPr>
          <w:p w:rsidR="00CB067F" w:rsidRPr="00E3499B" w:rsidRDefault="00CB067F" w:rsidP="00CB067F">
            <w:pPr>
              <w:snapToGrid w:val="0"/>
              <w:rPr>
                <w:rFonts w:asciiTheme="minorEastAsia" w:hAnsiTheme="minorEastAsia"/>
                <w:sz w:val="20"/>
                <w:szCs w:val="20"/>
              </w:rPr>
            </w:pPr>
            <w:r w:rsidRPr="00E3499B">
              <w:rPr>
                <w:rFonts w:asciiTheme="minorEastAsia" w:hAnsiTheme="minorEastAsia" w:hint="eastAsia"/>
                <w:sz w:val="20"/>
                <w:szCs w:val="20"/>
              </w:rPr>
              <w:t>好材料は、炊飯器、工作機械やロボット向け電気機器部品の受注、一部国内回帰による受注の増加である。</w:t>
            </w:r>
          </w:p>
        </w:tc>
        <w:tc>
          <w:tcPr>
            <w:tcW w:w="1448" w:type="pct"/>
            <w:tcBorders>
              <w:top w:val="single" w:sz="4" w:space="0" w:color="auto"/>
              <w:left w:val="single" w:sz="4" w:space="0" w:color="auto"/>
              <w:bottom w:val="single" w:sz="4" w:space="0" w:color="auto"/>
              <w:right w:val="single" w:sz="4" w:space="0" w:color="auto"/>
            </w:tcBorders>
          </w:tcPr>
          <w:p w:rsidR="00CB067F" w:rsidRPr="008A4752" w:rsidRDefault="00CB067F" w:rsidP="00CB067F">
            <w:pPr>
              <w:snapToGrid w:val="0"/>
              <w:rPr>
                <w:rFonts w:asciiTheme="minorEastAsia" w:hAnsiTheme="minorEastAsia"/>
                <w:sz w:val="20"/>
                <w:szCs w:val="20"/>
              </w:rPr>
            </w:pPr>
            <w:r w:rsidRPr="008A4752">
              <w:rPr>
                <w:rFonts w:asciiTheme="minorEastAsia" w:hAnsiTheme="minorEastAsia" w:hint="eastAsia"/>
                <w:sz w:val="20"/>
                <w:szCs w:val="20"/>
              </w:rPr>
              <w:t>販売金額は順調に増加してきたが、機械器具部品が減少傾向の一方、日用品･雑貨は増加傾向である。</w:t>
            </w:r>
          </w:p>
        </w:tc>
      </w:tr>
      <w:tr w:rsidR="00CB067F" w:rsidTr="00CB067F">
        <w:trPr>
          <w:trHeight w:val="1038"/>
        </w:trPr>
        <w:tc>
          <w:tcPr>
            <w:tcW w:w="657"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CB067F" w:rsidRDefault="00CB067F">
            <w:pPr>
              <w:rPr>
                <w:rFonts w:asciiTheme="majorEastAsia" w:eastAsiaTheme="majorEastAsia" w:hAnsiTheme="majorEastAsia"/>
                <w:szCs w:val="21"/>
              </w:rPr>
            </w:pPr>
            <w:r>
              <w:rPr>
                <w:rFonts w:asciiTheme="majorEastAsia" w:eastAsiaTheme="majorEastAsia" w:hAnsiTheme="majorEastAsia" w:hint="eastAsia"/>
                <w:szCs w:val="21"/>
              </w:rPr>
              <w:t>原材料・仕入価格</w:t>
            </w:r>
          </w:p>
        </w:tc>
        <w:tc>
          <w:tcPr>
            <w:tcW w:w="1447" w:type="pct"/>
            <w:tcBorders>
              <w:top w:val="single" w:sz="4" w:space="0" w:color="auto"/>
              <w:left w:val="single" w:sz="4" w:space="0" w:color="auto"/>
              <w:bottom w:val="single" w:sz="4" w:space="0" w:color="auto"/>
              <w:right w:val="single" w:sz="4" w:space="0" w:color="auto"/>
            </w:tcBorders>
            <w:hideMark/>
          </w:tcPr>
          <w:p w:rsidR="00CB067F" w:rsidRPr="00A30550" w:rsidRDefault="00CB067F" w:rsidP="00CB067F">
            <w:pPr>
              <w:snapToGrid w:val="0"/>
              <w:rPr>
                <w:rFonts w:asciiTheme="minorEastAsia" w:hAnsiTheme="minorEastAsia"/>
                <w:sz w:val="20"/>
                <w:szCs w:val="20"/>
              </w:rPr>
            </w:pPr>
            <w:r w:rsidRPr="00A30550">
              <w:rPr>
                <w:rFonts w:asciiTheme="minorEastAsia" w:hAnsiTheme="minorEastAsia" w:hint="eastAsia"/>
                <w:sz w:val="20"/>
                <w:szCs w:val="20"/>
              </w:rPr>
              <w:t>天然素材（ウール、カシミア、シルク等）の原料コストが上昇し、円安による輸入コストも増加している。</w:t>
            </w:r>
          </w:p>
        </w:tc>
        <w:tc>
          <w:tcPr>
            <w:tcW w:w="1447" w:type="pct"/>
            <w:tcBorders>
              <w:top w:val="single" w:sz="4" w:space="0" w:color="auto"/>
              <w:left w:val="single" w:sz="4" w:space="0" w:color="auto"/>
              <w:bottom w:val="single" w:sz="4" w:space="0" w:color="auto"/>
              <w:right w:val="single" w:sz="4" w:space="0" w:color="auto"/>
            </w:tcBorders>
          </w:tcPr>
          <w:p w:rsidR="00CB067F" w:rsidRPr="00E3499B" w:rsidRDefault="00CB067F" w:rsidP="00CB067F">
            <w:pPr>
              <w:snapToGrid w:val="0"/>
              <w:rPr>
                <w:rFonts w:asciiTheme="minorEastAsia" w:hAnsiTheme="minorEastAsia"/>
                <w:sz w:val="20"/>
                <w:szCs w:val="20"/>
              </w:rPr>
            </w:pPr>
            <w:r w:rsidRPr="00E3499B">
              <w:rPr>
                <w:rFonts w:asciiTheme="minorEastAsia" w:hAnsiTheme="minorEastAsia" w:hint="eastAsia"/>
                <w:sz w:val="20"/>
                <w:szCs w:val="20"/>
              </w:rPr>
              <w:t>原材料価格は低下</w:t>
            </w:r>
            <w:r>
              <w:rPr>
                <w:rFonts w:asciiTheme="minorEastAsia" w:hAnsiTheme="minorEastAsia" w:hint="eastAsia"/>
                <w:sz w:val="20"/>
                <w:szCs w:val="20"/>
              </w:rPr>
              <w:t>しているが、</w:t>
            </w:r>
            <w:r w:rsidRPr="00E3499B">
              <w:rPr>
                <w:rFonts w:asciiTheme="minorEastAsia" w:hAnsiTheme="minorEastAsia" w:hint="eastAsia"/>
                <w:sz w:val="20"/>
                <w:szCs w:val="20"/>
              </w:rPr>
              <w:t>受注単価の引き下げ要求があるため、原材料価格低下のメリットはない。</w:t>
            </w:r>
          </w:p>
        </w:tc>
        <w:tc>
          <w:tcPr>
            <w:tcW w:w="1448" w:type="pct"/>
            <w:tcBorders>
              <w:top w:val="single" w:sz="4" w:space="0" w:color="auto"/>
              <w:left w:val="single" w:sz="4" w:space="0" w:color="auto"/>
              <w:bottom w:val="single" w:sz="4" w:space="0" w:color="auto"/>
              <w:right w:val="single" w:sz="4" w:space="0" w:color="auto"/>
            </w:tcBorders>
          </w:tcPr>
          <w:p w:rsidR="00CB067F" w:rsidRPr="008A4752" w:rsidRDefault="00CB067F" w:rsidP="00CB067F">
            <w:pPr>
              <w:snapToGrid w:val="0"/>
              <w:rPr>
                <w:rFonts w:asciiTheme="minorEastAsia" w:hAnsiTheme="minorEastAsia"/>
                <w:sz w:val="20"/>
                <w:szCs w:val="20"/>
              </w:rPr>
            </w:pPr>
            <w:r w:rsidRPr="008A4752">
              <w:rPr>
                <w:rFonts w:asciiTheme="minorEastAsia" w:hAnsiTheme="minorEastAsia" w:hint="eastAsia"/>
                <w:sz w:val="20"/>
                <w:szCs w:val="20"/>
              </w:rPr>
              <w:t>電気料金値下げやナフサ下落に伴う樹脂の価格低下により、材料原料単価に減少傾向がみられる。</w:t>
            </w:r>
          </w:p>
        </w:tc>
      </w:tr>
      <w:tr w:rsidR="00CB067F" w:rsidTr="00CB067F">
        <w:trPr>
          <w:trHeight w:val="1038"/>
        </w:trPr>
        <w:tc>
          <w:tcPr>
            <w:tcW w:w="657"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CB067F" w:rsidRDefault="00CB067F">
            <w:pPr>
              <w:rPr>
                <w:rFonts w:asciiTheme="majorEastAsia" w:eastAsiaTheme="majorEastAsia" w:hAnsiTheme="majorEastAsia"/>
                <w:szCs w:val="21"/>
              </w:rPr>
            </w:pPr>
            <w:r>
              <w:rPr>
                <w:rFonts w:asciiTheme="majorEastAsia" w:eastAsiaTheme="majorEastAsia" w:hAnsiTheme="majorEastAsia" w:hint="eastAsia"/>
                <w:szCs w:val="21"/>
              </w:rPr>
              <w:t>設備投資</w:t>
            </w:r>
          </w:p>
        </w:tc>
        <w:tc>
          <w:tcPr>
            <w:tcW w:w="1447" w:type="pct"/>
            <w:tcBorders>
              <w:top w:val="single" w:sz="4" w:space="0" w:color="auto"/>
              <w:left w:val="single" w:sz="4" w:space="0" w:color="auto"/>
              <w:bottom w:val="single" w:sz="4" w:space="0" w:color="auto"/>
              <w:right w:val="single" w:sz="4" w:space="0" w:color="auto"/>
            </w:tcBorders>
          </w:tcPr>
          <w:p w:rsidR="00CB067F" w:rsidRPr="00A30550" w:rsidRDefault="00CB067F" w:rsidP="00CB067F">
            <w:pPr>
              <w:snapToGrid w:val="0"/>
              <w:rPr>
                <w:rFonts w:asciiTheme="minorEastAsia" w:hAnsiTheme="minorEastAsia"/>
                <w:sz w:val="20"/>
                <w:szCs w:val="20"/>
              </w:rPr>
            </w:pPr>
            <w:r w:rsidRPr="00A30550">
              <w:rPr>
                <w:rFonts w:asciiTheme="minorEastAsia" w:hAnsiTheme="minorEastAsia" w:hint="eastAsia"/>
                <w:sz w:val="20"/>
                <w:szCs w:val="20"/>
              </w:rPr>
              <w:t>一部に国内回帰の動きがみられるものの、生産能力を積極的に拡充するには至っていない。</w:t>
            </w:r>
          </w:p>
        </w:tc>
        <w:tc>
          <w:tcPr>
            <w:tcW w:w="1447" w:type="pct"/>
            <w:tcBorders>
              <w:top w:val="single" w:sz="4" w:space="0" w:color="auto"/>
              <w:left w:val="single" w:sz="4" w:space="0" w:color="auto"/>
              <w:bottom w:val="single" w:sz="4" w:space="0" w:color="auto"/>
              <w:right w:val="single" w:sz="4" w:space="0" w:color="auto"/>
            </w:tcBorders>
          </w:tcPr>
          <w:p w:rsidR="00CB067F" w:rsidRPr="00E3499B" w:rsidRDefault="00CB067F" w:rsidP="00CB067F">
            <w:pPr>
              <w:snapToGrid w:val="0"/>
              <w:rPr>
                <w:rFonts w:asciiTheme="minorEastAsia" w:hAnsiTheme="minorEastAsia"/>
                <w:sz w:val="20"/>
                <w:szCs w:val="20"/>
              </w:rPr>
            </w:pPr>
            <w:r w:rsidRPr="00E3499B">
              <w:rPr>
                <w:rFonts w:asciiTheme="minorEastAsia" w:hAnsiTheme="minorEastAsia" w:hint="eastAsia"/>
                <w:sz w:val="20"/>
                <w:szCs w:val="20"/>
              </w:rPr>
              <w:t>資金に余裕のある企業、中規模以上の企業、新たな受注に対応しようとする企業などで</w:t>
            </w:r>
            <w:r>
              <w:rPr>
                <w:rFonts w:asciiTheme="minorEastAsia" w:hAnsiTheme="minorEastAsia" w:hint="eastAsia"/>
                <w:sz w:val="20"/>
                <w:szCs w:val="20"/>
              </w:rPr>
              <w:t>投資がみられる</w:t>
            </w:r>
            <w:r w:rsidRPr="00E3499B">
              <w:rPr>
                <w:rFonts w:asciiTheme="minorEastAsia" w:hAnsiTheme="minorEastAsia" w:hint="eastAsia"/>
                <w:sz w:val="20"/>
                <w:szCs w:val="20"/>
              </w:rPr>
              <w:t>。</w:t>
            </w:r>
          </w:p>
        </w:tc>
        <w:tc>
          <w:tcPr>
            <w:tcW w:w="1448" w:type="pct"/>
            <w:tcBorders>
              <w:top w:val="single" w:sz="4" w:space="0" w:color="auto"/>
              <w:left w:val="single" w:sz="4" w:space="0" w:color="auto"/>
              <w:bottom w:val="single" w:sz="4" w:space="0" w:color="auto"/>
              <w:right w:val="single" w:sz="4" w:space="0" w:color="auto"/>
            </w:tcBorders>
          </w:tcPr>
          <w:p w:rsidR="00CB067F" w:rsidRPr="008A4752" w:rsidRDefault="00CB067F" w:rsidP="00CB067F">
            <w:pPr>
              <w:snapToGrid w:val="0"/>
              <w:rPr>
                <w:rFonts w:asciiTheme="minorEastAsia" w:hAnsiTheme="minorEastAsia"/>
                <w:sz w:val="20"/>
                <w:szCs w:val="20"/>
              </w:rPr>
            </w:pPr>
            <w:r w:rsidRPr="008A4752">
              <w:rPr>
                <w:rFonts w:asciiTheme="minorEastAsia" w:hAnsiTheme="minorEastAsia" w:hint="eastAsia"/>
                <w:sz w:val="20"/>
                <w:szCs w:val="20"/>
              </w:rPr>
              <w:t>成形機の更新、検査システムの導入、機能向上</w:t>
            </w:r>
            <w:r>
              <w:rPr>
                <w:rFonts w:asciiTheme="minorEastAsia" w:hAnsiTheme="minorEastAsia" w:hint="eastAsia"/>
                <w:sz w:val="20"/>
                <w:szCs w:val="20"/>
              </w:rPr>
              <w:t>向けの</w:t>
            </w:r>
            <w:r w:rsidRPr="008A4752">
              <w:rPr>
                <w:rFonts w:asciiTheme="minorEastAsia" w:hAnsiTheme="minorEastAsia" w:hint="eastAsia"/>
                <w:sz w:val="20"/>
                <w:szCs w:val="20"/>
              </w:rPr>
              <w:t>投資、３Ｄプリンタの導入などの動きがみられる。</w:t>
            </w:r>
          </w:p>
        </w:tc>
      </w:tr>
      <w:tr w:rsidR="00CB067F" w:rsidTr="00CB067F">
        <w:trPr>
          <w:trHeight w:val="1038"/>
        </w:trPr>
        <w:tc>
          <w:tcPr>
            <w:tcW w:w="657"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CB067F" w:rsidRDefault="00CB067F">
            <w:pPr>
              <w:rPr>
                <w:rFonts w:asciiTheme="majorEastAsia" w:eastAsiaTheme="majorEastAsia" w:hAnsiTheme="majorEastAsia"/>
                <w:szCs w:val="21"/>
              </w:rPr>
            </w:pPr>
            <w:r>
              <w:rPr>
                <w:rFonts w:asciiTheme="majorEastAsia" w:eastAsiaTheme="majorEastAsia" w:hAnsiTheme="majorEastAsia" w:hint="eastAsia"/>
                <w:szCs w:val="21"/>
              </w:rPr>
              <w:t>雇用、賃金</w:t>
            </w:r>
          </w:p>
        </w:tc>
        <w:tc>
          <w:tcPr>
            <w:tcW w:w="1447" w:type="pct"/>
            <w:tcBorders>
              <w:top w:val="single" w:sz="4" w:space="0" w:color="auto"/>
              <w:left w:val="single" w:sz="4" w:space="0" w:color="auto"/>
              <w:bottom w:val="single" w:sz="4" w:space="0" w:color="auto"/>
              <w:right w:val="single" w:sz="4" w:space="0" w:color="auto"/>
            </w:tcBorders>
          </w:tcPr>
          <w:p w:rsidR="00CB067F" w:rsidRPr="00A30550" w:rsidRDefault="00CB067F" w:rsidP="00CB067F">
            <w:pPr>
              <w:snapToGrid w:val="0"/>
              <w:rPr>
                <w:rFonts w:asciiTheme="minorEastAsia" w:hAnsiTheme="minorEastAsia"/>
                <w:sz w:val="20"/>
                <w:szCs w:val="20"/>
              </w:rPr>
            </w:pPr>
            <w:r w:rsidRPr="00A30550">
              <w:rPr>
                <w:rFonts w:asciiTheme="minorEastAsia" w:hAnsiTheme="minorEastAsia" w:hint="eastAsia"/>
                <w:sz w:val="20"/>
                <w:szCs w:val="20"/>
              </w:rPr>
              <w:t>積極的な採用ではないが、社内体制を維持する目的での採用が行われている。縫製などの経験技術者の確保が困難である。</w:t>
            </w:r>
          </w:p>
        </w:tc>
        <w:tc>
          <w:tcPr>
            <w:tcW w:w="1447" w:type="pct"/>
            <w:tcBorders>
              <w:top w:val="single" w:sz="4" w:space="0" w:color="auto"/>
              <w:left w:val="single" w:sz="4" w:space="0" w:color="auto"/>
              <w:bottom w:val="single" w:sz="4" w:space="0" w:color="auto"/>
              <w:right w:val="single" w:sz="4" w:space="0" w:color="auto"/>
            </w:tcBorders>
          </w:tcPr>
          <w:p w:rsidR="00CB067F" w:rsidRPr="00E3499B" w:rsidRDefault="00CB067F" w:rsidP="00CB067F">
            <w:pPr>
              <w:snapToGrid w:val="0"/>
              <w:rPr>
                <w:rFonts w:asciiTheme="minorEastAsia" w:hAnsiTheme="minorEastAsia"/>
                <w:sz w:val="20"/>
                <w:szCs w:val="20"/>
              </w:rPr>
            </w:pPr>
            <w:r w:rsidRPr="00E3499B">
              <w:rPr>
                <w:rFonts w:asciiTheme="minorEastAsia" w:hAnsiTheme="minorEastAsia" w:hint="eastAsia"/>
                <w:sz w:val="20"/>
                <w:szCs w:val="20"/>
              </w:rPr>
              <w:t>従業員規模は横ばいで推移している。小規模企業では中途技術者、中規模企業では新卒をそれぞれ1～数名程度採用している。</w:t>
            </w:r>
          </w:p>
        </w:tc>
        <w:tc>
          <w:tcPr>
            <w:tcW w:w="1448" w:type="pct"/>
            <w:tcBorders>
              <w:top w:val="single" w:sz="4" w:space="0" w:color="auto"/>
              <w:left w:val="single" w:sz="4" w:space="0" w:color="auto"/>
              <w:bottom w:val="single" w:sz="4" w:space="0" w:color="auto"/>
              <w:right w:val="single" w:sz="4" w:space="0" w:color="auto"/>
            </w:tcBorders>
          </w:tcPr>
          <w:p w:rsidR="00CB067F" w:rsidRPr="008A4752" w:rsidRDefault="00CB067F" w:rsidP="00CB067F">
            <w:pPr>
              <w:snapToGrid w:val="0"/>
              <w:rPr>
                <w:rFonts w:asciiTheme="minorEastAsia" w:hAnsiTheme="minorEastAsia"/>
                <w:sz w:val="20"/>
                <w:szCs w:val="20"/>
              </w:rPr>
            </w:pPr>
            <w:r w:rsidRPr="008A4752">
              <w:rPr>
                <w:rFonts w:asciiTheme="minorEastAsia" w:hAnsiTheme="minorEastAsia" w:hint="eastAsia"/>
                <w:sz w:val="20"/>
                <w:szCs w:val="20"/>
              </w:rPr>
              <w:t>女性を含む技術者の採用など積極的に行われているが、国内回帰等の動きもあり、全般的に採用難の動きが続いている。</w:t>
            </w:r>
          </w:p>
        </w:tc>
      </w:tr>
      <w:tr w:rsidR="00CB067F" w:rsidTr="006349C8">
        <w:trPr>
          <w:trHeight w:val="1038"/>
        </w:trPr>
        <w:tc>
          <w:tcPr>
            <w:tcW w:w="657"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CB067F" w:rsidRDefault="00CB067F" w:rsidP="00CB067F">
            <w:pPr>
              <w:rPr>
                <w:rFonts w:asciiTheme="majorEastAsia" w:eastAsiaTheme="majorEastAsia" w:hAnsiTheme="majorEastAsia"/>
                <w:szCs w:val="21"/>
              </w:rPr>
            </w:pPr>
            <w:r>
              <w:rPr>
                <w:rFonts w:asciiTheme="majorEastAsia" w:eastAsiaTheme="majorEastAsia" w:hAnsiTheme="majorEastAsia" w:hint="eastAsia"/>
                <w:szCs w:val="21"/>
              </w:rPr>
              <w:t>資金繰り</w:t>
            </w:r>
          </w:p>
        </w:tc>
        <w:tc>
          <w:tcPr>
            <w:tcW w:w="1447" w:type="pct"/>
            <w:tcBorders>
              <w:top w:val="single" w:sz="4" w:space="0" w:color="auto"/>
              <w:left w:val="single" w:sz="4" w:space="0" w:color="auto"/>
              <w:bottom w:val="single" w:sz="4" w:space="0" w:color="auto"/>
              <w:right w:val="single" w:sz="4" w:space="0" w:color="auto"/>
            </w:tcBorders>
            <w:vAlign w:val="center"/>
            <w:hideMark/>
          </w:tcPr>
          <w:p w:rsidR="00CB067F" w:rsidRPr="00A30550" w:rsidRDefault="00CB067F" w:rsidP="006349C8">
            <w:pPr>
              <w:jc w:val="center"/>
              <w:rPr>
                <w:rFonts w:asciiTheme="minorEastAsia" w:hAnsiTheme="minorEastAsia"/>
                <w:sz w:val="20"/>
                <w:szCs w:val="20"/>
              </w:rPr>
            </w:pPr>
            <w:r w:rsidRPr="00A30550">
              <w:rPr>
                <w:rFonts w:asciiTheme="minorEastAsia" w:hAnsiTheme="minorEastAsia" w:hint="eastAsia"/>
                <w:sz w:val="20"/>
                <w:szCs w:val="20"/>
              </w:rPr>
              <w:t>－</w:t>
            </w:r>
          </w:p>
        </w:tc>
        <w:tc>
          <w:tcPr>
            <w:tcW w:w="1447" w:type="pct"/>
            <w:tcBorders>
              <w:top w:val="single" w:sz="4" w:space="0" w:color="auto"/>
              <w:left w:val="single" w:sz="4" w:space="0" w:color="auto"/>
              <w:bottom w:val="single" w:sz="4" w:space="0" w:color="auto"/>
              <w:right w:val="single" w:sz="4" w:space="0" w:color="auto"/>
            </w:tcBorders>
            <w:vAlign w:val="center"/>
            <w:hideMark/>
          </w:tcPr>
          <w:p w:rsidR="00CB067F" w:rsidRPr="00E3499B" w:rsidRDefault="00CB067F" w:rsidP="006349C8">
            <w:pPr>
              <w:jc w:val="center"/>
              <w:rPr>
                <w:rFonts w:asciiTheme="minorEastAsia" w:hAnsiTheme="minorEastAsia"/>
                <w:sz w:val="20"/>
                <w:szCs w:val="20"/>
              </w:rPr>
            </w:pPr>
            <w:r w:rsidRPr="00E3499B">
              <w:rPr>
                <w:rFonts w:asciiTheme="minorEastAsia" w:hAnsiTheme="minorEastAsia" w:hint="eastAsia"/>
                <w:sz w:val="20"/>
                <w:szCs w:val="20"/>
              </w:rPr>
              <w:t>－</w:t>
            </w:r>
          </w:p>
        </w:tc>
        <w:tc>
          <w:tcPr>
            <w:tcW w:w="1448" w:type="pct"/>
            <w:tcBorders>
              <w:top w:val="single" w:sz="4" w:space="0" w:color="auto"/>
              <w:left w:val="single" w:sz="4" w:space="0" w:color="auto"/>
              <w:bottom w:val="single" w:sz="4" w:space="0" w:color="auto"/>
              <w:right w:val="single" w:sz="4" w:space="0" w:color="auto"/>
            </w:tcBorders>
            <w:vAlign w:val="center"/>
            <w:hideMark/>
          </w:tcPr>
          <w:p w:rsidR="00CB067F" w:rsidRPr="008A4752" w:rsidRDefault="00CB067F" w:rsidP="006349C8">
            <w:pPr>
              <w:jc w:val="center"/>
              <w:rPr>
                <w:rFonts w:asciiTheme="minorEastAsia" w:hAnsiTheme="minorEastAsia"/>
                <w:sz w:val="20"/>
                <w:szCs w:val="20"/>
              </w:rPr>
            </w:pPr>
            <w:r w:rsidRPr="008A4752">
              <w:rPr>
                <w:rFonts w:asciiTheme="minorEastAsia" w:hAnsiTheme="minorEastAsia" w:hint="eastAsia"/>
                <w:sz w:val="20"/>
                <w:szCs w:val="20"/>
              </w:rPr>
              <w:t>－</w:t>
            </w:r>
          </w:p>
        </w:tc>
      </w:tr>
      <w:tr w:rsidR="00CB067F" w:rsidTr="00CB067F">
        <w:trPr>
          <w:trHeight w:val="1038"/>
        </w:trPr>
        <w:tc>
          <w:tcPr>
            <w:tcW w:w="657"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CB067F" w:rsidRDefault="00CB067F">
            <w:pPr>
              <w:rPr>
                <w:rFonts w:asciiTheme="majorEastAsia" w:eastAsiaTheme="majorEastAsia" w:hAnsiTheme="majorEastAsia"/>
                <w:szCs w:val="21"/>
              </w:rPr>
            </w:pPr>
            <w:r>
              <w:rPr>
                <w:rFonts w:asciiTheme="majorEastAsia" w:eastAsiaTheme="majorEastAsia" w:hAnsiTheme="majorEastAsia" w:hint="eastAsia"/>
                <w:szCs w:val="21"/>
              </w:rPr>
              <w:t>為替相場の影響、その他の影響など</w:t>
            </w:r>
          </w:p>
        </w:tc>
        <w:tc>
          <w:tcPr>
            <w:tcW w:w="1447" w:type="pct"/>
            <w:tcBorders>
              <w:top w:val="single" w:sz="4" w:space="0" w:color="auto"/>
              <w:left w:val="single" w:sz="4" w:space="0" w:color="auto"/>
              <w:bottom w:val="single" w:sz="4" w:space="0" w:color="auto"/>
              <w:right w:val="single" w:sz="4" w:space="0" w:color="auto"/>
            </w:tcBorders>
          </w:tcPr>
          <w:p w:rsidR="00CB067F" w:rsidRPr="00A30550" w:rsidRDefault="00CB067F" w:rsidP="00CB067F">
            <w:pPr>
              <w:snapToGrid w:val="0"/>
              <w:rPr>
                <w:rFonts w:asciiTheme="minorEastAsia" w:hAnsiTheme="minorEastAsia"/>
                <w:sz w:val="20"/>
                <w:szCs w:val="20"/>
              </w:rPr>
            </w:pPr>
            <w:r w:rsidRPr="00A30550">
              <w:rPr>
                <w:rFonts w:asciiTheme="minorEastAsia" w:hAnsiTheme="minorEastAsia" w:hint="eastAsia"/>
                <w:sz w:val="20"/>
                <w:szCs w:val="20"/>
              </w:rPr>
              <w:t>ニット製品の輸入は高水準だが、輸入コスト増の影響により下着類は前年比減少となっている。</w:t>
            </w:r>
          </w:p>
        </w:tc>
        <w:tc>
          <w:tcPr>
            <w:tcW w:w="1447" w:type="pct"/>
            <w:tcBorders>
              <w:top w:val="single" w:sz="4" w:space="0" w:color="auto"/>
              <w:left w:val="single" w:sz="4" w:space="0" w:color="auto"/>
              <w:bottom w:val="single" w:sz="4" w:space="0" w:color="auto"/>
              <w:right w:val="single" w:sz="4" w:space="0" w:color="auto"/>
            </w:tcBorders>
          </w:tcPr>
          <w:p w:rsidR="00CB067F" w:rsidRPr="00E3499B" w:rsidRDefault="00CB067F" w:rsidP="00CB067F">
            <w:pPr>
              <w:snapToGrid w:val="0"/>
              <w:rPr>
                <w:rFonts w:asciiTheme="minorEastAsia" w:hAnsiTheme="minorEastAsia"/>
                <w:sz w:val="20"/>
                <w:szCs w:val="20"/>
              </w:rPr>
            </w:pPr>
            <w:r w:rsidRPr="00E3499B">
              <w:rPr>
                <w:rFonts w:asciiTheme="minorEastAsia" w:hAnsiTheme="minorEastAsia" w:hint="eastAsia"/>
                <w:sz w:val="20"/>
                <w:szCs w:val="20"/>
              </w:rPr>
              <w:t>炊飯器は「爆買い」の影響がみられ</w:t>
            </w:r>
            <w:r>
              <w:rPr>
                <w:rFonts w:asciiTheme="minorEastAsia" w:hAnsiTheme="minorEastAsia" w:hint="eastAsia"/>
                <w:sz w:val="20"/>
                <w:szCs w:val="20"/>
              </w:rPr>
              <w:t>る。</w:t>
            </w:r>
            <w:r w:rsidRPr="00E3499B">
              <w:rPr>
                <w:rFonts w:asciiTheme="minorEastAsia" w:hAnsiTheme="minorEastAsia" w:hint="eastAsia"/>
                <w:sz w:val="20"/>
                <w:szCs w:val="20"/>
              </w:rPr>
              <w:t>電気･通信機器向けから自動車向けに受注</w:t>
            </w:r>
            <w:r>
              <w:rPr>
                <w:rFonts w:asciiTheme="minorEastAsia" w:hAnsiTheme="minorEastAsia" w:hint="eastAsia"/>
                <w:sz w:val="20"/>
                <w:szCs w:val="20"/>
              </w:rPr>
              <w:t>を</w:t>
            </w:r>
            <w:r w:rsidRPr="00E3499B">
              <w:rPr>
                <w:rFonts w:asciiTheme="minorEastAsia" w:hAnsiTheme="minorEastAsia" w:hint="eastAsia"/>
                <w:sz w:val="20"/>
                <w:szCs w:val="20"/>
              </w:rPr>
              <w:t>シフト</w:t>
            </w:r>
            <w:r>
              <w:rPr>
                <w:rFonts w:asciiTheme="minorEastAsia" w:hAnsiTheme="minorEastAsia" w:hint="eastAsia"/>
                <w:sz w:val="20"/>
                <w:szCs w:val="20"/>
              </w:rPr>
              <w:t>する</w:t>
            </w:r>
            <w:r w:rsidRPr="00E3499B">
              <w:rPr>
                <w:rFonts w:asciiTheme="minorEastAsia" w:hAnsiTheme="minorEastAsia" w:hint="eastAsia"/>
                <w:sz w:val="20"/>
                <w:szCs w:val="20"/>
              </w:rPr>
              <w:t>動きがある。</w:t>
            </w:r>
          </w:p>
        </w:tc>
        <w:tc>
          <w:tcPr>
            <w:tcW w:w="1448" w:type="pct"/>
            <w:tcBorders>
              <w:top w:val="single" w:sz="4" w:space="0" w:color="auto"/>
              <w:left w:val="single" w:sz="4" w:space="0" w:color="auto"/>
              <w:bottom w:val="single" w:sz="4" w:space="0" w:color="auto"/>
              <w:right w:val="single" w:sz="4" w:space="0" w:color="auto"/>
            </w:tcBorders>
          </w:tcPr>
          <w:p w:rsidR="00CB067F" w:rsidRPr="008A4752" w:rsidRDefault="00CB067F" w:rsidP="00CB067F">
            <w:pPr>
              <w:snapToGrid w:val="0"/>
              <w:rPr>
                <w:rFonts w:asciiTheme="minorEastAsia" w:hAnsiTheme="minorEastAsia"/>
                <w:sz w:val="20"/>
                <w:szCs w:val="20"/>
              </w:rPr>
            </w:pPr>
            <w:r>
              <w:rPr>
                <w:rFonts w:asciiTheme="minorEastAsia" w:hAnsiTheme="minorEastAsia" w:hint="eastAsia"/>
                <w:sz w:val="20"/>
                <w:szCs w:val="20"/>
              </w:rPr>
              <w:t>大手家電メーカーの業績不振の影響で受注が半減するなど、一部で厳しい状況がみられる。</w:t>
            </w:r>
          </w:p>
        </w:tc>
      </w:tr>
      <w:tr w:rsidR="00CB067F" w:rsidTr="00CB067F">
        <w:trPr>
          <w:trHeight w:val="1038"/>
        </w:trPr>
        <w:tc>
          <w:tcPr>
            <w:tcW w:w="657"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CB067F" w:rsidRDefault="00CB067F">
            <w:pPr>
              <w:rPr>
                <w:rFonts w:asciiTheme="majorEastAsia" w:eastAsiaTheme="majorEastAsia" w:hAnsiTheme="majorEastAsia"/>
                <w:szCs w:val="21"/>
              </w:rPr>
            </w:pPr>
            <w:r>
              <w:rPr>
                <w:rFonts w:asciiTheme="majorEastAsia" w:eastAsiaTheme="majorEastAsia" w:hAnsiTheme="majorEastAsia" w:hint="eastAsia"/>
                <w:szCs w:val="21"/>
              </w:rPr>
              <w:t>今後の見通し、</w:t>
            </w:r>
          </w:p>
          <w:p w:rsidR="00CB067F" w:rsidRDefault="00CB067F">
            <w:pPr>
              <w:rPr>
                <w:rFonts w:asciiTheme="majorEastAsia" w:eastAsiaTheme="majorEastAsia" w:hAnsiTheme="majorEastAsia"/>
                <w:szCs w:val="21"/>
              </w:rPr>
            </w:pPr>
            <w:r>
              <w:rPr>
                <w:rFonts w:asciiTheme="majorEastAsia" w:eastAsiaTheme="majorEastAsia" w:hAnsiTheme="majorEastAsia" w:hint="eastAsia"/>
                <w:szCs w:val="21"/>
              </w:rPr>
              <w:t>その他</w:t>
            </w:r>
          </w:p>
        </w:tc>
        <w:tc>
          <w:tcPr>
            <w:tcW w:w="1447" w:type="pct"/>
            <w:tcBorders>
              <w:top w:val="single" w:sz="4" w:space="0" w:color="auto"/>
              <w:left w:val="single" w:sz="4" w:space="0" w:color="auto"/>
              <w:bottom w:val="single" w:sz="4" w:space="0" w:color="auto"/>
              <w:right w:val="single" w:sz="4" w:space="0" w:color="auto"/>
            </w:tcBorders>
          </w:tcPr>
          <w:p w:rsidR="00CB067F" w:rsidRPr="00A30550" w:rsidRDefault="00CB067F" w:rsidP="00CB067F">
            <w:pPr>
              <w:snapToGrid w:val="0"/>
              <w:rPr>
                <w:rFonts w:asciiTheme="minorEastAsia" w:hAnsiTheme="minorEastAsia"/>
                <w:sz w:val="20"/>
                <w:szCs w:val="20"/>
              </w:rPr>
            </w:pPr>
            <w:r w:rsidRPr="00A30550">
              <w:rPr>
                <w:rFonts w:asciiTheme="minorEastAsia" w:hAnsiTheme="minorEastAsia" w:hint="eastAsia"/>
                <w:sz w:val="20"/>
                <w:szCs w:val="20"/>
              </w:rPr>
              <w:t>カジュアル化で一定の受注増が期待されるが、商品開発、雑貨</w:t>
            </w:r>
            <w:r>
              <w:rPr>
                <w:rFonts w:asciiTheme="minorEastAsia" w:hAnsiTheme="minorEastAsia" w:hint="eastAsia"/>
                <w:sz w:val="20"/>
                <w:szCs w:val="20"/>
              </w:rPr>
              <w:t>等</w:t>
            </w:r>
            <w:r w:rsidRPr="00A30550">
              <w:rPr>
                <w:rFonts w:asciiTheme="minorEastAsia" w:hAnsiTheme="minorEastAsia" w:hint="eastAsia"/>
                <w:sz w:val="20"/>
                <w:szCs w:val="20"/>
              </w:rPr>
              <w:t>のインバウンド対応、新機能素材開発などの取組が求められ</w:t>
            </w:r>
            <w:r>
              <w:rPr>
                <w:rFonts w:asciiTheme="minorEastAsia" w:hAnsiTheme="minorEastAsia" w:hint="eastAsia"/>
                <w:sz w:val="20"/>
                <w:szCs w:val="20"/>
              </w:rPr>
              <w:t>てい</w:t>
            </w:r>
            <w:r w:rsidRPr="00A30550">
              <w:rPr>
                <w:rFonts w:asciiTheme="minorEastAsia" w:hAnsiTheme="minorEastAsia" w:hint="eastAsia"/>
                <w:sz w:val="20"/>
                <w:szCs w:val="20"/>
              </w:rPr>
              <w:t>る。</w:t>
            </w:r>
          </w:p>
        </w:tc>
        <w:tc>
          <w:tcPr>
            <w:tcW w:w="1447" w:type="pct"/>
            <w:tcBorders>
              <w:top w:val="single" w:sz="4" w:space="0" w:color="auto"/>
              <w:left w:val="single" w:sz="4" w:space="0" w:color="auto"/>
              <w:bottom w:val="single" w:sz="4" w:space="0" w:color="auto"/>
              <w:right w:val="single" w:sz="4" w:space="0" w:color="auto"/>
            </w:tcBorders>
          </w:tcPr>
          <w:p w:rsidR="00CB067F" w:rsidRPr="00E3499B" w:rsidRDefault="00CB067F" w:rsidP="00CB067F">
            <w:pPr>
              <w:snapToGrid w:val="0"/>
              <w:rPr>
                <w:rFonts w:asciiTheme="minorEastAsia" w:hAnsiTheme="minorEastAsia"/>
                <w:sz w:val="20"/>
                <w:szCs w:val="20"/>
              </w:rPr>
            </w:pPr>
            <w:r w:rsidRPr="00E3499B">
              <w:rPr>
                <w:rFonts w:asciiTheme="minorEastAsia" w:hAnsiTheme="minorEastAsia" w:hint="eastAsia"/>
                <w:sz w:val="20"/>
                <w:szCs w:val="20"/>
              </w:rPr>
              <w:t>自動車の新モデルの採用、住宅設備関連の駆け込み需要、国内回帰による新規受注等好材料はあるが、受注単価は厳しい予測である。</w:t>
            </w:r>
          </w:p>
        </w:tc>
        <w:tc>
          <w:tcPr>
            <w:tcW w:w="1448" w:type="pct"/>
            <w:tcBorders>
              <w:top w:val="single" w:sz="4" w:space="0" w:color="auto"/>
              <w:left w:val="single" w:sz="4" w:space="0" w:color="auto"/>
              <w:bottom w:val="single" w:sz="4" w:space="0" w:color="auto"/>
              <w:right w:val="single" w:sz="4" w:space="0" w:color="auto"/>
            </w:tcBorders>
          </w:tcPr>
          <w:p w:rsidR="00CB067F" w:rsidRPr="008A4752" w:rsidRDefault="00CB067F" w:rsidP="00CB067F">
            <w:pPr>
              <w:snapToGrid w:val="0"/>
              <w:rPr>
                <w:rFonts w:asciiTheme="minorEastAsia" w:hAnsiTheme="minorEastAsia"/>
                <w:sz w:val="20"/>
                <w:szCs w:val="20"/>
              </w:rPr>
            </w:pPr>
            <w:r w:rsidRPr="008A4752">
              <w:rPr>
                <w:rFonts w:asciiTheme="minorEastAsia" w:hAnsiTheme="minorEastAsia" w:hint="eastAsia"/>
                <w:sz w:val="20"/>
                <w:szCs w:val="20"/>
              </w:rPr>
              <w:t>受注の回復、原材料価格の下落傾向など好材料はあるが、中国景気、限定的な国内回帰、製品単価の下落などが不安要素でもある。</w:t>
            </w:r>
          </w:p>
        </w:tc>
      </w:tr>
    </w:tbl>
    <w:p w:rsidR="00CB067F" w:rsidRDefault="00CB067F">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rsidR="0021082A" w:rsidRDefault="00CB067F">
      <w:pPr>
        <w:widowControl/>
        <w:jc w:val="left"/>
        <w:rPr>
          <w:rFonts w:asciiTheme="majorEastAsia" w:eastAsiaTheme="majorEastAsia" w:hAnsiTheme="majorEastAsia" w:hint="eastAsia"/>
          <w:szCs w:val="21"/>
        </w:rPr>
      </w:pPr>
      <w:r>
        <w:rPr>
          <w:rFonts w:asciiTheme="majorEastAsia" w:eastAsiaTheme="majorEastAsia" w:hAnsiTheme="majorEastAsia" w:hint="eastAsia"/>
          <w:szCs w:val="21"/>
        </w:rPr>
        <w:lastRenderedPageBreak/>
        <w:t>（続き）</w:t>
      </w:r>
    </w:p>
    <w:tbl>
      <w:tblPr>
        <w:tblW w:w="35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99"/>
        <w:gridCol w:w="3969"/>
        <w:gridCol w:w="3969"/>
      </w:tblGrid>
      <w:tr w:rsidR="00CB067F" w:rsidTr="00CB067F">
        <w:trPr>
          <w:trHeight w:val="70"/>
        </w:trPr>
        <w:tc>
          <w:tcPr>
            <w:tcW w:w="924" w:type="pct"/>
            <w:tcBorders>
              <w:top w:val="nil"/>
              <w:left w:val="nil"/>
              <w:bottom w:val="single" w:sz="4" w:space="0" w:color="auto"/>
              <w:right w:val="single" w:sz="4" w:space="0" w:color="auto"/>
            </w:tcBorders>
            <w:shd w:val="clear" w:color="auto" w:fill="FFFFFF" w:themeFill="background1"/>
            <w:vAlign w:val="center"/>
          </w:tcPr>
          <w:p w:rsidR="00CB067F" w:rsidRDefault="00CB067F" w:rsidP="00D73055">
            <w:pPr>
              <w:jc w:val="center"/>
              <w:rPr>
                <w:rFonts w:asciiTheme="majorEastAsia" w:eastAsiaTheme="majorEastAsia" w:hAnsiTheme="majorEastAsia"/>
                <w:szCs w:val="21"/>
              </w:rPr>
            </w:pPr>
          </w:p>
        </w:tc>
        <w:tc>
          <w:tcPr>
            <w:tcW w:w="2038"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CB067F" w:rsidRDefault="00CB067F" w:rsidP="00D73055">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鉄鋼製品卸売業</w:t>
            </w:r>
          </w:p>
        </w:tc>
        <w:tc>
          <w:tcPr>
            <w:tcW w:w="2038" w:type="pct"/>
            <w:tcBorders>
              <w:top w:val="single" w:sz="4" w:space="0" w:color="auto"/>
              <w:left w:val="single" w:sz="4" w:space="0" w:color="auto"/>
              <w:bottom w:val="single" w:sz="4" w:space="0" w:color="auto"/>
              <w:right w:val="single" w:sz="4" w:space="0" w:color="auto"/>
            </w:tcBorders>
            <w:shd w:val="clear" w:color="auto" w:fill="8DB3E2" w:themeFill="text2" w:themeFillTint="66"/>
          </w:tcPr>
          <w:p w:rsidR="00CB067F" w:rsidRDefault="00CB067F" w:rsidP="00D73055">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外食産業</w:t>
            </w:r>
          </w:p>
        </w:tc>
      </w:tr>
      <w:tr w:rsidR="00CB067F" w:rsidTr="00CB067F">
        <w:trPr>
          <w:trHeight w:val="1038"/>
        </w:trPr>
        <w:tc>
          <w:tcPr>
            <w:tcW w:w="924"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CB067F" w:rsidRDefault="00CB067F" w:rsidP="00D73055">
            <w:pPr>
              <w:rPr>
                <w:rFonts w:asciiTheme="majorEastAsia" w:eastAsiaTheme="majorEastAsia" w:hAnsiTheme="majorEastAsia"/>
                <w:szCs w:val="21"/>
              </w:rPr>
            </w:pPr>
            <w:r>
              <w:rPr>
                <w:rFonts w:asciiTheme="majorEastAsia" w:eastAsiaTheme="majorEastAsia" w:hAnsiTheme="majorEastAsia" w:hint="eastAsia"/>
                <w:szCs w:val="21"/>
              </w:rPr>
              <w:t>業種・業界の特徴</w:t>
            </w:r>
          </w:p>
        </w:tc>
        <w:tc>
          <w:tcPr>
            <w:tcW w:w="2038" w:type="pct"/>
            <w:tcBorders>
              <w:top w:val="single" w:sz="4" w:space="0" w:color="auto"/>
              <w:left w:val="single" w:sz="4" w:space="0" w:color="auto"/>
              <w:bottom w:val="single" w:sz="4" w:space="0" w:color="auto"/>
              <w:right w:val="single" w:sz="4" w:space="0" w:color="auto"/>
            </w:tcBorders>
          </w:tcPr>
          <w:p w:rsidR="00CB067F" w:rsidRPr="001A34E0" w:rsidRDefault="00CB067F" w:rsidP="00CB067F">
            <w:pPr>
              <w:snapToGrid w:val="0"/>
              <w:rPr>
                <w:rFonts w:asciiTheme="minorEastAsia" w:hAnsiTheme="minorEastAsia"/>
                <w:sz w:val="20"/>
                <w:szCs w:val="20"/>
              </w:rPr>
            </w:pPr>
            <w:r w:rsidRPr="001A34E0">
              <w:rPr>
                <w:rFonts w:asciiTheme="minorEastAsia" w:hAnsiTheme="minorEastAsia" w:hint="eastAsia"/>
                <w:sz w:val="20"/>
                <w:szCs w:val="20"/>
              </w:rPr>
              <w:t>26</w:t>
            </w:r>
            <w:r>
              <w:rPr>
                <w:rFonts w:asciiTheme="minorEastAsia" w:hAnsiTheme="minorEastAsia" w:hint="eastAsia"/>
                <w:sz w:val="20"/>
                <w:szCs w:val="20"/>
              </w:rPr>
              <w:t>年</w:t>
            </w:r>
            <w:r w:rsidRPr="001A34E0">
              <w:rPr>
                <w:rFonts w:asciiTheme="minorEastAsia" w:hAnsiTheme="minorEastAsia" w:hint="eastAsia"/>
                <w:sz w:val="20"/>
                <w:szCs w:val="20"/>
              </w:rPr>
              <w:t>の企業等数は882、事業所数は1,651、従業者数は16,689人である。企業等及び事業所は、大阪市内に比較的多く集積している。</w:t>
            </w:r>
            <w:r>
              <w:rPr>
                <w:rFonts w:asciiTheme="minorEastAsia" w:hAnsiTheme="minorEastAsia" w:hint="eastAsia"/>
                <w:sz w:val="20"/>
                <w:szCs w:val="20"/>
              </w:rPr>
              <w:t>輸入品の流通量は少ない。</w:t>
            </w:r>
          </w:p>
        </w:tc>
        <w:tc>
          <w:tcPr>
            <w:tcW w:w="2038" w:type="pct"/>
            <w:tcBorders>
              <w:top w:val="single" w:sz="4" w:space="0" w:color="auto"/>
              <w:left w:val="single" w:sz="4" w:space="0" w:color="auto"/>
              <w:bottom w:val="single" w:sz="4" w:space="0" w:color="auto"/>
              <w:right w:val="single" w:sz="4" w:space="0" w:color="auto"/>
            </w:tcBorders>
          </w:tcPr>
          <w:p w:rsidR="00CB067F" w:rsidRDefault="00CB067F" w:rsidP="00CB067F">
            <w:pPr>
              <w:snapToGrid w:val="0"/>
              <w:rPr>
                <w:rFonts w:asciiTheme="minorEastAsia" w:hAnsiTheme="minorEastAsia"/>
                <w:sz w:val="20"/>
                <w:szCs w:val="20"/>
              </w:rPr>
            </w:pPr>
            <w:r>
              <w:rPr>
                <w:rFonts w:asciiTheme="minorEastAsia" w:hAnsiTheme="minorEastAsia" w:hint="eastAsia"/>
                <w:sz w:val="20"/>
                <w:szCs w:val="20"/>
              </w:rPr>
              <w:t>26</w:t>
            </w:r>
            <w:r w:rsidRPr="007D640E">
              <w:rPr>
                <w:rFonts w:asciiTheme="minorEastAsia" w:hAnsiTheme="minorEastAsia" w:hint="eastAsia"/>
                <w:sz w:val="20"/>
                <w:szCs w:val="20"/>
              </w:rPr>
              <w:t>年の</w:t>
            </w:r>
            <w:r>
              <w:rPr>
                <w:rFonts w:asciiTheme="minorEastAsia" w:hAnsiTheme="minorEastAsia" w:hint="eastAsia"/>
                <w:sz w:val="20"/>
                <w:szCs w:val="20"/>
              </w:rPr>
              <w:t>事業所数は50,913店、</w:t>
            </w:r>
            <w:r w:rsidRPr="007D640E">
              <w:rPr>
                <w:rFonts w:asciiTheme="minorEastAsia" w:hAnsiTheme="minorEastAsia" w:hint="eastAsia"/>
                <w:sz w:val="20"/>
                <w:szCs w:val="20"/>
              </w:rPr>
              <w:t>従業者数は</w:t>
            </w:r>
            <w:r>
              <w:rPr>
                <w:rFonts w:asciiTheme="minorEastAsia" w:hAnsiTheme="minorEastAsia" w:hint="eastAsia"/>
                <w:sz w:val="20"/>
                <w:szCs w:val="20"/>
              </w:rPr>
              <w:t>35万5,903</w:t>
            </w:r>
            <w:r w:rsidRPr="007D640E">
              <w:rPr>
                <w:rFonts w:asciiTheme="minorEastAsia" w:hAnsiTheme="minorEastAsia" w:hint="eastAsia"/>
                <w:sz w:val="20"/>
                <w:szCs w:val="20"/>
              </w:rPr>
              <w:t>人である。</w:t>
            </w:r>
            <w:r>
              <w:rPr>
                <w:rFonts w:asciiTheme="minorEastAsia" w:hAnsiTheme="minorEastAsia" w:hint="eastAsia"/>
                <w:sz w:val="20"/>
                <w:szCs w:val="20"/>
              </w:rPr>
              <w:t>全国シェアは、それぞれ8.2％、8.4％である。</w:t>
            </w:r>
          </w:p>
        </w:tc>
      </w:tr>
      <w:tr w:rsidR="00CB067F" w:rsidTr="00CB067F">
        <w:trPr>
          <w:trHeight w:val="1038"/>
        </w:trPr>
        <w:tc>
          <w:tcPr>
            <w:tcW w:w="924"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CB067F" w:rsidRDefault="00CB067F" w:rsidP="00D73055">
            <w:pPr>
              <w:rPr>
                <w:rFonts w:asciiTheme="majorEastAsia" w:eastAsiaTheme="majorEastAsia" w:hAnsiTheme="majorEastAsia"/>
                <w:szCs w:val="21"/>
              </w:rPr>
            </w:pPr>
            <w:r>
              <w:rPr>
                <w:rFonts w:asciiTheme="majorEastAsia" w:eastAsiaTheme="majorEastAsia" w:hAnsiTheme="majorEastAsia" w:hint="eastAsia"/>
                <w:szCs w:val="21"/>
              </w:rPr>
              <w:t>概況</w:t>
            </w:r>
          </w:p>
        </w:tc>
        <w:tc>
          <w:tcPr>
            <w:tcW w:w="2038" w:type="pct"/>
            <w:tcBorders>
              <w:top w:val="single" w:sz="4" w:space="0" w:color="auto"/>
              <w:left w:val="single" w:sz="4" w:space="0" w:color="auto"/>
              <w:bottom w:val="single" w:sz="4" w:space="0" w:color="auto"/>
              <w:right w:val="single" w:sz="4" w:space="0" w:color="auto"/>
            </w:tcBorders>
          </w:tcPr>
          <w:p w:rsidR="00CB067F" w:rsidRPr="001A34E0" w:rsidRDefault="00CB067F" w:rsidP="00CB067F">
            <w:pPr>
              <w:snapToGrid w:val="0"/>
              <w:rPr>
                <w:rFonts w:asciiTheme="minorEastAsia" w:hAnsiTheme="minorEastAsia"/>
                <w:sz w:val="20"/>
                <w:szCs w:val="20"/>
              </w:rPr>
            </w:pPr>
            <w:r w:rsidRPr="001A34E0">
              <w:rPr>
                <w:rFonts w:asciiTheme="minorEastAsia" w:hAnsiTheme="minorEastAsia" w:hint="eastAsia"/>
                <w:sz w:val="20"/>
                <w:szCs w:val="20"/>
              </w:rPr>
              <w:t>値下がり基調であるが、値引き競争や受注量減少の影響は小さく、経営に及ぼす影響は比較的小さい。</w:t>
            </w:r>
          </w:p>
        </w:tc>
        <w:tc>
          <w:tcPr>
            <w:tcW w:w="2038" w:type="pct"/>
            <w:tcBorders>
              <w:top w:val="single" w:sz="4" w:space="0" w:color="auto"/>
              <w:left w:val="single" w:sz="4" w:space="0" w:color="auto"/>
              <w:bottom w:val="single" w:sz="4" w:space="0" w:color="auto"/>
              <w:right w:val="single" w:sz="4" w:space="0" w:color="auto"/>
            </w:tcBorders>
          </w:tcPr>
          <w:p w:rsidR="00CB067F" w:rsidRDefault="00CB067F" w:rsidP="00CB067F">
            <w:pPr>
              <w:snapToGrid w:val="0"/>
              <w:rPr>
                <w:rFonts w:asciiTheme="minorEastAsia" w:hAnsiTheme="minorEastAsia"/>
                <w:sz w:val="20"/>
                <w:szCs w:val="20"/>
              </w:rPr>
            </w:pPr>
            <w:r>
              <w:rPr>
                <w:rFonts w:asciiTheme="minorEastAsia" w:hAnsiTheme="minorEastAsia" w:hint="eastAsia"/>
                <w:sz w:val="20"/>
                <w:szCs w:val="20"/>
              </w:rPr>
              <w:t>消費税率引上げによる大きなマイナスの影響はなく、顧客単価は堅調に推移している。</w:t>
            </w:r>
          </w:p>
        </w:tc>
      </w:tr>
      <w:tr w:rsidR="00CB067F" w:rsidTr="00CB067F">
        <w:trPr>
          <w:trHeight w:val="1038"/>
        </w:trPr>
        <w:tc>
          <w:tcPr>
            <w:tcW w:w="924"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CB067F" w:rsidRDefault="00CB067F" w:rsidP="00D73055">
            <w:pPr>
              <w:rPr>
                <w:rFonts w:asciiTheme="majorEastAsia" w:eastAsiaTheme="majorEastAsia" w:hAnsiTheme="majorEastAsia"/>
                <w:szCs w:val="21"/>
              </w:rPr>
            </w:pPr>
            <w:r>
              <w:rPr>
                <w:rFonts w:asciiTheme="majorEastAsia" w:eastAsiaTheme="majorEastAsia" w:hAnsiTheme="majorEastAsia" w:hint="eastAsia"/>
                <w:szCs w:val="21"/>
              </w:rPr>
              <w:t>売上高、売上単価</w:t>
            </w:r>
          </w:p>
        </w:tc>
        <w:tc>
          <w:tcPr>
            <w:tcW w:w="2038" w:type="pct"/>
            <w:tcBorders>
              <w:top w:val="single" w:sz="4" w:space="0" w:color="auto"/>
              <w:left w:val="single" w:sz="4" w:space="0" w:color="auto"/>
              <w:bottom w:val="single" w:sz="4" w:space="0" w:color="auto"/>
              <w:right w:val="single" w:sz="4" w:space="0" w:color="auto"/>
            </w:tcBorders>
          </w:tcPr>
          <w:p w:rsidR="00CB067F" w:rsidRPr="001A34E0" w:rsidRDefault="00CB067F" w:rsidP="00CB067F">
            <w:pPr>
              <w:snapToGrid w:val="0"/>
              <w:rPr>
                <w:rFonts w:asciiTheme="minorEastAsia" w:hAnsiTheme="minorEastAsia"/>
                <w:sz w:val="20"/>
                <w:szCs w:val="20"/>
              </w:rPr>
            </w:pPr>
            <w:r w:rsidRPr="001A34E0">
              <w:rPr>
                <w:rFonts w:asciiTheme="minorEastAsia" w:hAnsiTheme="minorEastAsia" w:hint="eastAsia"/>
                <w:sz w:val="20"/>
                <w:szCs w:val="20"/>
              </w:rPr>
              <w:t>販売単価は、平成23年頃から値下がり基調にあるが、品質や機能性などもあって、やや落ち着いている。</w:t>
            </w:r>
          </w:p>
        </w:tc>
        <w:tc>
          <w:tcPr>
            <w:tcW w:w="2038" w:type="pct"/>
            <w:tcBorders>
              <w:top w:val="single" w:sz="4" w:space="0" w:color="auto"/>
              <w:left w:val="single" w:sz="4" w:space="0" w:color="auto"/>
              <w:bottom w:val="single" w:sz="4" w:space="0" w:color="auto"/>
              <w:right w:val="single" w:sz="4" w:space="0" w:color="auto"/>
            </w:tcBorders>
          </w:tcPr>
          <w:p w:rsidR="00CB067F" w:rsidRDefault="00CB067F" w:rsidP="00CB067F">
            <w:pPr>
              <w:snapToGrid w:val="0"/>
              <w:rPr>
                <w:rFonts w:asciiTheme="minorEastAsia" w:hAnsiTheme="minorEastAsia"/>
                <w:sz w:val="20"/>
                <w:szCs w:val="20"/>
              </w:rPr>
            </w:pPr>
            <w:r>
              <w:rPr>
                <w:rFonts w:asciiTheme="minorEastAsia" w:hAnsiTheme="minorEastAsia" w:hint="eastAsia"/>
                <w:sz w:val="20"/>
                <w:szCs w:val="20"/>
              </w:rPr>
              <w:t>売上高は、横ばいや右肩上がりで安定的に推移し、外食支出額や訪日外国人の増加などが寄与している。</w:t>
            </w:r>
          </w:p>
        </w:tc>
      </w:tr>
      <w:tr w:rsidR="00CB067F" w:rsidTr="00CB067F">
        <w:trPr>
          <w:trHeight w:val="1038"/>
        </w:trPr>
        <w:tc>
          <w:tcPr>
            <w:tcW w:w="924"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CB067F" w:rsidRDefault="00CB067F" w:rsidP="00D73055">
            <w:pPr>
              <w:rPr>
                <w:rFonts w:asciiTheme="majorEastAsia" w:eastAsiaTheme="majorEastAsia" w:hAnsiTheme="majorEastAsia"/>
                <w:szCs w:val="21"/>
              </w:rPr>
            </w:pPr>
            <w:r>
              <w:rPr>
                <w:rFonts w:asciiTheme="majorEastAsia" w:eastAsiaTheme="majorEastAsia" w:hAnsiTheme="majorEastAsia" w:hint="eastAsia"/>
                <w:szCs w:val="21"/>
              </w:rPr>
              <w:t>原材料・仕入価格</w:t>
            </w:r>
          </w:p>
        </w:tc>
        <w:tc>
          <w:tcPr>
            <w:tcW w:w="2038" w:type="pct"/>
            <w:tcBorders>
              <w:top w:val="single" w:sz="4" w:space="0" w:color="auto"/>
              <w:left w:val="single" w:sz="4" w:space="0" w:color="auto"/>
              <w:bottom w:val="single" w:sz="4" w:space="0" w:color="auto"/>
              <w:right w:val="single" w:sz="4" w:space="0" w:color="auto"/>
            </w:tcBorders>
          </w:tcPr>
          <w:p w:rsidR="00CB067F" w:rsidRPr="001A34E0" w:rsidRDefault="00CB067F" w:rsidP="00CB067F">
            <w:pPr>
              <w:snapToGrid w:val="0"/>
              <w:rPr>
                <w:rFonts w:asciiTheme="minorEastAsia" w:hAnsiTheme="minorEastAsia"/>
                <w:sz w:val="20"/>
                <w:szCs w:val="20"/>
              </w:rPr>
            </w:pPr>
            <w:r w:rsidRPr="001A34E0">
              <w:rPr>
                <w:rFonts w:asciiTheme="minorEastAsia" w:hAnsiTheme="minorEastAsia" w:hint="eastAsia"/>
                <w:sz w:val="20"/>
                <w:szCs w:val="20"/>
              </w:rPr>
              <w:t>業者によって、電気料金の値上げに伴う固定費の負担増により、利益が減少しているところもある。</w:t>
            </w:r>
          </w:p>
        </w:tc>
        <w:tc>
          <w:tcPr>
            <w:tcW w:w="2038" w:type="pct"/>
            <w:tcBorders>
              <w:top w:val="single" w:sz="4" w:space="0" w:color="auto"/>
              <w:left w:val="single" w:sz="4" w:space="0" w:color="auto"/>
              <w:bottom w:val="single" w:sz="4" w:space="0" w:color="auto"/>
              <w:right w:val="single" w:sz="4" w:space="0" w:color="auto"/>
            </w:tcBorders>
            <w:vAlign w:val="center"/>
          </w:tcPr>
          <w:p w:rsidR="00CB067F" w:rsidRDefault="00CB067F" w:rsidP="00CB067F">
            <w:pPr>
              <w:snapToGrid w:val="0"/>
              <w:jc w:val="center"/>
              <w:rPr>
                <w:rFonts w:asciiTheme="minorEastAsia" w:hAnsiTheme="minorEastAsia"/>
                <w:sz w:val="20"/>
                <w:szCs w:val="20"/>
              </w:rPr>
            </w:pPr>
            <w:r w:rsidRPr="001A34E0">
              <w:rPr>
                <w:rFonts w:asciiTheme="minorEastAsia" w:hAnsiTheme="minorEastAsia" w:hint="eastAsia"/>
                <w:sz w:val="20"/>
                <w:szCs w:val="20"/>
              </w:rPr>
              <w:t>－</w:t>
            </w:r>
          </w:p>
        </w:tc>
      </w:tr>
      <w:tr w:rsidR="00CB067F" w:rsidTr="00CB067F">
        <w:trPr>
          <w:trHeight w:val="1038"/>
        </w:trPr>
        <w:tc>
          <w:tcPr>
            <w:tcW w:w="924"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CB067F" w:rsidRDefault="00CB067F" w:rsidP="00D73055">
            <w:pPr>
              <w:rPr>
                <w:rFonts w:asciiTheme="majorEastAsia" w:eastAsiaTheme="majorEastAsia" w:hAnsiTheme="majorEastAsia"/>
                <w:szCs w:val="21"/>
              </w:rPr>
            </w:pPr>
            <w:r>
              <w:rPr>
                <w:rFonts w:asciiTheme="majorEastAsia" w:eastAsiaTheme="majorEastAsia" w:hAnsiTheme="majorEastAsia" w:hint="eastAsia"/>
                <w:szCs w:val="21"/>
              </w:rPr>
              <w:t>設備投資</w:t>
            </w:r>
          </w:p>
        </w:tc>
        <w:tc>
          <w:tcPr>
            <w:tcW w:w="2038" w:type="pct"/>
            <w:tcBorders>
              <w:top w:val="single" w:sz="4" w:space="0" w:color="auto"/>
              <w:left w:val="single" w:sz="4" w:space="0" w:color="auto"/>
              <w:bottom w:val="single" w:sz="4" w:space="0" w:color="auto"/>
              <w:right w:val="single" w:sz="4" w:space="0" w:color="auto"/>
            </w:tcBorders>
            <w:vAlign w:val="center"/>
          </w:tcPr>
          <w:p w:rsidR="00CB067F" w:rsidRPr="001A34E0" w:rsidRDefault="00CB067F" w:rsidP="00CB067F">
            <w:pPr>
              <w:snapToGrid w:val="0"/>
              <w:jc w:val="center"/>
              <w:rPr>
                <w:rFonts w:asciiTheme="minorEastAsia" w:hAnsiTheme="minorEastAsia"/>
                <w:sz w:val="20"/>
                <w:szCs w:val="20"/>
              </w:rPr>
            </w:pPr>
            <w:r w:rsidRPr="001A34E0">
              <w:rPr>
                <w:rFonts w:asciiTheme="minorEastAsia" w:hAnsiTheme="minorEastAsia" w:hint="eastAsia"/>
                <w:sz w:val="20"/>
                <w:szCs w:val="20"/>
              </w:rPr>
              <w:t>－</w:t>
            </w:r>
          </w:p>
        </w:tc>
        <w:tc>
          <w:tcPr>
            <w:tcW w:w="2038" w:type="pct"/>
            <w:tcBorders>
              <w:top w:val="single" w:sz="4" w:space="0" w:color="auto"/>
              <w:left w:val="single" w:sz="4" w:space="0" w:color="auto"/>
              <w:bottom w:val="single" w:sz="4" w:space="0" w:color="auto"/>
              <w:right w:val="single" w:sz="4" w:space="0" w:color="auto"/>
            </w:tcBorders>
          </w:tcPr>
          <w:p w:rsidR="00CB067F" w:rsidRDefault="00CB067F" w:rsidP="00CB067F">
            <w:pPr>
              <w:snapToGrid w:val="0"/>
              <w:rPr>
                <w:rFonts w:asciiTheme="minorEastAsia" w:hAnsiTheme="minorEastAsia"/>
                <w:sz w:val="20"/>
                <w:szCs w:val="20"/>
              </w:rPr>
            </w:pPr>
            <w:r>
              <w:rPr>
                <w:rFonts w:asciiTheme="minorEastAsia" w:hAnsiTheme="minorEastAsia" w:hint="eastAsia"/>
                <w:sz w:val="20"/>
                <w:szCs w:val="20"/>
              </w:rPr>
              <w:t>節電対策などが中心で大型の投資は少ないが、若手経営者では、居抜き物件に対する投資の例がみられる。</w:t>
            </w:r>
          </w:p>
        </w:tc>
      </w:tr>
      <w:tr w:rsidR="00CB067F" w:rsidTr="00CB067F">
        <w:trPr>
          <w:trHeight w:val="1038"/>
        </w:trPr>
        <w:tc>
          <w:tcPr>
            <w:tcW w:w="924"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CB067F" w:rsidRDefault="00CB067F" w:rsidP="00D73055">
            <w:pPr>
              <w:rPr>
                <w:rFonts w:asciiTheme="majorEastAsia" w:eastAsiaTheme="majorEastAsia" w:hAnsiTheme="majorEastAsia"/>
                <w:szCs w:val="21"/>
              </w:rPr>
            </w:pPr>
            <w:r>
              <w:rPr>
                <w:rFonts w:asciiTheme="majorEastAsia" w:eastAsiaTheme="majorEastAsia" w:hAnsiTheme="majorEastAsia" w:hint="eastAsia"/>
                <w:szCs w:val="21"/>
              </w:rPr>
              <w:t>雇用、賃金</w:t>
            </w:r>
          </w:p>
        </w:tc>
        <w:tc>
          <w:tcPr>
            <w:tcW w:w="2038" w:type="pct"/>
            <w:tcBorders>
              <w:top w:val="single" w:sz="4" w:space="0" w:color="auto"/>
              <w:left w:val="single" w:sz="4" w:space="0" w:color="auto"/>
              <w:bottom w:val="single" w:sz="4" w:space="0" w:color="auto"/>
              <w:right w:val="single" w:sz="4" w:space="0" w:color="auto"/>
            </w:tcBorders>
          </w:tcPr>
          <w:p w:rsidR="00CB067F" w:rsidRPr="001A34E0" w:rsidRDefault="00CB067F" w:rsidP="006349C8">
            <w:pPr>
              <w:snapToGrid w:val="0"/>
              <w:rPr>
                <w:rFonts w:asciiTheme="minorEastAsia" w:hAnsiTheme="minorEastAsia"/>
                <w:sz w:val="20"/>
                <w:szCs w:val="20"/>
              </w:rPr>
            </w:pPr>
            <w:r w:rsidRPr="001A34E0">
              <w:rPr>
                <w:rFonts w:asciiTheme="minorEastAsia" w:hAnsiTheme="minorEastAsia" w:hint="eastAsia"/>
                <w:sz w:val="20"/>
                <w:szCs w:val="20"/>
              </w:rPr>
              <w:t>重量物を</w:t>
            </w:r>
            <w:r w:rsidR="006349C8">
              <w:rPr>
                <w:rFonts w:asciiTheme="minorEastAsia" w:hAnsiTheme="minorEastAsia" w:hint="eastAsia"/>
                <w:sz w:val="20"/>
                <w:szCs w:val="20"/>
              </w:rPr>
              <w:t>扱うなど</w:t>
            </w:r>
            <w:r w:rsidRPr="001A34E0">
              <w:rPr>
                <w:rFonts w:asciiTheme="minorEastAsia" w:hAnsiTheme="minorEastAsia" w:hint="eastAsia"/>
                <w:sz w:val="20"/>
                <w:szCs w:val="20"/>
              </w:rPr>
              <w:t>現場作業の危険が敬遠され、面接希望者を集めること</w:t>
            </w:r>
            <w:r w:rsidR="006349C8">
              <w:rPr>
                <w:rFonts w:asciiTheme="minorEastAsia" w:hAnsiTheme="minorEastAsia" w:hint="eastAsia"/>
                <w:sz w:val="20"/>
                <w:szCs w:val="20"/>
              </w:rPr>
              <w:t>さえ困難であり、高齢かも進展していることから人材確保は</w:t>
            </w:r>
            <w:bookmarkStart w:id="0" w:name="_GoBack"/>
            <w:bookmarkEnd w:id="0"/>
            <w:r w:rsidRPr="001A34E0">
              <w:rPr>
                <w:rFonts w:asciiTheme="minorEastAsia" w:hAnsiTheme="minorEastAsia" w:hint="eastAsia"/>
                <w:sz w:val="20"/>
                <w:szCs w:val="20"/>
              </w:rPr>
              <w:t>厳しい状況である。</w:t>
            </w:r>
          </w:p>
        </w:tc>
        <w:tc>
          <w:tcPr>
            <w:tcW w:w="2038" w:type="pct"/>
            <w:tcBorders>
              <w:top w:val="single" w:sz="4" w:space="0" w:color="auto"/>
              <w:left w:val="single" w:sz="4" w:space="0" w:color="auto"/>
              <w:bottom w:val="single" w:sz="4" w:space="0" w:color="auto"/>
              <w:right w:val="single" w:sz="4" w:space="0" w:color="auto"/>
            </w:tcBorders>
          </w:tcPr>
          <w:p w:rsidR="00CB067F" w:rsidRDefault="00CB067F" w:rsidP="00CB067F">
            <w:pPr>
              <w:snapToGrid w:val="0"/>
              <w:rPr>
                <w:rFonts w:asciiTheme="minorEastAsia" w:hAnsiTheme="minorEastAsia"/>
                <w:sz w:val="20"/>
                <w:szCs w:val="20"/>
              </w:rPr>
            </w:pPr>
            <w:r>
              <w:rPr>
                <w:rFonts w:asciiTheme="minorEastAsia" w:hAnsiTheme="minorEastAsia" w:hint="eastAsia"/>
                <w:sz w:val="20"/>
                <w:szCs w:val="20"/>
              </w:rPr>
              <w:t>大手企業でも新規採用者の確保が困難で、中途採用者や派遣社員の活用などにより対応している。全般的に人材の確保は困難である。</w:t>
            </w:r>
          </w:p>
        </w:tc>
      </w:tr>
      <w:tr w:rsidR="00CB067F" w:rsidTr="00CB067F">
        <w:trPr>
          <w:trHeight w:val="1038"/>
        </w:trPr>
        <w:tc>
          <w:tcPr>
            <w:tcW w:w="924"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CB067F" w:rsidRDefault="00CB067F" w:rsidP="00D73055">
            <w:pPr>
              <w:rPr>
                <w:rFonts w:asciiTheme="majorEastAsia" w:eastAsiaTheme="majorEastAsia" w:hAnsiTheme="majorEastAsia"/>
                <w:szCs w:val="21"/>
              </w:rPr>
            </w:pPr>
            <w:r>
              <w:rPr>
                <w:rFonts w:asciiTheme="majorEastAsia" w:eastAsiaTheme="majorEastAsia" w:hAnsiTheme="majorEastAsia" w:hint="eastAsia"/>
                <w:szCs w:val="21"/>
              </w:rPr>
              <w:t>資金繰り</w:t>
            </w:r>
          </w:p>
        </w:tc>
        <w:tc>
          <w:tcPr>
            <w:tcW w:w="2038" w:type="pct"/>
            <w:tcBorders>
              <w:top w:val="single" w:sz="4" w:space="0" w:color="auto"/>
              <w:left w:val="single" w:sz="4" w:space="0" w:color="auto"/>
              <w:bottom w:val="single" w:sz="4" w:space="0" w:color="auto"/>
              <w:right w:val="single" w:sz="4" w:space="0" w:color="auto"/>
            </w:tcBorders>
            <w:vAlign w:val="center"/>
            <w:hideMark/>
          </w:tcPr>
          <w:p w:rsidR="00CB067F" w:rsidRPr="001A34E0" w:rsidRDefault="00CB067F" w:rsidP="00CB067F">
            <w:pPr>
              <w:snapToGrid w:val="0"/>
              <w:jc w:val="center"/>
              <w:rPr>
                <w:rFonts w:asciiTheme="minorEastAsia" w:hAnsiTheme="minorEastAsia"/>
                <w:sz w:val="20"/>
                <w:szCs w:val="20"/>
              </w:rPr>
            </w:pPr>
            <w:r w:rsidRPr="001A34E0">
              <w:rPr>
                <w:rFonts w:asciiTheme="minorEastAsia" w:hAnsiTheme="minorEastAsia" w:hint="eastAsia"/>
                <w:sz w:val="20"/>
                <w:szCs w:val="20"/>
              </w:rPr>
              <w:t>－</w:t>
            </w:r>
          </w:p>
        </w:tc>
        <w:tc>
          <w:tcPr>
            <w:tcW w:w="2038" w:type="pct"/>
            <w:tcBorders>
              <w:top w:val="single" w:sz="4" w:space="0" w:color="auto"/>
              <w:left w:val="single" w:sz="4" w:space="0" w:color="auto"/>
              <w:bottom w:val="single" w:sz="4" w:space="0" w:color="auto"/>
              <w:right w:val="single" w:sz="4" w:space="0" w:color="auto"/>
            </w:tcBorders>
            <w:vAlign w:val="center"/>
          </w:tcPr>
          <w:p w:rsidR="00CB067F" w:rsidRDefault="00CB067F" w:rsidP="00CB067F">
            <w:pPr>
              <w:snapToGrid w:val="0"/>
              <w:jc w:val="center"/>
              <w:rPr>
                <w:rFonts w:asciiTheme="minorEastAsia" w:hAnsiTheme="minorEastAsia"/>
                <w:sz w:val="20"/>
                <w:szCs w:val="20"/>
              </w:rPr>
            </w:pPr>
            <w:r>
              <w:rPr>
                <w:rFonts w:asciiTheme="minorEastAsia" w:hAnsiTheme="minorEastAsia" w:hint="eastAsia"/>
                <w:sz w:val="20"/>
                <w:szCs w:val="20"/>
              </w:rPr>
              <w:t>－</w:t>
            </w:r>
          </w:p>
        </w:tc>
      </w:tr>
      <w:tr w:rsidR="00CB067F" w:rsidTr="00CB067F">
        <w:trPr>
          <w:trHeight w:val="1038"/>
        </w:trPr>
        <w:tc>
          <w:tcPr>
            <w:tcW w:w="924"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CB067F" w:rsidRDefault="00CB067F" w:rsidP="00D73055">
            <w:pPr>
              <w:rPr>
                <w:rFonts w:asciiTheme="majorEastAsia" w:eastAsiaTheme="majorEastAsia" w:hAnsiTheme="majorEastAsia"/>
                <w:szCs w:val="21"/>
              </w:rPr>
            </w:pPr>
            <w:r>
              <w:rPr>
                <w:rFonts w:asciiTheme="majorEastAsia" w:eastAsiaTheme="majorEastAsia" w:hAnsiTheme="majorEastAsia" w:hint="eastAsia"/>
                <w:szCs w:val="21"/>
              </w:rPr>
              <w:t>為替相場の影響、その他の影響など</w:t>
            </w:r>
          </w:p>
        </w:tc>
        <w:tc>
          <w:tcPr>
            <w:tcW w:w="2038" w:type="pct"/>
            <w:tcBorders>
              <w:top w:val="single" w:sz="4" w:space="0" w:color="auto"/>
              <w:left w:val="single" w:sz="4" w:space="0" w:color="auto"/>
              <w:bottom w:val="single" w:sz="4" w:space="0" w:color="auto"/>
              <w:right w:val="single" w:sz="4" w:space="0" w:color="auto"/>
            </w:tcBorders>
          </w:tcPr>
          <w:p w:rsidR="00CB067F" w:rsidRPr="001A34E0" w:rsidRDefault="00CB067F" w:rsidP="00CB067F">
            <w:pPr>
              <w:snapToGrid w:val="0"/>
              <w:rPr>
                <w:rFonts w:asciiTheme="minorEastAsia" w:hAnsiTheme="minorEastAsia"/>
                <w:sz w:val="20"/>
                <w:szCs w:val="20"/>
              </w:rPr>
            </w:pPr>
            <w:r w:rsidRPr="001A34E0">
              <w:rPr>
                <w:rFonts w:asciiTheme="minorEastAsia" w:hAnsiTheme="minorEastAsia" w:hint="eastAsia"/>
                <w:sz w:val="20"/>
                <w:szCs w:val="20"/>
              </w:rPr>
              <w:t>価格引き下げは落ち着いているものの、世界的な景気の動向や相場の影響を受ける点が懸念材料である。</w:t>
            </w:r>
          </w:p>
        </w:tc>
        <w:tc>
          <w:tcPr>
            <w:tcW w:w="2038" w:type="pct"/>
            <w:tcBorders>
              <w:top w:val="single" w:sz="4" w:space="0" w:color="auto"/>
              <w:left w:val="single" w:sz="4" w:space="0" w:color="auto"/>
              <w:bottom w:val="single" w:sz="4" w:space="0" w:color="auto"/>
              <w:right w:val="single" w:sz="4" w:space="0" w:color="auto"/>
            </w:tcBorders>
          </w:tcPr>
          <w:p w:rsidR="00CB067F" w:rsidRDefault="00CB067F" w:rsidP="00CB067F">
            <w:pPr>
              <w:snapToGrid w:val="0"/>
              <w:rPr>
                <w:rFonts w:asciiTheme="minorEastAsia" w:hAnsiTheme="minorEastAsia"/>
                <w:sz w:val="20"/>
                <w:szCs w:val="20"/>
              </w:rPr>
            </w:pPr>
            <w:r>
              <w:rPr>
                <w:rFonts w:asciiTheme="minorEastAsia" w:hAnsiTheme="minorEastAsia" w:hint="eastAsia"/>
                <w:sz w:val="20"/>
                <w:szCs w:val="20"/>
              </w:rPr>
              <w:t>おせち料理や高額商品は好調で、「ハレの日消費」や「プチぜいたく」が浸透する面がみられる。</w:t>
            </w:r>
          </w:p>
        </w:tc>
      </w:tr>
      <w:tr w:rsidR="00CB067F" w:rsidTr="00CB067F">
        <w:trPr>
          <w:trHeight w:val="1038"/>
        </w:trPr>
        <w:tc>
          <w:tcPr>
            <w:tcW w:w="924"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CB067F" w:rsidRDefault="00CB067F" w:rsidP="00D73055">
            <w:pPr>
              <w:rPr>
                <w:rFonts w:asciiTheme="majorEastAsia" w:eastAsiaTheme="majorEastAsia" w:hAnsiTheme="majorEastAsia"/>
                <w:szCs w:val="21"/>
              </w:rPr>
            </w:pPr>
            <w:r>
              <w:rPr>
                <w:rFonts w:asciiTheme="majorEastAsia" w:eastAsiaTheme="majorEastAsia" w:hAnsiTheme="majorEastAsia" w:hint="eastAsia"/>
                <w:szCs w:val="21"/>
              </w:rPr>
              <w:t>今後の見通し、</w:t>
            </w:r>
          </w:p>
          <w:p w:rsidR="00CB067F" w:rsidRDefault="00CB067F" w:rsidP="00D73055">
            <w:pPr>
              <w:rPr>
                <w:rFonts w:asciiTheme="majorEastAsia" w:eastAsiaTheme="majorEastAsia" w:hAnsiTheme="majorEastAsia"/>
                <w:szCs w:val="21"/>
              </w:rPr>
            </w:pPr>
            <w:r>
              <w:rPr>
                <w:rFonts w:asciiTheme="majorEastAsia" w:eastAsiaTheme="majorEastAsia" w:hAnsiTheme="majorEastAsia" w:hint="eastAsia"/>
                <w:szCs w:val="21"/>
              </w:rPr>
              <w:t>その他</w:t>
            </w:r>
          </w:p>
        </w:tc>
        <w:tc>
          <w:tcPr>
            <w:tcW w:w="2038" w:type="pct"/>
            <w:tcBorders>
              <w:top w:val="single" w:sz="4" w:space="0" w:color="auto"/>
              <w:left w:val="single" w:sz="4" w:space="0" w:color="auto"/>
              <w:bottom w:val="single" w:sz="4" w:space="0" w:color="auto"/>
              <w:right w:val="single" w:sz="4" w:space="0" w:color="auto"/>
            </w:tcBorders>
          </w:tcPr>
          <w:p w:rsidR="00CB067F" w:rsidRPr="001A34E0" w:rsidRDefault="00CB067F" w:rsidP="00CB067F">
            <w:pPr>
              <w:snapToGrid w:val="0"/>
              <w:rPr>
                <w:rFonts w:asciiTheme="minorEastAsia" w:hAnsiTheme="minorEastAsia"/>
                <w:sz w:val="20"/>
                <w:szCs w:val="20"/>
              </w:rPr>
            </w:pPr>
            <w:r w:rsidRPr="001A34E0">
              <w:rPr>
                <w:rFonts w:asciiTheme="minorEastAsia" w:hAnsiTheme="minorEastAsia" w:hint="eastAsia"/>
                <w:sz w:val="20"/>
                <w:szCs w:val="20"/>
              </w:rPr>
              <w:t>一過性であるが、ホテルや商業施設等のインバウンド関連施設の建設、消費税率引上げによる駆け込み需要などが期待される。</w:t>
            </w:r>
          </w:p>
        </w:tc>
        <w:tc>
          <w:tcPr>
            <w:tcW w:w="2038" w:type="pct"/>
            <w:tcBorders>
              <w:top w:val="single" w:sz="4" w:space="0" w:color="auto"/>
              <w:left w:val="single" w:sz="4" w:space="0" w:color="auto"/>
              <w:bottom w:val="single" w:sz="4" w:space="0" w:color="auto"/>
              <w:right w:val="single" w:sz="4" w:space="0" w:color="auto"/>
            </w:tcBorders>
          </w:tcPr>
          <w:p w:rsidR="00CB067F" w:rsidRDefault="00CB067F" w:rsidP="00CB067F">
            <w:pPr>
              <w:snapToGrid w:val="0"/>
              <w:rPr>
                <w:rFonts w:asciiTheme="minorEastAsia" w:hAnsiTheme="minorEastAsia"/>
                <w:sz w:val="20"/>
                <w:szCs w:val="20"/>
              </w:rPr>
            </w:pPr>
            <w:r>
              <w:rPr>
                <w:rFonts w:asciiTheme="minorEastAsia" w:hAnsiTheme="minorEastAsia" w:hint="eastAsia"/>
                <w:sz w:val="20"/>
                <w:szCs w:val="20"/>
              </w:rPr>
              <w:t>軽減税率（8％と10％）の導入に際しての混乱が予想されるが、外食の回数が減少することは、現時点ではあまり考えられていない。</w:t>
            </w:r>
          </w:p>
        </w:tc>
      </w:tr>
    </w:tbl>
    <w:p w:rsidR="00CB067F" w:rsidRPr="00CB067F" w:rsidRDefault="00CB067F">
      <w:pPr>
        <w:widowControl/>
        <w:jc w:val="left"/>
        <w:rPr>
          <w:rFonts w:asciiTheme="majorEastAsia" w:eastAsiaTheme="majorEastAsia" w:hAnsiTheme="majorEastAsia"/>
          <w:szCs w:val="21"/>
        </w:rPr>
      </w:pPr>
    </w:p>
    <w:sectPr w:rsidR="00CB067F" w:rsidRPr="00CB067F" w:rsidSect="003E0E0F">
      <w:pgSz w:w="16838" w:h="11906" w:orient="landscape" w:code="9"/>
      <w:pgMar w:top="851" w:right="1701" w:bottom="567" w:left="1701" w:header="851" w:footer="992" w:gutter="0"/>
      <w:cols w:space="425"/>
      <w:docGrid w:type="linesAndChars" w:linePitch="291" w:charSpace="-42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044" w:rsidRDefault="00070044" w:rsidP="002B15B0">
      <w:r>
        <w:separator/>
      </w:r>
    </w:p>
  </w:endnote>
  <w:endnote w:type="continuationSeparator" w:id="0">
    <w:p w:rsidR="00070044" w:rsidRDefault="00070044" w:rsidP="002B1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044" w:rsidRDefault="00070044" w:rsidP="002B15B0">
      <w:r>
        <w:separator/>
      </w:r>
    </w:p>
  </w:footnote>
  <w:footnote w:type="continuationSeparator" w:id="0">
    <w:p w:rsidR="00070044" w:rsidRDefault="00070044" w:rsidP="002B15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89"/>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0DF"/>
    <w:rsid w:val="00002028"/>
    <w:rsid w:val="00006465"/>
    <w:rsid w:val="00011229"/>
    <w:rsid w:val="00015E22"/>
    <w:rsid w:val="000254F9"/>
    <w:rsid w:val="00025F0C"/>
    <w:rsid w:val="000272F6"/>
    <w:rsid w:val="0002793C"/>
    <w:rsid w:val="00035198"/>
    <w:rsid w:val="0004408A"/>
    <w:rsid w:val="000521EC"/>
    <w:rsid w:val="00056F27"/>
    <w:rsid w:val="000577E3"/>
    <w:rsid w:val="00070044"/>
    <w:rsid w:val="000767D3"/>
    <w:rsid w:val="000854B4"/>
    <w:rsid w:val="00092A32"/>
    <w:rsid w:val="0009578E"/>
    <w:rsid w:val="000A245B"/>
    <w:rsid w:val="000A7073"/>
    <w:rsid w:val="000C7FB0"/>
    <w:rsid w:val="000D243E"/>
    <w:rsid w:val="000D2956"/>
    <w:rsid w:val="000D38D3"/>
    <w:rsid w:val="000F659A"/>
    <w:rsid w:val="00103140"/>
    <w:rsid w:val="00117E33"/>
    <w:rsid w:val="00121998"/>
    <w:rsid w:val="001304A7"/>
    <w:rsid w:val="00133527"/>
    <w:rsid w:val="00142BEE"/>
    <w:rsid w:val="001512FD"/>
    <w:rsid w:val="00156D5E"/>
    <w:rsid w:val="0016371F"/>
    <w:rsid w:val="00164204"/>
    <w:rsid w:val="00165A70"/>
    <w:rsid w:val="00166B08"/>
    <w:rsid w:val="001705A2"/>
    <w:rsid w:val="00175D3D"/>
    <w:rsid w:val="0017622B"/>
    <w:rsid w:val="00177B13"/>
    <w:rsid w:val="00177D9E"/>
    <w:rsid w:val="001808CB"/>
    <w:rsid w:val="00180BAB"/>
    <w:rsid w:val="001931CB"/>
    <w:rsid w:val="00196D22"/>
    <w:rsid w:val="001A34E0"/>
    <w:rsid w:val="001A53F0"/>
    <w:rsid w:val="001A6386"/>
    <w:rsid w:val="001B1D2E"/>
    <w:rsid w:val="001B402F"/>
    <w:rsid w:val="001B644B"/>
    <w:rsid w:val="001B6A98"/>
    <w:rsid w:val="001C0083"/>
    <w:rsid w:val="001D1FFB"/>
    <w:rsid w:val="001D62C1"/>
    <w:rsid w:val="001E5C7A"/>
    <w:rsid w:val="001E5FAC"/>
    <w:rsid w:val="001F39B2"/>
    <w:rsid w:val="001F5929"/>
    <w:rsid w:val="00203997"/>
    <w:rsid w:val="0021082A"/>
    <w:rsid w:val="00212D96"/>
    <w:rsid w:val="00223D14"/>
    <w:rsid w:val="00232C60"/>
    <w:rsid w:val="0023618D"/>
    <w:rsid w:val="00241AD8"/>
    <w:rsid w:val="00252D44"/>
    <w:rsid w:val="002572AA"/>
    <w:rsid w:val="00257CE4"/>
    <w:rsid w:val="002609B1"/>
    <w:rsid w:val="00260B89"/>
    <w:rsid w:val="00260FE1"/>
    <w:rsid w:val="0026471A"/>
    <w:rsid w:val="0026503B"/>
    <w:rsid w:val="00266174"/>
    <w:rsid w:val="00271EE3"/>
    <w:rsid w:val="002806C5"/>
    <w:rsid w:val="00283B37"/>
    <w:rsid w:val="002846B7"/>
    <w:rsid w:val="00295D3E"/>
    <w:rsid w:val="002A191F"/>
    <w:rsid w:val="002A40DF"/>
    <w:rsid w:val="002B15B0"/>
    <w:rsid w:val="002B2C44"/>
    <w:rsid w:val="002B3AC4"/>
    <w:rsid w:val="002B7DBD"/>
    <w:rsid w:val="002C5ACE"/>
    <w:rsid w:val="002D6ABD"/>
    <w:rsid w:val="002E0200"/>
    <w:rsid w:val="002E075C"/>
    <w:rsid w:val="002E1AD3"/>
    <w:rsid w:val="002E3677"/>
    <w:rsid w:val="002E545F"/>
    <w:rsid w:val="002F672F"/>
    <w:rsid w:val="00305009"/>
    <w:rsid w:val="003069F0"/>
    <w:rsid w:val="003073D6"/>
    <w:rsid w:val="00311E4E"/>
    <w:rsid w:val="0031479A"/>
    <w:rsid w:val="00322487"/>
    <w:rsid w:val="00323964"/>
    <w:rsid w:val="0032701A"/>
    <w:rsid w:val="0033028F"/>
    <w:rsid w:val="00332EDE"/>
    <w:rsid w:val="003347A5"/>
    <w:rsid w:val="00340E68"/>
    <w:rsid w:val="00344E14"/>
    <w:rsid w:val="00352265"/>
    <w:rsid w:val="00352610"/>
    <w:rsid w:val="00363BAC"/>
    <w:rsid w:val="0036544E"/>
    <w:rsid w:val="00370F43"/>
    <w:rsid w:val="003740D6"/>
    <w:rsid w:val="00376D2E"/>
    <w:rsid w:val="003853C5"/>
    <w:rsid w:val="003930B2"/>
    <w:rsid w:val="003977BC"/>
    <w:rsid w:val="003A2537"/>
    <w:rsid w:val="003A38B7"/>
    <w:rsid w:val="003A59FF"/>
    <w:rsid w:val="003B0CE9"/>
    <w:rsid w:val="003C357C"/>
    <w:rsid w:val="003E0E0F"/>
    <w:rsid w:val="003E0E6B"/>
    <w:rsid w:val="003E3EEA"/>
    <w:rsid w:val="003F397D"/>
    <w:rsid w:val="003F3BC2"/>
    <w:rsid w:val="00400AED"/>
    <w:rsid w:val="004153C8"/>
    <w:rsid w:val="00425764"/>
    <w:rsid w:val="004302F9"/>
    <w:rsid w:val="00435075"/>
    <w:rsid w:val="004363A7"/>
    <w:rsid w:val="00442F56"/>
    <w:rsid w:val="0044376C"/>
    <w:rsid w:val="00447D7D"/>
    <w:rsid w:val="00450D1B"/>
    <w:rsid w:val="00450F7E"/>
    <w:rsid w:val="004514A5"/>
    <w:rsid w:val="00453155"/>
    <w:rsid w:val="00465F11"/>
    <w:rsid w:val="00465FD1"/>
    <w:rsid w:val="00472698"/>
    <w:rsid w:val="00473D4B"/>
    <w:rsid w:val="00477B8E"/>
    <w:rsid w:val="00480472"/>
    <w:rsid w:val="0048431E"/>
    <w:rsid w:val="0048460E"/>
    <w:rsid w:val="00496170"/>
    <w:rsid w:val="00496630"/>
    <w:rsid w:val="00496EBE"/>
    <w:rsid w:val="004A0902"/>
    <w:rsid w:val="004A4E51"/>
    <w:rsid w:val="004A65AD"/>
    <w:rsid w:val="004B5BB4"/>
    <w:rsid w:val="004C5B98"/>
    <w:rsid w:val="004D1D75"/>
    <w:rsid w:val="004E077B"/>
    <w:rsid w:val="004F0FD8"/>
    <w:rsid w:val="005023F0"/>
    <w:rsid w:val="00504106"/>
    <w:rsid w:val="00505AEF"/>
    <w:rsid w:val="00522D59"/>
    <w:rsid w:val="00526EEB"/>
    <w:rsid w:val="00535A35"/>
    <w:rsid w:val="00543226"/>
    <w:rsid w:val="00543F66"/>
    <w:rsid w:val="00547437"/>
    <w:rsid w:val="00554C2D"/>
    <w:rsid w:val="005664EA"/>
    <w:rsid w:val="005668D8"/>
    <w:rsid w:val="00571847"/>
    <w:rsid w:val="00581634"/>
    <w:rsid w:val="005829CB"/>
    <w:rsid w:val="00583C0B"/>
    <w:rsid w:val="005841BF"/>
    <w:rsid w:val="00586351"/>
    <w:rsid w:val="00591E57"/>
    <w:rsid w:val="0059339A"/>
    <w:rsid w:val="00597AEB"/>
    <w:rsid w:val="005A0E09"/>
    <w:rsid w:val="005B16EE"/>
    <w:rsid w:val="005B31CC"/>
    <w:rsid w:val="005C1B2A"/>
    <w:rsid w:val="005C2115"/>
    <w:rsid w:val="005C6311"/>
    <w:rsid w:val="005D22E8"/>
    <w:rsid w:val="005F0A5F"/>
    <w:rsid w:val="005F16CA"/>
    <w:rsid w:val="005F2BEA"/>
    <w:rsid w:val="00603492"/>
    <w:rsid w:val="00604397"/>
    <w:rsid w:val="006043FE"/>
    <w:rsid w:val="00604EA5"/>
    <w:rsid w:val="00605B4A"/>
    <w:rsid w:val="00614824"/>
    <w:rsid w:val="0061557A"/>
    <w:rsid w:val="00615831"/>
    <w:rsid w:val="006166D9"/>
    <w:rsid w:val="00620CF9"/>
    <w:rsid w:val="00624D1A"/>
    <w:rsid w:val="00625C6F"/>
    <w:rsid w:val="00630A6B"/>
    <w:rsid w:val="006349C8"/>
    <w:rsid w:val="00645E29"/>
    <w:rsid w:val="0064706F"/>
    <w:rsid w:val="00647ABE"/>
    <w:rsid w:val="00661442"/>
    <w:rsid w:val="00670B8C"/>
    <w:rsid w:val="006727CC"/>
    <w:rsid w:val="00676783"/>
    <w:rsid w:val="00681CA8"/>
    <w:rsid w:val="006922DC"/>
    <w:rsid w:val="006951D9"/>
    <w:rsid w:val="006A2024"/>
    <w:rsid w:val="006A23D0"/>
    <w:rsid w:val="006C11B5"/>
    <w:rsid w:val="006D2FAF"/>
    <w:rsid w:val="006D6FB3"/>
    <w:rsid w:val="006F29B6"/>
    <w:rsid w:val="00717D85"/>
    <w:rsid w:val="007202E3"/>
    <w:rsid w:val="00721687"/>
    <w:rsid w:val="00722734"/>
    <w:rsid w:val="00722D2B"/>
    <w:rsid w:val="00723E11"/>
    <w:rsid w:val="00726983"/>
    <w:rsid w:val="00732C07"/>
    <w:rsid w:val="007331FB"/>
    <w:rsid w:val="00742594"/>
    <w:rsid w:val="0075106D"/>
    <w:rsid w:val="007738FA"/>
    <w:rsid w:val="007765E1"/>
    <w:rsid w:val="00780E26"/>
    <w:rsid w:val="00783D37"/>
    <w:rsid w:val="00792675"/>
    <w:rsid w:val="007978FB"/>
    <w:rsid w:val="00797930"/>
    <w:rsid w:val="007A01CE"/>
    <w:rsid w:val="007D08CB"/>
    <w:rsid w:val="007D640E"/>
    <w:rsid w:val="0080464F"/>
    <w:rsid w:val="008100E0"/>
    <w:rsid w:val="00827C22"/>
    <w:rsid w:val="00830069"/>
    <w:rsid w:val="00837CA9"/>
    <w:rsid w:val="00844D50"/>
    <w:rsid w:val="008628FB"/>
    <w:rsid w:val="00862CCB"/>
    <w:rsid w:val="00863EE1"/>
    <w:rsid w:val="008713D0"/>
    <w:rsid w:val="00875E73"/>
    <w:rsid w:val="00877605"/>
    <w:rsid w:val="00882321"/>
    <w:rsid w:val="00885629"/>
    <w:rsid w:val="00885DF0"/>
    <w:rsid w:val="00892FF2"/>
    <w:rsid w:val="008950EE"/>
    <w:rsid w:val="0089543C"/>
    <w:rsid w:val="008A4752"/>
    <w:rsid w:val="008A6DCD"/>
    <w:rsid w:val="008A7915"/>
    <w:rsid w:val="008A7A5D"/>
    <w:rsid w:val="008B6B92"/>
    <w:rsid w:val="008C05EC"/>
    <w:rsid w:val="008C05FC"/>
    <w:rsid w:val="008C2933"/>
    <w:rsid w:val="008C2D13"/>
    <w:rsid w:val="008C465A"/>
    <w:rsid w:val="008D418B"/>
    <w:rsid w:val="008D539F"/>
    <w:rsid w:val="008E0309"/>
    <w:rsid w:val="008E483F"/>
    <w:rsid w:val="008E70CB"/>
    <w:rsid w:val="008E7E9E"/>
    <w:rsid w:val="008F17A2"/>
    <w:rsid w:val="008F1BBB"/>
    <w:rsid w:val="00903AAE"/>
    <w:rsid w:val="00906799"/>
    <w:rsid w:val="0092287C"/>
    <w:rsid w:val="00935951"/>
    <w:rsid w:val="009409C2"/>
    <w:rsid w:val="00940E9A"/>
    <w:rsid w:val="00941B96"/>
    <w:rsid w:val="00941D1D"/>
    <w:rsid w:val="00941D61"/>
    <w:rsid w:val="00942814"/>
    <w:rsid w:val="0094445C"/>
    <w:rsid w:val="00950DC7"/>
    <w:rsid w:val="00953F6C"/>
    <w:rsid w:val="009552D6"/>
    <w:rsid w:val="00986F67"/>
    <w:rsid w:val="00992785"/>
    <w:rsid w:val="009958C3"/>
    <w:rsid w:val="009A4020"/>
    <w:rsid w:val="009A5859"/>
    <w:rsid w:val="009B1227"/>
    <w:rsid w:val="009B389F"/>
    <w:rsid w:val="009B4790"/>
    <w:rsid w:val="009B578C"/>
    <w:rsid w:val="009B6C24"/>
    <w:rsid w:val="009C2853"/>
    <w:rsid w:val="009C64AA"/>
    <w:rsid w:val="009C67AC"/>
    <w:rsid w:val="009D1A8D"/>
    <w:rsid w:val="009D3E3F"/>
    <w:rsid w:val="009D420E"/>
    <w:rsid w:val="009D51CE"/>
    <w:rsid w:val="009E0451"/>
    <w:rsid w:val="009F4D2F"/>
    <w:rsid w:val="00A2111E"/>
    <w:rsid w:val="00A276ED"/>
    <w:rsid w:val="00A30550"/>
    <w:rsid w:val="00A3111C"/>
    <w:rsid w:val="00A411CC"/>
    <w:rsid w:val="00A47FCC"/>
    <w:rsid w:val="00A520F7"/>
    <w:rsid w:val="00A53D4C"/>
    <w:rsid w:val="00A5610D"/>
    <w:rsid w:val="00A579C1"/>
    <w:rsid w:val="00A57A25"/>
    <w:rsid w:val="00A60053"/>
    <w:rsid w:val="00A6350E"/>
    <w:rsid w:val="00A80A05"/>
    <w:rsid w:val="00A901CD"/>
    <w:rsid w:val="00A94597"/>
    <w:rsid w:val="00AB4608"/>
    <w:rsid w:val="00AB650E"/>
    <w:rsid w:val="00AC2135"/>
    <w:rsid w:val="00AC5BA5"/>
    <w:rsid w:val="00AD0662"/>
    <w:rsid w:val="00AD12A3"/>
    <w:rsid w:val="00AD2511"/>
    <w:rsid w:val="00AD796A"/>
    <w:rsid w:val="00AE0AE8"/>
    <w:rsid w:val="00AF3D18"/>
    <w:rsid w:val="00B10B2A"/>
    <w:rsid w:val="00B153B0"/>
    <w:rsid w:val="00B2110C"/>
    <w:rsid w:val="00B2238A"/>
    <w:rsid w:val="00B343D1"/>
    <w:rsid w:val="00B438EC"/>
    <w:rsid w:val="00B45B46"/>
    <w:rsid w:val="00B528BF"/>
    <w:rsid w:val="00B54129"/>
    <w:rsid w:val="00B56765"/>
    <w:rsid w:val="00B765A4"/>
    <w:rsid w:val="00B77D43"/>
    <w:rsid w:val="00B81AFE"/>
    <w:rsid w:val="00B830E0"/>
    <w:rsid w:val="00B878D3"/>
    <w:rsid w:val="00B9127B"/>
    <w:rsid w:val="00B923A9"/>
    <w:rsid w:val="00BB09F9"/>
    <w:rsid w:val="00BB5814"/>
    <w:rsid w:val="00BB6A68"/>
    <w:rsid w:val="00BB7350"/>
    <w:rsid w:val="00BC4D6D"/>
    <w:rsid w:val="00BC52E0"/>
    <w:rsid w:val="00BD02D6"/>
    <w:rsid w:val="00BD0E46"/>
    <w:rsid w:val="00BD146D"/>
    <w:rsid w:val="00BD7663"/>
    <w:rsid w:val="00BD7E13"/>
    <w:rsid w:val="00BE331A"/>
    <w:rsid w:val="00BE3C91"/>
    <w:rsid w:val="00BF0ECA"/>
    <w:rsid w:val="00BF4DBC"/>
    <w:rsid w:val="00C01535"/>
    <w:rsid w:val="00C11539"/>
    <w:rsid w:val="00C1190F"/>
    <w:rsid w:val="00C1430B"/>
    <w:rsid w:val="00C229D9"/>
    <w:rsid w:val="00C23799"/>
    <w:rsid w:val="00C3073D"/>
    <w:rsid w:val="00C30A15"/>
    <w:rsid w:val="00C36D2A"/>
    <w:rsid w:val="00C41F7B"/>
    <w:rsid w:val="00C45A56"/>
    <w:rsid w:val="00C47A35"/>
    <w:rsid w:val="00C52608"/>
    <w:rsid w:val="00C5423F"/>
    <w:rsid w:val="00C6165A"/>
    <w:rsid w:val="00C63BB8"/>
    <w:rsid w:val="00C66E97"/>
    <w:rsid w:val="00C67053"/>
    <w:rsid w:val="00C73224"/>
    <w:rsid w:val="00C760FC"/>
    <w:rsid w:val="00C81251"/>
    <w:rsid w:val="00C847EE"/>
    <w:rsid w:val="00C84952"/>
    <w:rsid w:val="00C856F9"/>
    <w:rsid w:val="00C85FB9"/>
    <w:rsid w:val="00CA2760"/>
    <w:rsid w:val="00CA5E87"/>
    <w:rsid w:val="00CB067F"/>
    <w:rsid w:val="00CB3841"/>
    <w:rsid w:val="00CC5BC7"/>
    <w:rsid w:val="00CD2FD2"/>
    <w:rsid w:val="00CD559B"/>
    <w:rsid w:val="00CD642A"/>
    <w:rsid w:val="00CE038C"/>
    <w:rsid w:val="00CE0699"/>
    <w:rsid w:val="00CE5847"/>
    <w:rsid w:val="00CF37AA"/>
    <w:rsid w:val="00CF5F87"/>
    <w:rsid w:val="00CF788C"/>
    <w:rsid w:val="00D0027B"/>
    <w:rsid w:val="00D05AF5"/>
    <w:rsid w:val="00D10CBE"/>
    <w:rsid w:val="00D118DA"/>
    <w:rsid w:val="00D1698A"/>
    <w:rsid w:val="00D2292C"/>
    <w:rsid w:val="00D30F83"/>
    <w:rsid w:val="00D31C9D"/>
    <w:rsid w:val="00D34256"/>
    <w:rsid w:val="00D3475A"/>
    <w:rsid w:val="00D47639"/>
    <w:rsid w:val="00D62DFD"/>
    <w:rsid w:val="00D664A7"/>
    <w:rsid w:val="00D749DC"/>
    <w:rsid w:val="00D75859"/>
    <w:rsid w:val="00D77A64"/>
    <w:rsid w:val="00D838EE"/>
    <w:rsid w:val="00D85753"/>
    <w:rsid w:val="00D87045"/>
    <w:rsid w:val="00D87BB5"/>
    <w:rsid w:val="00D9023B"/>
    <w:rsid w:val="00D90895"/>
    <w:rsid w:val="00D95317"/>
    <w:rsid w:val="00DA011F"/>
    <w:rsid w:val="00DA2123"/>
    <w:rsid w:val="00DA2ABA"/>
    <w:rsid w:val="00DA4A34"/>
    <w:rsid w:val="00DB1470"/>
    <w:rsid w:val="00DB3834"/>
    <w:rsid w:val="00DB4731"/>
    <w:rsid w:val="00DC1D25"/>
    <w:rsid w:val="00DC6C24"/>
    <w:rsid w:val="00DD01DC"/>
    <w:rsid w:val="00DD701B"/>
    <w:rsid w:val="00DD7F97"/>
    <w:rsid w:val="00DE171E"/>
    <w:rsid w:val="00DE35AD"/>
    <w:rsid w:val="00DE74A3"/>
    <w:rsid w:val="00E00D26"/>
    <w:rsid w:val="00E030E2"/>
    <w:rsid w:val="00E07E79"/>
    <w:rsid w:val="00E131D7"/>
    <w:rsid w:val="00E157ED"/>
    <w:rsid w:val="00E226C2"/>
    <w:rsid w:val="00E248AE"/>
    <w:rsid w:val="00E30BEF"/>
    <w:rsid w:val="00E3499B"/>
    <w:rsid w:val="00E35BBF"/>
    <w:rsid w:val="00E4176F"/>
    <w:rsid w:val="00E45124"/>
    <w:rsid w:val="00E55421"/>
    <w:rsid w:val="00E73B1B"/>
    <w:rsid w:val="00E936A7"/>
    <w:rsid w:val="00EA6856"/>
    <w:rsid w:val="00EB074B"/>
    <w:rsid w:val="00EB3791"/>
    <w:rsid w:val="00EB59F4"/>
    <w:rsid w:val="00EB6231"/>
    <w:rsid w:val="00EB7EAD"/>
    <w:rsid w:val="00EC01A4"/>
    <w:rsid w:val="00EC0BD0"/>
    <w:rsid w:val="00ED6EF7"/>
    <w:rsid w:val="00EE4966"/>
    <w:rsid w:val="00EF016C"/>
    <w:rsid w:val="00EF43E9"/>
    <w:rsid w:val="00EF4F86"/>
    <w:rsid w:val="00EF7F6E"/>
    <w:rsid w:val="00F03C42"/>
    <w:rsid w:val="00F052DC"/>
    <w:rsid w:val="00F05660"/>
    <w:rsid w:val="00F153B1"/>
    <w:rsid w:val="00F165A8"/>
    <w:rsid w:val="00F21C05"/>
    <w:rsid w:val="00F252F5"/>
    <w:rsid w:val="00F40624"/>
    <w:rsid w:val="00F4193B"/>
    <w:rsid w:val="00F41C24"/>
    <w:rsid w:val="00F577F2"/>
    <w:rsid w:val="00F63566"/>
    <w:rsid w:val="00F6402D"/>
    <w:rsid w:val="00F72293"/>
    <w:rsid w:val="00F75A3C"/>
    <w:rsid w:val="00F843CB"/>
    <w:rsid w:val="00F849C6"/>
    <w:rsid w:val="00F928F7"/>
    <w:rsid w:val="00FA0D9F"/>
    <w:rsid w:val="00FA1AA0"/>
    <w:rsid w:val="00FA5B24"/>
    <w:rsid w:val="00FB1366"/>
    <w:rsid w:val="00FB2812"/>
    <w:rsid w:val="00FB3BDB"/>
    <w:rsid w:val="00FC1B7F"/>
    <w:rsid w:val="00FC1EEC"/>
    <w:rsid w:val="00FD3D25"/>
    <w:rsid w:val="00FE0135"/>
    <w:rsid w:val="00FE58B0"/>
    <w:rsid w:val="00FE7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15B0"/>
    <w:pPr>
      <w:tabs>
        <w:tab w:val="center" w:pos="4252"/>
        <w:tab w:val="right" w:pos="8504"/>
      </w:tabs>
      <w:snapToGrid w:val="0"/>
    </w:pPr>
  </w:style>
  <w:style w:type="character" w:customStyle="1" w:styleId="a4">
    <w:name w:val="ヘッダー (文字)"/>
    <w:basedOn w:val="a0"/>
    <w:link w:val="a3"/>
    <w:uiPriority w:val="99"/>
    <w:rsid w:val="002B15B0"/>
  </w:style>
  <w:style w:type="paragraph" w:styleId="a5">
    <w:name w:val="footer"/>
    <w:basedOn w:val="a"/>
    <w:link w:val="a6"/>
    <w:uiPriority w:val="99"/>
    <w:unhideWhenUsed/>
    <w:rsid w:val="002B15B0"/>
    <w:pPr>
      <w:tabs>
        <w:tab w:val="center" w:pos="4252"/>
        <w:tab w:val="right" w:pos="8504"/>
      </w:tabs>
      <w:snapToGrid w:val="0"/>
    </w:pPr>
  </w:style>
  <w:style w:type="character" w:customStyle="1" w:styleId="a6">
    <w:name w:val="フッター (文字)"/>
    <w:basedOn w:val="a0"/>
    <w:link w:val="a5"/>
    <w:uiPriority w:val="99"/>
    <w:rsid w:val="002B15B0"/>
  </w:style>
  <w:style w:type="paragraph" w:styleId="a7">
    <w:name w:val="Balloon Text"/>
    <w:basedOn w:val="a"/>
    <w:link w:val="a8"/>
    <w:uiPriority w:val="99"/>
    <w:semiHidden/>
    <w:unhideWhenUsed/>
    <w:rsid w:val="00C856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856F9"/>
    <w:rPr>
      <w:rFonts w:asciiTheme="majorHAnsi" w:eastAsiaTheme="majorEastAsia" w:hAnsiTheme="majorHAnsi" w:cstheme="majorBidi"/>
      <w:sz w:val="18"/>
      <w:szCs w:val="18"/>
    </w:rPr>
  </w:style>
  <w:style w:type="paragraph" w:styleId="Web">
    <w:name w:val="Normal (Web)"/>
    <w:basedOn w:val="a"/>
    <w:uiPriority w:val="99"/>
    <w:semiHidden/>
    <w:unhideWhenUsed/>
    <w:rsid w:val="00AB460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15B0"/>
    <w:pPr>
      <w:tabs>
        <w:tab w:val="center" w:pos="4252"/>
        <w:tab w:val="right" w:pos="8504"/>
      </w:tabs>
      <w:snapToGrid w:val="0"/>
    </w:pPr>
  </w:style>
  <w:style w:type="character" w:customStyle="1" w:styleId="a4">
    <w:name w:val="ヘッダー (文字)"/>
    <w:basedOn w:val="a0"/>
    <w:link w:val="a3"/>
    <w:uiPriority w:val="99"/>
    <w:rsid w:val="002B15B0"/>
  </w:style>
  <w:style w:type="paragraph" w:styleId="a5">
    <w:name w:val="footer"/>
    <w:basedOn w:val="a"/>
    <w:link w:val="a6"/>
    <w:uiPriority w:val="99"/>
    <w:unhideWhenUsed/>
    <w:rsid w:val="002B15B0"/>
    <w:pPr>
      <w:tabs>
        <w:tab w:val="center" w:pos="4252"/>
        <w:tab w:val="right" w:pos="8504"/>
      </w:tabs>
      <w:snapToGrid w:val="0"/>
    </w:pPr>
  </w:style>
  <w:style w:type="character" w:customStyle="1" w:styleId="a6">
    <w:name w:val="フッター (文字)"/>
    <w:basedOn w:val="a0"/>
    <w:link w:val="a5"/>
    <w:uiPriority w:val="99"/>
    <w:rsid w:val="002B15B0"/>
  </w:style>
  <w:style w:type="paragraph" w:styleId="a7">
    <w:name w:val="Balloon Text"/>
    <w:basedOn w:val="a"/>
    <w:link w:val="a8"/>
    <w:uiPriority w:val="99"/>
    <w:semiHidden/>
    <w:unhideWhenUsed/>
    <w:rsid w:val="00C856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856F9"/>
    <w:rPr>
      <w:rFonts w:asciiTheme="majorHAnsi" w:eastAsiaTheme="majorEastAsia" w:hAnsiTheme="majorHAnsi" w:cstheme="majorBidi"/>
      <w:sz w:val="18"/>
      <w:szCs w:val="18"/>
    </w:rPr>
  </w:style>
  <w:style w:type="paragraph" w:styleId="Web">
    <w:name w:val="Normal (Web)"/>
    <w:basedOn w:val="a"/>
    <w:uiPriority w:val="99"/>
    <w:semiHidden/>
    <w:unhideWhenUsed/>
    <w:rsid w:val="00AB460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372790">
      <w:bodyDiv w:val="1"/>
      <w:marLeft w:val="0"/>
      <w:marRight w:val="0"/>
      <w:marTop w:val="0"/>
      <w:marBottom w:val="0"/>
      <w:divBdr>
        <w:top w:val="none" w:sz="0" w:space="0" w:color="auto"/>
        <w:left w:val="none" w:sz="0" w:space="0" w:color="auto"/>
        <w:bottom w:val="none" w:sz="0" w:space="0" w:color="auto"/>
        <w:right w:val="none" w:sz="0" w:space="0" w:color="auto"/>
      </w:divBdr>
    </w:div>
    <w:div w:id="192232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4872937394453609E-2"/>
          <c:y val="5.1400554097404488E-2"/>
          <c:w val="0.88498484201102745"/>
          <c:h val="0.62102681609243293"/>
        </c:manualLayout>
      </c:layout>
      <c:lineChart>
        <c:grouping val="standard"/>
        <c:varyColors val="0"/>
        <c:ser>
          <c:idx val="0"/>
          <c:order val="0"/>
          <c:tx>
            <c:strRef>
              <c:f>'Sheet1 (2)'!$A$8:$B$8</c:f>
              <c:strCache>
                <c:ptCount val="1"/>
                <c:pt idx="0">
                  <c:v>景況判断（近畿） 全産業</c:v>
                </c:pt>
              </c:strCache>
            </c:strRef>
          </c:tx>
          <c:spPr>
            <a:ln w="6350">
              <a:solidFill>
                <a:schemeClr val="tx1"/>
              </a:solidFill>
              <a:prstDash val="lgDashDot"/>
            </a:ln>
          </c:spPr>
          <c:marker>
            <c:symbol val="none"/>
          </c:marker>
          <c:cat>
            <c:multiLvlStrRef>
              <c:f>'Sheet1 (2)'!$D$1:$N$2</c:f>
              <c:multiLvlStrCache>
                <c:ptCount val="11"/>
                <c:lvl>
                  <c:pt idx="0">
                    <c:v>4-6月</c:v>
                  </c:pt>
                  <c:pt idx="1">
                    <c:v>7-9月</c:v>
                  </c:pt>
                  <c:pt idx="2">
                    <c:v>10-12月</c:v>
                  </c:pt>
                  <c:pt idx="3">
                    <c:v>1-3月</c:v>
                  </c:pt>
                  <c:pt idx="4">
                    <c:v>4-6月</c:v>
                  </c:pt>
                  <c:pt idx="5">
                    <c:v>7-9月</c:v>
                  </c:pt>
                  <c:pt idx="6">
                    <c:v>10-12月</c:v>
                  </c:pt>
                  <c:pt idx="7">
                    <c:v>1-3月</c:v>
                  </c:pt>
                  <c:pt idx="8">
                    <c:v>4-6月</c:v>
                  </c:pt>
                  <c:pt idx="9">
                    <c:v>7-9月</c:v>
                  </c:pt>
                  <c:pt idx="10">
                    <c:v>10-12月</c:v>
                  </c:pt>
                </c:lvl>
                <c:lvl>
                  <c:pt idx="0">
                    <c:v>2013年</c:v>
                  </c:pt>
                  <c:pt idx="3">
                    <c:v>2014年</c:v>
                  </c:pt>
                  <c:pt idx="7">
                    <c:v>2015年</c:v>
                  </c:pt>
                </c:lvl>
              </c:multiLvlStrCache>
            </c:multiLvlStrRef>
          </c:cat>
          <c:val>
            <c:numRef>
              <c:f>'Sheet1 (2)'!$D$9:$N$9</c:f>
              <c:numCache>
                <c:formatCode>General</c:formatCode>
                <c:ptCount val="11"/>
                <c:pt idx="0">
                  <c:v>-19.600000000000001</c:v>
                </c:pt>
                <c:pt idx="1">
                  <c:v>-16.5</c:v>
                </c:pt>
                <c:pt idx="2">
                  <c:v>-11.8</c:v>
                </c:pt>
                <c:pt idx="3">
                  <c:v>-6.6</c:v>
                </c:pt>
                <c:pt idx="4">
                  <c:v>-23.6</c:v>
                </c:pt>
                <c:pt idx="5">
                  <c:v>-15.3</c:v>
                </c:pt>
                <c:pt idx="6">
                  <c:v>-17.5</c:v>
                </c:pt>
                <c:pt idx="7">
                  <c:v>-16.899999999999999</c:v>
                </c:pt>
                <c:pt idx="8">
                  <c:v>-17.399999999999999</c:v>
                </c:pt>
                <c:pt idx="9" formatCode="0.0">
                  <c:v>-16</c:v>
                </c:pt>
                <c:pt idx="10" formatCode="0.0">
                  <c:v>-15.6</c:v>
                </c:pt>
              </c:numCache>
            </c:numRef>
          </c:val>
          <c:smooth val="0"/>
        </c:ser>
        <c:ser>
          <c:idx val="1"/>
          <c:order val="1"/>
          <c:tx>
            <c:strRef>
              <c:f>'Sheet1 (2)'!$A$9:$B$9</c:f>
              <c:strCache>
                <c:ptCount val="1"/>
                <c:pt idx="0">
                  <c:v>景況判断（大阪） 全産業</c:v>
                </c:pt>
              </c:strCache>
            </c:strRef>
          </c:tx>
          <c:spPr>
            <a:ln w="6350">
              <a:solidFill>
                <a:schemeClr val="tx1"/>
              </a:solidFill>
            </a:ln>
          </c:spPr>
          <c:marker>
            <c:symbol val="none"/>
          </c:marker>
          <c:cat>
            <c:multiLvlStrRef>
              <c:f>'Sheet1 (2)'!$D$1:$N$2</c:f>
              <c:multiLvlStrCache>
                <c:ptCount val="11"/>
                <c:lvl>
                  <c:pt idx="0">
                    <c:v>4-6月</c:v>
                  </c:pt>
                  <c:pt idx="1">
                    <c:v>7-9月</c:v>
                  </c:pt>
                  <c:pt idx="2">
                    <c:v>10-12月</c:v>
                  </c:pt>
                  <c:pt idx="3">
                    <c:v>1-3月</c:v>
                  </c:pt>
                  <c:pt idx="4">
                    <c:v>4-6月</c:v>
                  </c:pt>
                  <c:pt idx="5">
                    <c:v>7-9月</c:v>
                  </c:pt>
                  <c:pt idx="6">
                    <c:v>10-12月</c:v>
                  </c:pt>
                  <c:pt idx="7">
                    <c:v>1-3月</c:v>
                  </c:pt>
                  <c:pt idx="8">
                    <c:v>4-6月</c:v>
                  </c:pt>
                  <c:pt idx="9">
                    <c:v>7-9月</c:v>
                  </c:pt>
                  <c:pt idx="10">
                    <c:v>10-12月</c:v>
                  </c:pt>
                </c:lvl>
                <c:lvl>
                  <c:pt idx="0">
                    <c:v>2013年</c:v>
                  </c:pt>
                  <c:pt idx="3">
                    <c:v>2014年</c:v>
                  </c:pt>
                  <c:pt idx="7">
                    <c:v>2015年</c:v>
                  </c:pt>
                </c:lvl>
              </c:multiLvlStrCache>
            </c:multiLvlStrRef>
          </c:cat>
          <c:val>
            <c:numRef>
              <c:f>'Sheet1 (2)'!$D$10:$N$10</c:f>
              <c:numCache>
                <c:formatCode>General</c:formatCode>
                <c:ptCount val="11"/>
                <c:pt idx="0">
                  <c:v>-20.3</c:v>
                </c:pt>
                <c:pt idx="1">
                  <c:v>-7.7</c:v>
                </c:pt>
                <c:pt idx="2">
                  <c:v>-2.6</c:v>
                </c:pt>
                <c:pt idx="3">
                  <c:v>4.8</c:v>
                </c:pt>
                <c:pt idx="4">
                  <c:v>-11.8</c:v>
                </c:pt>
                <c:pt idx="5">
                  <c:v>-4.7</c:v>
                </c:pt>
                <c:pt idx="6" formatCode="0.0">
                  <c:v>-10</c:v>
                </c:pt>
                <c:pt idx="7" formatCode="0.0">
                  <c:v>-10</c:v>
                </c:pt>
                <c:pt idx="8" formatCode="0.0">
                  <c:v>-14.3</c:v>
                </c:pt>
                <c:pt idx="9" formatCode="0.0">
                  <c:v>-9.8000000000000007</c:v>
                </c:pt>
                <c:pt idx="10" formatCode="0.0">
                  <c:v>-9.9</c:v>
                </c:pt>
              </c:numCache>
            </c:numRef>
          </c:val>
          <c:smooth val="0"/>
        </c:ser>
        <c:ser>
          <c:idx val="2"/>
          <c:order val="2"/>
          <c:tx>
            <c:strRef>
              <c:f>'Sheet1 (2)'!$A$10:$B$10</c:f>
              <c:strCache>
                <c:ptCount val="1"/>
                <c:pt idx="0">
                  <c:v>景況判断（大阪） 製造業</c:v>
                </c:pt>
              </c:strCache>
            </c:strRef>
          </c:tx>
          <c:spPr>
            <a:ln w="6350">
              <a:solidFill>
                <a:schemeClr val="tx1"/>
              </a:solidFill>
              <a:prstDash val="sysDash"/>
            </a:ln>
          </c:spPr>
          <c:marker>
            <c:symbol val="none"/>
          </c:marker>
          <c:cat>
            <c:multiLvlStrRef>
              <c:f>'Sheet1 (2)'!$D$1:$N$2</c:f>
              <c:multiLvlStrCache>
                <c:ptCount val="11"/>
                <c:lvl>
                  <c:pt idx="0">
                    <c:v>4-6月</c:v>
                  </c:pt>
                  <c:pt idx="1">
                    <c:v>7-9月</c:v>
                  </c:pt>
                  <c:pt idx="2">
                    <c:v>10-12月</c:v>
                  </c:pt>
                  <c:pt idx="3">
                    <c:v>1-3月</c:v>
                  </c:pt>
                  <c:pt idx="4">
                    <c:v>4-6月</c:v>
                  </c:pt>
                  <c:pt idx="5">
                    <c:v>7-9月</c:v>
                  </c:pt>
                  <c:pt idx="6">
                    <c:v>10-12月</c:v>
                  </c:pt>
                  <c:pt idx="7">
                    <c:v>1-3月</c:v>
                  </c:pt>
                  <c:pt idx="8">
                    <c:v>4-6月</c:v>
                  </c:pt>
                  <c:pt idx="9">
                    <c:v>7-9月</c:v>
                  </c:pt>
                  <c:pt idx="10">
                    <c:v>10-12月</c:v>
                  </c:pt>
                </c:lvl>
                <c:lvl>
                  <c:pt idx="0">
                    <c:v>2013年</c:v>
                  </c:pt>
                  <c:pt idx="3">
                    <c:v>2014年</c:v>
                  </c:pt>
                  <c:pt idx="7">
                    <c:v>2015年</c:v>
                  </c:pt>
                </c:lvl>
              </c:multiLvlStrCache>
            </c:multiLvlStrRef>
          </c:cat>
          <c:val>
            <c:numRef>
              <c:f>'Sheet1 (2)'!$D$11:$N$11</c:f>
              <c:numCache>
                <c:formatCode>0.0</c:formatCode>
                <c:ptCount val="11"/>
                <c:pt idx="0" formatCode="General">
                  <c:v>-19.2</c:v>
                </c:pt>
                <c:pt idx="1">
                  <c:v>-20</c:v>
                </c:pt>
                <c:pt idx="2" formatCode="General">
                  <c:v>-15.7</c:v>
                </c:pt>
                <c:pt idx="3" formatCode="General">
                  <c:v>-11.2</c:v>
                </c:pt>
                <c:pt idx="4" formatCode="General">
                  <c:v>-28.4</c:v>
                </c:pt>
                <c:pt idx="5" formatCode="General">
                  <c:v>-19.8</c:v>
                </c:pt>
                <c:pt idx="6" formatCode="0.0_ ">
                  <c:v>-20.6</c:v>
                </c:pt>
                <c:pt idx="7" formatCode="0.0_ ">
                  <c:v>-20.2</c:v>
                </c:pt>
                <c:pt idx="8" formatCode="0.0_ ">
                  <c:v>-18.5</c:v>
                </c:pt>
                <c:pt idx="9" formatCode="0.0_ ">
                  <c:v>-18.399999999999999</c:v>
                </c:pt>
                <c:pt idx="10" formatCode="0.0_ ">
                  <c:v>-18.399999999999999</c:v>
                </c:pt>
              </c:numCache>
            </c:numRef>
          </c:val>
          <c:smooth val="0"/>
        </c:ser>
        <c:ser>
          <c:idx val="3"/>
          <c:order val="3"/>
          <c:tx>
            <c:strRef>
              <c:f>'Sheet1 (2)'!$A$11:$B$11</c:f>
              <c:strCache>
                <c:ptCount val="1"/>
                <c:pt idx="0">
                  <c:v>景況判断（大阪） 非製造業</c:v>
                </c:pt>
              </c:strCache>
            </c:strRef>
          </c:tx>
          <c:spPr>
            <a:ln w="6350">
              <a:solidFill>
                <a:schemeClr val="tx1"/>
              </a:solidFill>
            </a:ln>
          </c:spPr>
          <c:marker>
            <c:symbol val="none"/>
          </c:marker>
          <c:cat>
            <c:multiLvlStrRef>
              <c:f>'Sheet1 (2)'!$D$1:$N$2</c:f>
              <c:multiLvlStrCache>
                <c:ptCount val="11"/>
                <c:lvl>
                  <c:pt idx="0">
                    <c:v>4-6月</c:v>
                  </c:pt>
                  <c:pt idx="1">
                    <c:v>7-9月</c:v>
                  </c:pt>
                  <c:pt idx="2">
                    <c:v>10-12月</c:v>
                  </c:pt>
                  <c:pt idx="3">
                    <c:v>1-3月</c:v>
                  </c:pt>
                  <c:pt idx="4">
                    <c:v>4-6月</c:v>
                  </c:pt>
                  <c:pt idx="5">
                    <c:v>7-9月</c:v>
                  </c:pt>
                  <c:pt idx="6">
                    <c:v>10-12月</c:v>
                  </c:pt>
                  <c:pt idx="7">
                    <c:v>1-3月</c:v>
                  </c:pt>
                  <c:pt idx="8">
                    <c:v>4-6月</c:v>
                  </c:pt>
                  <c:pt idx="9">
                    <c:v>7-9月</c:v>
                  </c:pt>
                  <c:pt idx="10">
                    <c:v>10-12月</c:v>
                  </c:pt>
                </c:lvl>
                <c:lvl>
                  <c:pt idx="0">
                    <c:v>2013年</c:v>
                  </c:pt>
                  <c:pt idx="3">
                    <c:v>2014年</c:v>
                  </c:pt>
                  <c:pt idx="7">
                    <c:v>2015年</c:v>
                  </c:pt>
                </c:lvl>
              </c:multiLvlStrCache>
            </c:multiLvlStrRef>
          </c:cat>
          <c:val>
            <c:numRef>
              <c:f>'Sheet1 (2)'!$D$12:$N$12</c:f>
              <c:numCache>
                <c:formatCode>General</c:formatCode>
                <c:ptCount val="11"/>
                <c:pt idx="0">
                  <c:v>0</c:v>
                </c:pt>
                <c:pt idx="1">
                  <c:v>0</c:v>
                </c:pt>
                <c:pt idx="2">
                  <c:v>0</c:v>
                </c:pt>
                <c:pt idx="3">
                  <c:v>0</c:v>
                </c:pt>
                <c:pt idx="4">
                  <c:v>0</c:v>
                </c:pt>
                <c:pt idx="5">
                  <c:v>0</c:v>
                </c:pt>
                <c:pt idx="6">
                  <c:v>0</c:v>
                </c:pt>
                <c:pt idx="7">
                  <c:v>0</c:v>
                </c:pt>
                <c:pt idx="8">
                  <c:v>0</c:v>
                </c:pt>
                <c:pt idx="9">
                  <c:v>0</c:v>
                </c:pt>
                <c:pt idx="10">
                  <c:v>0</c:v>
                </c:pt>
              </c:numCache>
            </c:numRef>
          </c:val>
          <c:smooth val="0"/>
        </c:ser>
        <c:dLbls>
          <c:showLegendKey val="0"/>
          <c:showVal val="0"/>
          <c:showCatName val="0"/>
          <c:showSerName val="0"/>
          <c:showPercent val="0"/>
          <c:showBubbleSize val="0"/>
        </c:dLbls>
        <c:marker val="1"/>
        <c:smooth val="0"/>
        <c:axId val="256087552"/>
        <c:axId val="92624512"/>
      </c:lineChart>
      <c:catAx>
        <c:axId val="256087552"/>
        <c:scaling>
          <c:orientation val="minMax"/>
        </c:scaling>
        <c:delete val="0"/>
        <c:axPos val="b"/>
        <c:numFmt formatCode="General" sourceLinked="0"/>
        <c:majorTickMark val="out"/>
        <c:minorTickMark val="none"/>
        <c:tickLblPos val="nextTo"/>
        <c:txPr>
          <a:bodyPr rot="0"/>
          <a:lstStyle/>
          <a:p>
            <a:pPr>
              <a:defRPr sz="900">
                <a:latin typeface="ＭＳ 明朝" panose="02020609040205080304" pitchFamily="17" charset="-128"/>
                <a:ea typeface="ＭＳ 明朝" panose="02020609040205080304" pitchFamily="17" charset="-128"/>
              </a:defRPr>
            </a:pPr>
            <a:endParaRPr lang="ja-JP"/>
          </a:p>
        </c:txPr>
        <c:crossAx val="92624512"/>
        <c:crossesAt val="-45"/>
        <c:auto val="1"/>
        <c:lblAlgn val="ctr"/>
        <c:lblOffset val="100"/>
        <c:noMultiLvlLbl val="0"/>
      </c:catAx>
      <c:valAx>
        <c:axId val="92624512"/>
        <c:scaling>
          <c:orientation val="minMax"/>
          <c:max val="5"/>
          <c:min val="-30"/>
        </c:scaling>
        <c:delete val="0"/>
        <c:axPos val="l"/>
        <c:majorGridlines>
          <c:spPr>
            <a:ln>
              <a:noFill/>
            </a:ln>
          </c:spPr>
        </c:majorGridlines>
        <c:numFmt formatCode="General" sourceLinked="1"/>
        <c:majorTickMark val="out"/>
        <c:minorTickMark val="none"/>
        <c:tickLblPos val="nextTo"/>
        <c:txPr>
          <a:bodyPr/>
          <a:lstStyle/>
          <a:p>
            <a:pPr>
              <a:defRPr sz="900">
                <a:latin typeface="ＭＳ 明朝" panose="02020609040205080304" pitchFamily="17" charset="-128"/>
                <a:ea typeface="ＭＳ 明朝" panose="02020609040205080304" pitchFamily="17" charset="-128"/>
              </a:defRPr>
            </a:pPr>
            <a:endParaRPr lang="ja-JP"/>
          </a:p>
        </c:txPr>
        <c:crossAx val="256087552"/>
        <c:crosses val="autoZero"/>
        <c:crossBetween val="between"/>
      </c:valAx>
    </c:plotArea>
    <c:plotVisOnly val="1"/>
    <c:dispBlanksAs val="zero"/>
    <c:showDLblsOverMax val="0"/>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0.67372</cdr:x>
      <cdr:y>0.18537</cdr:y>
    </cdr:from>
    <cdr:to>
      <cdr:x>0.79012</cdr:x>
      <cdr:y>0.33659</cdr:y>
    </cdr:to>
    <cdr:sp macro="" textlink="">
      <cdr:nvSpPr>
        <cdr:cNvPr id="3" name="正方形/長方形 2"/>
        <cdr:cNvSpPr/>
      </cdr:nvSpPr>
      <cdr:spPr>
        <a:xfrm xmlns:a="http://schemas.openxmlformats.org/drawingml/2006/main">
          <a:off x="3638550" y="312520"/>
          <a:ext cx="628639" cy="254946"/>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ja-JP" altLang="en-US" sz="800">
              <a:solidFill>
                <a:sysClr val="windowText" lastClr="000000"/>
              </a:solidFill>
            </a:rPr>
            <a:t>製造業</a:t>
          </a:r>
          <a:endParaRPr lang="ja-JP" sz="800">
            <a:solidFill>
              <a:sysClr val="windowText" lastClr="000000"/>
            </a:solidFill>
          </a:endParaRPr>
        </a:p>
      </cdr:txBody>
    </cdr:sp>
  </cdr:relSizeAnchor>
  <cdr:relSizeAnchor xmlns:cdr="http://schemas.openxmlformats.org/drawingml/2006/chartDrawing">
    <cdr:from>
      <cdr:x>0.75485</cdr:x>
      <cdr:y>0.25837</cdr:y>
    </cdr:from>
    <cdr:to>
      <cdr:x>0.79717</cdr:x>
      <cdr:y>0.35593</cdr:y>
    </cdr:to>
    <cdr:cxnSp macro="">
      <cdr:nvCxnSpPr>
        <cdr:cNvPr id="5" name="直線矢印コネクタ 4"/>
        <cdr:cNvCxnSpPr/>
      </cdr:nvCxnSpPr>
      <cdr:spPr>
        <a:xfrm xmlns:a="http://schemas.openxmlformats.org/drawingml/2006/main">
          <a:off x="4076723" y="435594"/>
          <a:ext cx="228556" cy="164479"/>
        </a:xfrm>
        <a:prstGeom xmlns:a="http://schemas.openxmlformats.org/drawingml/2006/main" prst="straightConnector1">
          <a:avLst/>
        </a:prstGeom>
        <a:ln xmlns:a="http://schemas.openxmlformats.org/drawingml/2006/main">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0.83833</cdr:x>
      <cdr:y>0.59187</cdr:y>
    </cdr:from>
    <cdr:to>
      <cdr:x>0.95473</cdr:x>
      <cdr:y>0.74309</cdr:y>
    </cdr:to>
    <cdr:sp macro="" textlink="">
      <cdr:nvSpPr>
        <cdr:cNvPr id="8" name="正方形/長方形 7"/>
        <cdr:cNvSpPr/>
      </cdr:nvSpPr>
      <cdr:spPr>
        <a:xfrm xmlns:a="http://schemas.openxmlformats.org/drawingml/2006/main">
          <a:off x="4527550" y="1155700"/>
          <a:ext cx="628650" cy="295275"/>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0.62257</cdr:x>
      <cdr:y>0.50847</cdr:y>
    </cdr:from>
    <cdr:to>
      <cdr:x>0.68959</cdr:x>
      <cdr:y>0.58164</cdr:y>
    </cdr:to>
    <cdr:cxnSp macro="">
      <cdr:nvCxnSpPr>
        <cdr:cNvPr id="10" name="直線矢印コネクタ 9"/>
        <cdr:cNvCxnSpPr/>
      </cdr:nvCxnSpPr>
      <cdr:spPr>
        <a:xfrm xmlns:a="http://schemas.openxmlformats.org/drawingml/2006/main" flipH="1" flipV="1">
          <a:off x="3362322" y="857250"/>
          <a:ext cx="361953" cy="123359"/>
        </a:xfrm>
        <a:prstGeom xmlns:a="http://schemas.openxmlformats.org/drawingml/2006/main" prst="straightConnector1">
          <a:avLst/>
        </a:prstGeom>
        <a:ln xmlns:a="http://schemas.openxmlformats.org/drawingml/2006/main">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0.84656</cdr:x>
      <cdr:y>0.42833</cdr:y>
    </cdr:from>
    <cdr:to>
      <cdr:x>0.88536</cdr:x>
      <cdr:y>0.54919</cdr:y>
    </cdr:to>
    <cdr:cxnSp macro="">
      <cdr:nvCxnSpPr>
        <cdr:cNvPr id="9" name="直線矢印コネクタ 8"/>
        <cdr:cNvCxnSpPr/>
      </cdr:nvCxnSpPr>
      <cdr:spPr>
        <a:xfrm xmlns:a="http://schemas.openxmlformats.org/drawingml/2006/main" flipH="1" flipV="1">
          <a:off x="4572010" y="722138"/>
          <a:ext cx="209540" cy="203752"/>
        </a:xfrm>
        <a:prstGeom xmlns:a="http://schemas.openxmlformats.org/drawingml/2006/main" prst="straightConnector1">
          <a:avLst/>
        </a:prstGeom>
        <a:ln xmlns:a="http://schemas.openxmlformats.org/drawingml/2006/main">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967</TotalTime>
  <Pages>3</Pages>
  <Words>572</Words>
  <Characters>3267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天野　敏昭</cp:lastModifiedBy>
  <cp:revision>53</cp:revision>
  <cp:lastPrinted>2016-01-28T06:34:00Z</cp:lastPrinted>
  <dcterms:created xsi:type="dcterms:W3CDTF">2015-08-17T08:48:00Z</dcterms:created>
  <dcterms:modified xsi:type="dcterms:W3CDTF">2016-02-08T05:56:00Z</dcterms:modified>
</cp:coreProperties>
</file>