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Ind w:w="768"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3853C5" w:rsidRDefault="003853C5" w:rsidP="00C85FB9">
            <w:pPr>
              <w:snapToGrid w:val="0"/>
              <w:jc w:val="center"/>
              <w:rPr>
                <w:rFonts w:ascii="ＭＳ ゴシック" w:eastAsia="ＭＳ ゴシック" w:hAnsi="ＭＳ ゴシック"/>
                <w:color w:val="000000"/>
                <w:sz w:val="28"/>
                <w:szCs w:val="28"/>
              </w:rPr>
            </w:pPr>
            <w:r w:rsidRPr="003853C5">
              <w:rPr>
                <w:rFonts w:asciiTheme="majorEastAsia" w:eastAsiaTheme="majorEastAsia" w:hAnsiTheme="majorEastAsia" w:hint="eastAsia"/>
                <w:sz w:val="28"/>
                <w:szCs w:val="28"/>
              </w:rPr>
              <w:t>中小企業の動き（平成26年</w:t>
            </w:r>
            <w:r w:rsidR="00C85FB9">
              <w:rPr>
                <w:rFonts w:asciiTheme="majorEastAsia" w:eastAsiaTheme="majorEastAsia" w:hAnsiTheme="majorEastAsia" w:hint="eastAsia"/>
                <w:sz w:val="28"/>
                <w:szCs w:val="28"/>
              </w:rPr>
              <w:t>10</w:t>
            </w:r>
            <w:r w:rsidRPr="003853C5">
              <w:rPr>
                <w:rFonts w:asciiTheme="majorEastAsia" w:eastAsiaTheme="majorEastAsia" w:hAnsiTheme="majorEastAsia" w:hint="eastAsia"/>
                <w:sz w:val="28"/>
                <w:szCs w:val="28"/>
              </w:rPr>
              <w:t>～</w:t>
            </w:r>
            <w:r w:rsidR="00C85FB9">
              <w:rPr>
                <w:rFonts w:asciiTheme="majorEastAsia" w:eastAsiaTheme="majorEastAsia" w:hAnsiTheme="majorEastAsia" w:hint="eastAsia"/>
                <w:sz w:val="28"/>
                <w:szCs w:val="28"/>
              </w:rPr>
              <w:t>12</w:t>
            </w:r>
            <w:r w:rsidRPr="003853C5">
              <w:rPr>
                <w:rFonts w:asciiTheme="majorEastAsia" w:eastAsiaTheme="majorEastAsia" w:hAnsiTheme="majorEastAsia" w:hint="eastAsia"/>
                <w:sz w:val="28"/>
                <w:szCs w:val="28"/>
              </w:rPr>
              <w:t>月期</w:t>
            </w:r>
            <w:r w:rsidR="00376D2E">
              <w:rPr>
                <w:rFonts w:asciiTheme="majorEastAsia" w:eastAsiaTheme="majorEastAsia" w:hAnsiTheme="majorEastAsia" w:hint="eastAsia"/>
                <w:sz w:val="28"/>
                <w:szCs w:val="28"/>
              </w:rPr>
              <w:t>／業種別景気動向調査</w:t>
            </w:r>
            <w:r w:rsidRPr="003853C5">
              <w:rPr>
                <w:rFonts w:asciiTheme="majorEastAsia" w:eastAsiaTheme="majorEastAsia" w:hAnsiTheme="majorEastAsia" w:hint="eastAsia"/>
                <w:sz w:val="28"/>
                <w:szCs w:val="28"/>
              </w:rPr>
              <w:t>）</w:t>
            </w:r>
          </w:p>
        </w:tc>
      </w:tr>
    </w:tbl>
    <w:p w:rsidR="00885629" w:rsidRDefault="00885629" w:rsidP="00AB650E">
      <w:pPr>
        <w:rPr>
          <w:rFonts w:asciiTheme="majorEastAsia" w:eastAsiaTheme="majorEastAsia" w:hAnsiTheme="majorEastAsia"/>
          <w:sz w:val="8"/>
          <w:szCs w:val="8"/>
        </w:rPr>
        <w:sectPr w:rsidR="00885629" w:rsidSect="00586351">
          <w:pgSz w:w="11906" w:h="16838" w:code="9"/>
          <w:pgMar w:top="1418" w:right="1701" w:bottom="1134" w:left="1701" w:header="851" w:footer="992" w:gutter="0"/>
          <w:cols w:space="425"/>
          <w:docGrid w:type="lines" w:linePitch="292"/>
        </w:sectPr>
      </w:pPr>
    </w:p>
    <w:p w:rsidR="003853C5" w:rsidRPr="00FA0D9F" w:rsidRDefault="003853C5" w:rsidP="00FA0D9F">
      <w:pPr>
        <w:snapToGrid w:val="0"/>
        <w:rPr>
          <w:rFonts w:asciiTheme="majorEastAsia" w:eastAsiaTheme="majorEastAsia" w:hAnsiTheme="majorEastAsia"/>
          <w:sz w:val="12"/>
          <w:szCs w:val="12"/>
        </w:rPr>
      </w:pPr>
    </w:p>
    <w:p w:rsidR="00681CA8" w:rsidRDefault="00681CA8" w:rsidP="003853C5">
      <w:pPr>
        <w:rPr>
          <w:rFonts w:asciiTheme="majorEastAsia" w:eastAsiaTheme="majorEastAsia" w:hAnsiTheme="majorEastAsia"/>
          <w:szCs w:val="21"/>
        </w:rPr>
        <w:sectPr w:rsidR="00681CA8" w:rsidSect="00885629">
          <w:type w:val="continuous"/>
          <w:pgSz w:w="11906" w:h="16838" w:code="9"/>
          <w:pgMar w:top="1418" w:right="1701" w:bottom="1134" w:left="1701" w:header="851" w:footer="992" w:gutter="0"/>
          <w:cols w:num="2" w:space="425"/>
          <w:docGrid w:type="lines" w:linePitch="292"/>
        </w:sectPr>
      </w:pPr>
    </w:p>
    <w:p w:rsidR="00133527" w:rsidRDefault="00370F43" w:rsidP="00133527">
      <w:pPr>
        <w:rPr>
          <w:rFonts w:asciiTheme="majorEastAsia" w:eastAsiaTheme="majorEastAsia" w:hAnsiTheme="majorEastAsia" w:hint="eastAsia"/>
          <w:szCs w:val="21"/>
        </w:rPr>
      </w:pPr>
      <w:r w:rsidRPr="00370F43">
        <w:rPr>
          <w:rFonts w:asciiTheme="majorEastAsia" w:eastAsiaTheme="majorEastAsia" w:hAnsiTheme="majorEastAsia" w:hint="eastAsia"/>
          <w:szCs w:val="21"/>
        </w:rPr>
        <w:lastRenderedPageBreak/>
        <w:t>１．</w:t>
      </w:r>
      <w:r w:rsidR="00F03C42" w:rsidRPr="00370F43">
        <w:rPr>
          <w:rFonts w:asciiTheme="majorEastAsia" w:eastAsiaTheme="majorEastAsia" w:hAnsiTheme="majorEastAsia" w:hint="eastAsia"/>
          <w:szCs w:val="21"/>
        </w:rPr>
        <w:t>中小企業</w:t>
      </w:r>
      <w:r w:rsidR="00722D2B">
        <w:rPr>
          <w:rFonts w:asciiTheme="majorEastAsia" w:eastAsiaTheme="majorEastAsia" w:hAnsiTheme="majorEastAsia" w:hint="eastAsia"/>
          <w:szCs w:val="21"/>
        </w:rPr>
        <w:t>の</w:t>
      </w:r>
      <w:r w:rsidR="003B0CE9">
        <w:rPr>
          <w:rFonts w:asciiTheme="majorEastAsia" w:eastAsiaTheme="majorEastAsia" w:hAnsiTheme="majorEastAsia" w:hint="eastAsia"/>
          <w:szCs w:val="21"/>
        </w:rPr>
        <w:t>景況</w:t>
      </w:r>
    </w:p>
    <w:p w:rsidR="00E00D26" w:rsidRDefault="004363A7" w:rsidP="00133527">
      <w:pPr>
        <w:ind w:firstLineChars="100" w:firstLine="210"/>
        <w:rPr>
          <w:rFonts w:asciiTheme="minorEastAsia" w:hAnsiTheme="minorEastAsia"/>
          <w:szCs w:val="21"/>
        </w:rPr>
      </w:pPr>
      <w:r>
        <w:rPr>
          <w:rFonts w:asciiTheme="minorEastAsia" w:hAnsiTheme="minorEastAsia" w:hint="eastAsia"/>
          <w:szCs w:val="21"/>
        </w:rPr>
        <w:t>「</w:t>
      </w:r>
      <w:r w:rsidR="00CF5F87" w:rsidRPr="00CF5F87">
        <w:rPr>
          <w:rFonts w:asciiTheme="minorEastAsia" w:hAnsiTheme="minorEastAsia" w:hint="eastAsia"/>
          <w:szCs w:val="21"/>
        </w:rPr>
        <w:t>中小企業景況調査</w:t>
      </w:r>
      <w:r>
        <w:rPr>
          <w:rFonts w:asciiTheme="minorEastAsia" w:hAnsiTheme="minorEastAsia" w:hint="eastAsia"/>
          <w:szCs w:val="21"/>
        </w:rPr>
        <w:t>」</w:t>
      </w:r>
      <w:r w:rsidR="00CF5F87" w:rsidRPr="00FD3D25">
        <w:rPr>
          <w:rFonts w:asciiTheme="minorEastAsia" w:hAnsiTheme="minorEastAsia" w:hint="eastAsia"/>
          <w:sz w:val="18"/>
          <w:szCs w:val="18"/>
        </w:rPr>
        <w:t>（中小企業庁</w:t>
      </w:r>
      <w:r w:rsidR="00C85FB9" w:rsidRPr="00FD3D25">
        <w:rPr>
          <w:rFonts w:asciiTheme="minorEastAsia" w:hAnsiTheme="minorEastAsia" w:hint="eastAsia"/>
          <w:sz w:val="18"/>
          <w:szCs w:val="18"/>
        </w:rPr>
        <w:t>･</w:t>
      </w:r>
      <w:r w:rsidR="00CF5F87" w:rsidRPr="00FD3D25">
        <w:rPr>
          <w:rFonts w:asciiTheme="minorEastAsia" w:hAnsiTheme="minorEastAsia" w:hint="eastAsia"/>
          <w:sz w:val="18"/>
          <w:szCs w:val="18"/>
        </w:rPr>
        <w:t>独立行政法人中小企業基盤整備機構</w:t>
      </w:r>
      <w:r w:rsidR="00CF5F87" w:rsidRPr="00442F56">
        <w:rPr>
          <w:rFonts w:asciiTheme="minorEastAsia" w:hAnsiTheme="minorEastAsia" w:hint="eastAsia"/>
          <w:szCs w:val="21"/>
        </w:rPr>
        <w:t>）</w:t>
      </w:r>
      <w:r w:rsidR="00442F56" w:rsidRPr="00442F56">
        <w:rPr>
          <w:rFonts w:asciiTheme="minorEastAsia" w:hAnsiTheme="minorEastAsia" w:hint="eastAsia"/>
          <w:szCs w:val="21"/>
        </w:rPr>
        <w:t>によると</w:t>
      </w:r>
      <w:r w:rsidR="00CF5F87" w:rsidRPr="00442F56">
        <w:rPr>
          <w:rFonts w:asciiTheme="minorEastAsia" w:hAnsiTheme="minorEastAsia" w:hint="eastAsia"/>
          <w:szCs w:val="21"/>
        </w:rPr>
        <w:t>、</w:t>
      </w:r>
      <w:r w:rsidR="00E00D26">
        <w:rPr>
          <w:rFonts w:asciiTheme="minorEastAsia" w:hAnsiTheme="minorEastAsia" w:hint="eastAsia"/>
          <w:szCs w:val="21"/>
        </w:rPr>
        <w:t>大阪府の</w:t>
      </w:r>
      <w:r w:rsidR="00442F56">
        <w:rPr>
          <w:rFonts w:asciiTheme="minorEastAsia" w:hAnsiTheme="minorEastAsia" w:hint="eastAsia"/>
          <w:szCs w:val="21"/>
        </w:rPr>
        <w:t>全産業の</w:t>
      </w:r>
      <w:r w:rsidR="00E00D26">
        <w:rPr>
          <w:rFonts w:asciiTheme="minorEastAsia" w:hAnsiTheme="minorEastAsia" w:hint="eastAsia"/>
          <w:szCs w:val="21"/>
        </w:rPr>
        <w:t>業況判断</w:t>
      </w:r>
      <w:r w:rsidR="00E00D26" w:rsidRPr="00E00D26">
        <w:rPr>
          <w:rFonts w:asciiTheme="minorEastAsia" w:hAnsiTheme="minorEastAsia" w:hint="eastAsia"/>
          <w:szCs w:val="21"/>
        </w:rPr>
        <w:t>ＤＩ</w:t>
      </w:r>
      <w:r w:rsidR="00E00D26">
        <w:rPr>
          <w:rFonts w:asciiTheme="minorEastAsia" w:hAnsiTheme="minorEastAsia" w:hint="eastAsia"/>
          <w:szCs w:val="21"/>
        </w:rPr>
        <w:t>は</w:t>
      </w:r>
      <w:r w:rsidR="00442F56">
        <w:rPr>
          <w:rFonts w:asciiTheme="minorEastAsia" w:hAnsiTheme="minorEastAsia" w:hint="eastAsia"/>
          <w:szCs w:val="21"/>
        </w:rPr>
        <w:t>、</w:t>
      </w:r>
      <w:r w:rsidR="00FD3D25">
        <w:rPr>
          <w:rFonts w:asciiTheme="minorEastAsia" w:hAnsiTheme="minorEastAsia" w:hint="eastAsia"/>
          <w:szCs w:val="21"/>
        </w:rPr>
        <w:t>前々期より大きく改善した</w:t>
      </w:r>
      <w:r w:rsidR="008A6DCD">
        <w:rPr>
          <w:rFonts w:asciiTheme="minorEastAsia" w:hAnsiTheme="minorEastAsia" w:hint="eastAsia"/>
          <w:szCs w:val="21"/>
        </w:rPr>
        <w:t>前期より</w:t>
      </w:r>
      <w:r w:rsidR="001C0083">
        <w:rPr>
          <w:rFonts w:asciiTheme="minorEastAsia" w:hAnsiTheme="minorEastAsia" w:hint="eastAsia"/>
          <w:szCs w:val="21"/>
        </w:rPr>
        <w:t>マイナス</w:t>
      </w:r>
      <w:r w:rsidR="008A6DCD">
        <w:rPr>
          <w:rFonts w:asciiTheme="minorEastAsia" w:hAnsiTheme="minorEastAsia" w:hint="eastAsia"/>
          <w:szCs w:val="21"/>
        </w:rPr>
        <w:t>幅</w:t>
      </w:r>
      <w:r w:rsidR="00442F56">
        <w:rPr>
          <w:rFonts w:asciiTheme="minorEastAsia" w:hAnsiTheme="minorEastAsia" w:hint="eastAsia"/>
          <w:szCs w:val="21"/>
        </w:rPr>
        <w:t>が2.5</w:t>
      </w:r>
      <w:r w:rsidR="008A6DCD">
        <w:rPr>
          <w:rFonts w:asciiTheme="minorEastAsia" w:hAnsiTheme="minorEastAsia" w:hint="eastAsia"/>
          <w:szCs w:val="21"/>
        </w:rPr>
        <w:t>拡大し</w:t>
      </w:r>
      <w:r w:rsidR="00241AD8">
        <w:rPr>
          <w:rFonts w:asciiTheme="minorEastAsia" w:hAnsiTheme="minorEastAsia" w:hint="eastAsia"/>
          <w:szCs w:val="21"/>
        </w:rPr>
        <w:t>た。大阪府の</w:t>
      </w:r>
      <w:r w:rsidR="00241AD8" w:rsidRPr="00241AD8">
        <w:rPr>
          <w:rFonts w:asciiTheme="minorEastAsia" w:hAnsiTheme="minorEastAsia" w:hint="eastAsia"/>
          <w:szCs w:val="21"/>
        </w:rPr>
        <w:t>ＤＩは</w:t>
      </w:r>
      <w:r w:rsidR="00442F56">
        <w:rPr>
          <w:rFonts w:asciiTheme="minorEastAsia" w:hAnsiTheme="minorEastAsia" w:hint="eastAsia"/>
          <w:szCs w:val="21"/>
        </w:rPr>
        <w:t>、</w:t>
      </w:r>
      <w:r w:rsidR="00E00D26" w:rsidRPr="00DA011F">
        <w:rPr>
          <w:rFonts w:asciiTheme="minorEastAsia" w:hAnsiTheme="minorEastAsia" w:hint="eastAsia"/>
          <w:szCs w:val="21"/>
        </w:rPr>
        <w:t>全産業</w:t>
      </w:r>
      <w:r w:rsidR="008E483F">
        <w:rPr>
          <w:rFonts w:asciiTheme="minorEastAsia" w:hAnsiTheme="minorEastAsia" w:hint="eastAsia"/>
          <w:szCs w:val="21"/>
        </w:rPr>
        <w:t>、製造業、非製造業とも、</w:t>
      </w:r>
      <w:r w:rsidR="00E00D26">
        <w:rPr>
          <w:rFonts w:asciiTheme="minorEastAsia" w:hAnsiTheme="minorEastAsia" w:hint="eastAsia"/>
          <w:szCs w:val="21"/>
        </w:rPr>
        <w:t>全国よりマイナス幅</w:t>
      </w:r>
      <w:r w:rsidR="00241AD8">
        <w:rPr>
          <w:rFonts w:asciiTheme="minorEastAsia" w:hAnsiTheme="minorEastAsia" w:hint="eastAsia"/>
          <w:szCs w:val="21"/>
        </w:rPr>
        <w:t>が</w:t>
      </w:r>
      <w:r w:rsidR="008E483F">
        <w:rPr>
          <w:rFonts w:asciiTheme="minorEastAsia" w:hAnsiTheme="minorEastAsia" w:hint="eastAsia"/>
          <w:szCs w:val="21"/>
        </w:rPr>
        <w:t>小さく</w:t>
      </w:r>
      <w:r w:rsidR="00E00D26">
        <w:rPr>
          <w:rFonts w:asciiTheme="minorEastAsia" w:hAnsiTheme="minorEastAsia" w:hint="eastAsia"/>
          <w:szCs w:val="21"/>
        </w:rPr>
        <w:t>、</w:t>
      </w:r>
      <w:r w:rsidR="008E483F">
        <w:rPr>
          <w:rFonts w:asciiTheme="minorEastAsia" w:hAnsiTheme="minorEastAsia" w:hint="eastAsia"/>
          <w:szCs w:val="21"/>
        </w:rPr>
        <w:t>近畿</w:t>
      </w:r>
      <w:r w:rsidR="00FD3D25">
        <w:rPr>
          <w:rFonts w:asciiTheme="minorEastAsia" w:hAnsiTheme="minorEastAsia" w:hint="eastAsia"/>
          <w:szCs w:val="21"/>
        </w:rPr>
        <w:t>全体</w:t>
      </w:r>
      <w:r w:rsidR="00241AD8">
        <w:rPr>
          <w:rFonts w:asciiTheme="minorEastAsia" w:hAnsiTheme="minorEastAsia" w:hint="eastAsia"/>
          <w:szCs w:val="21"/>
        </w:rPr>
        <w:t>と比べても</w:t>
      </w:r>
      <w:r w:rsidR="00442F56">
        <w:rPr>
          <w:rFonts w:asciiTheme="minorEastAsia" w:hAnsiTheme="minorEastAsia" w:hint="eastAsia"/>
          <w:szCs w:val="21"/>
        </w:rPr>
        <w:t>非製造業を除いてマイナス幅が小さかった。</w:t>
      </w:r>
      <w:r w:rsidR="00E00D26">
        <w:rPr>
          <w:rFonts w:asciiTheme="minorEastAsia" w:hAnsiTheme="minorEastAsia" w:hint="eastAsia"/>
          <w:szCs w:val="21"/>
        </w:rPr>
        <w:t>前期</w:t>
      </w:r>
      <w:r w:rsidR="008E483F">
        <w:rPr>
          <w:rFonts w:asciiTheme="minorEastAsia" w:hAnsiTheme="minorEastAsia" w:hint="eastAsia"/>
          <w:szCs w:val="21"/>
        </w:rPr>
        <w:t>差</w:t>
      </w:r>
      <w:r w:rsidR="00E00D26">
        <w:rPr>
          <w:rFonts w:asciiTheme="minorEastAsia" w:hAnsiTheme="minorEastAsia" w:hint="eastAsia"/>
          <w:szCs w:val="21"/>
        </w:rPr>
        <w:t>は、</w:t>
      </w:r>
      <w:r w:rsidR="00442F56">
        <w:rPr>
          <w:rFonts w:asciiTheme="minorEastAsia" w:hAnsiTheme="minorEastAsia" w:hint="eastAsia"/>
          <w:szCs w:val="21"/>
        </w:rPr>
        <w:t>非製造業</w:t>
      </w:r>
      <w:r w:rsidR="00FD3D25">
        <w:rPr>
          <w:rFonts w:asciiTheme="minorEastAsia" w:hAnsiTheme="minorEastAsia" w:hint="eastAsia"/>
          <w:szCs w:val="21"/>
        </w:rPr>
        <w:t>が</w:t>
      </w:r>
      <w:r w:rsidR="00442F56">
        <w:rPr>
          <w:rFonts w:asciiTheme="minorEastAsia" w:hAnsiTheme="minorEastAsia" w:hint="eastAsia"/>
          <w:szCs w:val="21"/>
        </w:rPr>
        <w:t>マイナス1.</w:t>
      </w:r>
      <w:r w:rsidR="00FD3D25">
        <w:rPr>
          <w:rFonts w:asciiTheme="minorEastAsia" w:hAnsiTheme="minorEastAsia" w:hint="eastAsia"/>
          <w:szCs w:val="21"/>
        </w:rPr>
        <w:t>0</w:t>
      </w:r>
      <w:r w:rsidR="00241AD8">
        <w:rPr>
          <w:rFonts w:asciiTheme="minorEastAsia" w:hAnsiTheme="minorEastAsia" w:hint="eastAsia"/>
          <w:szCs w:val="21"/>
        </w:rPr>
        <w:t>であったの</w:t>
      </w:r>
      <w:r w:rsidR="00442F56">
        <w:rPr>
          <w:rFonts w:asciiTheme="minorEastAsia" w:hAnsiTheme="minorEastAsia" w:hint="eastAsia"/>
          <w:szCs w:val="21"/>
        </w:rPr>
        <w:t>に対し、製造業</w:t>
      </w:r>
      <w:r w:rsidR="00FD3D25">
        <w:rPr>
          <w:rFonts w:asciiTheme="minorEastAsia" w:hAnsiTheme="minorEastAsia" w:hint="eastAsia"/>
          <w:szCs w:val="21"/>
        </w:rPr>
        <w:t>が</w:t>
      </w:r>
      <w:r w:rsidR="00442F56">
        <w:rPr>
          <w:rFonts w:asciiTheme="minorEastAsia" w:hAnsiTheme="minorEastAsia" w:hint="eastAsia"/>
          <w:szCs w:val="21"/>
        </w:rPr>
        <w:t>マイナス6.3と大きかった</w:t>
      </w:r>
      <w:r w:rsidR="00E00D26">
        <w:rPr>
          <w:rFonts w:asciiTheme="minorEastAsia" w:hAnsiTheme="minorEastAsia" w:hint="eastAsia"/>
          <w:szCs w:val="21"/>
        </w:rPr>
        <w:t>。</w:t>
      </w:r>
    </w:p>
    <w:p w:rsidR="00AD2511" w:rsidRPr="00271EE3" w:rsidRDefault="00E00D26" w:rsidP="00AD2511">
      <w:pPr>
        <w:ind w:firstLineChars="100" w:firstLine="210"/>
        <w:rPr>
          <w:rFonts w:asciiTheme="minorEastAsia" w:hAnsiTheme="minorEastAsia"/>
          <w:szCs w:val="21"/>
        </w:rPr>
      </w:pPr>
      <w:r w:rsidRPr="008F1BBB">
        <w:rPr>
          <w:rFonts w:asciiTheme="minorEastAsia" w:hAnsiTheme="minorEastAsia" w:hint="eastAsia"/>
          <w:szCs w:val="21"/>
        </w:rPr>
        <w:t>上記の推移を受けて、</w:t>
      </w:r>
      <w:r w:rsidR="00526EEB">
        <w:rPr>
          <w:rFonts w:asciiTheme="minorEastAsia" w:hAnsiTheme="minorEastAsia" w:hint="eastAsia"/>
          <w:szCs w:val="21"/>
        </w:rPr>
        <w:t>今期の</w:t>
      </w:r>
      <w:r w:rsidR="00CF5F87" w:rsidRPr="00DA011F">
        <w:rPr>
          <w:rFonts w:asciiTheme="minorEastAsia" w:hAnsiTheme="minorEastAsia" w:hint="eastAsia"/>
          <w:szCs w:val="21"/>
        </w:rPr>
        <w:t>全国</w:t>
      </w:r>
      <w:r w:rsidR="008E483F">
        <w:rPr>
          <w:rFonts w:asciiTheme="minorEastAsia" w:hAnsiTheme="minorEastAsia" w:hint="eastAsia"/>
          <w:szCs w:val="21"/>
        </w:rPr>
        <w:t>及び近畿</w:t>
      </w:r>
      <w:r w:rsidR="00CF5F87" w:rsidRPr="00DA011F">
        <w:rPr>
          <w:rFonts w:asciiTheme="minorEastAsia" w:hAnsiTheme="minorEastAsia" w:hint="eastAsia"/>
          <w:szCs w:val="21"/>
        </w:rPr>
        <w:t>の</w:t>
      </w:r>
      <w:r w:rsidR="004363A7">
        <w:rPr>
          <w:rFonts w:asciiTheme="minorEastAsia" w:hAnsiTheme="minorEastAsia" w:hint="eastAsia"/>
          <w:szCs w:val="21"/>
        </w:rPr>
        <w:t>中小企業の業況</w:t>
      </w:r>
      <w:r w:rsidR="00A80A05">
        <w:rPr>
          <w:rFonts w:asciiTheme="minorEastAsia" w:hAnsiTheme="minorEastAsia" w:hint="eastAsia"/>
          <w:szCs w:val="21"/>
        </w:rPr>
        <w:t>は</w:t>
      </w:r>
      <w:r w:rsidR="004363A7">
        <w:rPr>
          <w:rFonts w:asciiTheme="minorEastAsia" w:hAnsiTheme="minorEastAsia" w:hint="eastAsia"/>
          <w:szCs w:val="21"/>
        </w:rPr>
        <w:t>、</w:t>
      </w:r>
      <w:r w:rsidR="00CF5F87" w:rsidRPr="00DA011F">
        <w:rPr>
          <w:rFonts w:asciiTheme="minorEastAsia" w:hAnsiTheme="minorEastAsia" w:hint="eastAsia"/>
          <w:szCs w:val="21"/>
        </w:rPr>
        <w:t>「</w:t>
      </w:r>
      <w:r w:rsidR="00442F56">
        <w:rPr>
          <w:rFonts w:asciiTheme="minorEastAsia" w:hAnsiTheme="minorEastAsia" w:hint="eastAsia"/>
          <w:szCs w:val="21"/>
        </w:rPr>
        <w:t>一部に</w:t>
      </w:r>
      <w:r w:rsidR="008E483F">
        <w:rPr>
          <w:rFonts w:asciiTheme="minorEastAsia" w:hAnsiTheme="minorEastAsia" w:hint="eastAsia"/>
          <w:szCs w:val="21"/>
        </w:rPr>
        <w:t>持ち直しの動き</w:t>
      </w:r>
      <w:r w:rsidR="00442F56">
        <w:rPr>
          <w:rFonts w:asciiTheme="minorEastAsia" w:hAnsiTheme="minorEastAsia" w:hint="eastAsia"/>
          <w:szCs w:val="21"/>
        </w:rPr>
        <w:t>を示しているもの</w:t>
      </w:r>
      <w:r w:rsidR="008E483F">
        <w:rPr>
          <w:rFonts w:asciiTheme="minorEastAsia" w:hAnsiTheme="minorEastAsia" w:hint="eastAsia"/>
          <w:szCs w:val="21"/>
        </w:rPr>
        <w:t>の、</w:t>
      </w:r>
      <w:r w:rsidR="00442F56">
        <w:rPr>
          <w:rFonts w:asciiTheme="minorEastAsia" w:hAnsiTheme="minorEastAsia" w:hint="eastAsia"/>
          <w:szCs w:val="21"/>
        </w:rPr>
        <w:t>足踏みがみられる</w:t>
      </w:r>
      <w:r w:rsidR="0033028F">
        <w:rPr>
          <w:rFonts w:asciiTheme="minorEastAsia" w:hAnsiTheme="minorEastAsia" w:hint="eastAsia"/>
          <w:szCs w:val="21"/>
        </w:rPr>
        <w:t>」</w:t>
      </w:r>
      <w:r w:rsidR="004363A7">
        <w:rPr>
          <w:rFonts w:asciiTheme="minorEastAsia" w:hAnsiTheme="minorEastAsia" w:hint="eastAsia"/>
          <w:szCs w:val="21"/>
        </w:rPr>
        <w:t>と判断されている</w:t>
      </w:r>
      <w:r w:rsidR="00CF5F87" w:rsidRPr="00DA011F">
        <w:rPr>
          <w:rFonts w:asciiTheme="minorEastAsia" w:hAnsiTheme="minorEastAsia" w:hint="eastAsia"/>
          <w:szCs w:val="21"/>
        </w:rPr>
        <w:t>。</w:t>
      </w:r>
      <w:r w:rsidR="00844D50" w:rsidRPr="00271EE3">
        <w:rPr>
          <w:rFonts w:asciiTheme="minorEastAsia" w:hAnsiTheme="minorEastAsia" w:hint="eastAsia"/>
          <w:szCs w:val="21"/>
        </w:rPr>
        <w:t>近畿の</w:t>
      </w:r>
      <w:r w:rsidR="00526EEB" w:rsidRPr="00271EE3">
        <w:rPr>
          <w:rFonts w:asciiTheme="minorEastAsia" w:hAnsiTheme="minorEastAsia" w:hint="eastAsia"/>
          <w:szCs w:val="21"/>
        </w:rPr>
        <w:t>各業種</w:t>
      </w:r>
      <w:r w:rsidR="00AB4608" w:rsidRPr="00271EE3">
        <w:rPr>
          <w:rFonts w:asciiTheme="minorEastAsia" w:hAnsiTheme="minorEastAsia" w:hint="eastAsia"/>
          <w:szCs w:val="21"/>
        </w:rPr>
        <w:t>の</w:t>
      </w:r>
      <w:r w:rsidR="004363A7" w:rsidRPr="00271EE3">
        <w:rPr>
          <w:rFonts w:asciiTheme="minorEastAsia" w:hAnsiTheme="minorEastAsia" w:hint="eastAsia"/>
          <w:szCs w:val="21"/>
        </w:rPr>
        <w:t>業況</w:t>
      </w:r>
      <w:r w:rsidR="00AD2511" w:rsidRPr="00271EE3">
        <w:rPr>
          <w:rFonts w:asciiTheme="minorEastAsia" w:hAnsiTheme="minorEastAsia" w:hint="eastAsia"/>
          <w:szCs w:val="21"/>
        </w:rPr>
        <w:t>判断</w:t>
      </w:r>
      <w:r w:rsidR="004363A7" w:rsidRPr="00271EE3">
        <w:rPr>
          <w:rFonts w:asciiTheme="minorEastAsia" w:hAnsiTheme="minorEastAsia" w:hint="eastAsia"/>
          <w:szCs w:val="21"/>
        </w:rPr>
        <w:t>は</w:t>
      </w:r>
      <w:r w:rsidR="00D10CBE" w:rsidRPr="00271EE3">
        <w:rPr>
          <w:rFonts w:asciiTheme="minorEastAsia" w:hAnsiTheme="minorEastAsia" w:hint="eastAsia"/>
          <w:szCs w:val="21"/>
        </w:rPr>
        <w:t>、</w:t>
      </w:r>
      <w:r w:rsidR="00844D50" w:rsidRPr="00271EE3">
        <w:rPr>
          <w:rFonts w:asciiTheme="minorEastAsia" w:hAnsiTheme="minorEastAsia" w:hint="eastAsia"/>
          <w:szCs w:val="21"/>
        </w:rPr>
        <w:t>製造業の化学と機械器具</w:t>
      </w:r>
      <w:r w:rsidR="00271EE3">
        <w:rPr>
          <w:rFonts w:asciiTheme="minorEastAsia" w:hAnsiTheme="minorEastAsia" w:hint="eastAsia"/>
          <w:szCs w:val="21"/>
        </w:rPr>
        <w:t>を除く業種は</w:t>
      </w:r>
      <w:r w:rsidR="00844D50" w:rsidRPr="00271EE3">
        <w:rPr>
          <w:rFonts w:asciiTheme="minorEastAsia" w:hAnsiTheme="minorEastAsia" w:hint="eastAsia"/>
          <w:szCs w:val="21"/>
        </w:rPr>
        <w:t>マイナス水準で、マイナスへの触れ幅が大きいのは、</w:t>
      </w:r>
      <w:r w:rsidR="00CA5E87" w:rsidRPr="00271EE3">
        <w:rPr>
          <w:rFonts w:asciiTheme="minorEastAsia" w:hAnsiTheme="minorEastAsia" w:hint="eastAsia"/>
          <w:szCs w:val="21"/>
        </w:rPr>
        <w:t>電気･情報通信</w:t>
      </w:r>
      <w:r w:rsidR="003B0CE9" w:rsidRPr="00271EE3">
        <w:rPr>
          <w:rFonts w:asciiTheme="minorEastAsia" w:hAnsiTheme="minorEastAsia" w:hint="eastAsia"/>
          <w:szCs w:val="21"/>
        </w:rPr>
        <w:t>機械</w:t>
      </w:r>
      <w:r w:rsidR="00CA5E87" w:rsidRPr="00271EE3">
        <w:rPr>
          <w:rFonts w:asciiTheme="minorEastAsia" w:hAnsiTheme="minorEastAsia" w:hint="eastAsia"/>
          <w:szCs w:val="21"/>
        </w:rPr>
        <w:t>･電子部品</w:t>
      </w:r>
      <w:r w:rsidR="00241AD8">
        <w:rPr>
          <w:rFonts w:asciiTheme="minorEastAsia" w:hAnsiTheme="minorEastAsia" w:hint="eastAsia"/>
          <w:szCs w:val="21"/>
        </w:rPr>
        <w:t>（</w:t>
      </w:r>
      <w:r w:rsidR="00133527">
        <w:rPr>
          <w:rFonts w:asciiTheme="minorEastAsia" w:hAnsiTheme="minorEastAsia" w:hint="eastAsia"/>
          <w:szCs w:val="21"/>
        </w:rPr>
        <w:t>▲27.7</w:t>
      </w:r>
      <w:r w:rsidR="00241AD8">
        <w:rPr>
          <w:rFonts w:asciiTheme="minorEastAsia" w:hAnsiTheme="minorEastAsia" w:hint="eastAsia"/>
          <w:szCs w:val="21"/>
        </w:rPr>
        <w:t>）</w:t>
      </w:r>
      <w:r w:rsidR="00CA5E87" w:rsidRPr="00271EE3">
        <w:rPr>
          <w:rFonts w:asciiTheme="minorEastAsia" w:hAnsiTheme="minorEastAsia" w:hint="eastAsia"/>
          <w:szCs w:val="21"/>
        </w:rPr>
        <w:t>、</w:t>
      </w:r>
      <w:r w:rsidR="00271EE3" w:rsidRPr="00271EE3">
        <w:rPr>
          <w:rFonts w:asciiTheme="minorEastAsia" w:hAnsiTheme="minorEastAsia" w:hint="eastAsia"/>
          <w:szCs w:val="21"/>
        </w:rPr>
        <w:t>木材･木製品</w:t>
      </w:r>
      <w:r w:rsidR="00133527">
        <w:rPr>
          <w:rFonts w:asciiTheme="minorEastAsia" w:hAnsiTheme="minorEastAsia" w:hint="eastAsia"/>
          <w:szCs w:val="21"/>
        </w:rPr>
        <w:t>（▲23.9）</w:t>
      </w:r>
      <w:r w:rsidR="00271EE3" w:rsidRPr="00271EE3">
        <w:rPr>
          <w:rFonts w:asciiTheme="minorEastAsia" w:hAnsiTheme="minorEastAsia" w:hint="eastAsia"/>
          <w:szCs w:val="21"/>
        </w:rPr>
        <w:t>、窯</w:t>
      </w:r>
      <w:r w:rsidR="00271EE3" w:rsidRPr="00271EE3">
        <w:rPr>
          <w:rFonts w:asciiTheme="minorEastAsia" w:hAnsiTheme="minorEastAsia" w:hint="eastAsia"/>
          <w:szCs w:val="21"/>
        </w:rPr>
        <w:lastRenderedPageBreak/>
        <w:t>業･土石製品</w:t>
      </w:r>
      <w:r w:rsidR="00133527">
        <w:rPr>
          <w:rFonts w:asciiTheme="minorEastAsia" w:hAnsiTheme="minorEastAsia" w:hint="eastAsia"/>
          <w:szCs w:val="21"/>
        </w:rPr>
        <w:t>（▲17.0）</w:t>
      </w:r>
      <w:r w:rsidR="00271EE3" w:rsidRPr="00271EE3">
        <w:rPr>
          <w:rFonts w:asciiTheme="minorEastAsia" w:hAnsiTheme="minorEastAsia" w:hint="eastAsia"/>
          <w:szCs w:val="21"/>
        </w:rPr>
        <w:t>、印刷</w:t>
      </w:r>
      <w:r w:rsidR="00133527">
        <w:rPr>
          <w:rFonts w:asciiTheme="minorEastAsia" w:hAnsiTheme="minorEastAsia" w:hint="eastAsia"/>
          <w:szCs w:val="21"/>
        </w:rPr>
        <w:t>（▲12.8）</w:t>
      </w:r>
      <w:r w:rsidR="00271EE3" w:rsidRPr="00271EE3">
        <w:rPr>
          <w:rFonts w:asciiTheme="minorEastAsia" w:hAnsiTheme="minorEastAsia" w:hint="eastAsia"/>
          <w:szCs w:val="21"/>
        </w:rPr>
        <w:t>など製造業に多く、非製造業では、建設</w:t>
      </w:r>
      <w:r w:rsidR="00133527">
        <w:rPr>
          <w:rFonts w:asciiTheme="minorEastAsia" w:hAnsiTheme="minorEastAsia" w:hint="eastAsia"/>
          <w:szCs w:val="21"/>
        </w:rPr>
        <w:t>（▲5.7）</w:t>
      </w:r>
      <w:r w:rsidR="00271EE3" w:rsidRPr="00271EE3">
        <w:rPr>
          <w:rFonts w:asciiTheme="minorEastAsia" w:hAnsiTheme="minorEastAsia" w:hint="eastAsia"/>
          <w:szCs w:val="21"/>
        </w:rPr>
        <w:t>、対事業所サービス</w:t>
      </w:r>
      <w:r w:rsidR="00133527">
        <w:rPr>
          <w:rFonts w:asciiTheme="minorEastAsia" w:hAnsiTheme="minorEastAsia" w:hint="eastAsia"/>
          <w:szCs w:val="21"/>
        </w:rPr>
        <w:t>（▲6.2）</w:t>
      </w:r>
      <w:r w:rsidR="00271EE3" w:rsidRPr="00271EE3">
        <w:rPr>
          <w:rFonts w:asciiTheme="minorEastAsia" w:hAnsiTheme="minorEastAsia" w:hint="eastAsia"/>
          <w:szCs w:val="21"/>
        </w:rPr>
        <w:t>、情報通信･広告業</w:t>
      </w:r>
      <w:r w:rsidR="00133527">
        <w:rPr>
          <w:rFonts w:asciiTheme="minorEastAsia" w:hAnsiTheme="minorEastAsia" w:hint="eastAsia"/>
          <w:szCs w:val="21"/>
        </w:rPr>
        <w:t>（▲4.8）</w:t>
      </w:r>
      <w:r w:rsidR="00271EE3">
        <w:rPr>
          <w:rFonts w:asciiTheme="minorEastAsia" w:hAnsiTheme="minorEastAsia" w:hint="eastAsia"/>
          <w:szCs w:val="21"/>
        </w:rPr>
        <w:t>が、マイナスへの触れ幅がやや大きかった。</w:t>
      </w:r>
    </w:p>
    <w:p w:rsidR="00133527" w:rsidRDefault="00E157ED" w:rsidP="00681CA8">
      <w:pPr>
        <w:ind w:firstLineChars="100" w:firstLine="210"/>
        <w:rPr>
          <w:rFonts w:asciiTheme="minorEastAsia" w:hAnsiTheme="minorEastAsia" w:hint="eastAsia"/>
          <w:szCs w:val="21"/>
        </w:rPr>
      </w:pPr>
      <w:r>
        <w:rPr>
          <w:rFonts w:asciiTheme="minorEastAsia" w:hAnsiTheme="minorEastAsia" w:hint="eastAsia"/>
          <w:szCs w:val="21"/>
        </w:rPr>
        <w:t>経営上の問題点は、前期に続</w:t>
      </w:r>
      <w:r w:rsidR="00604EA5">
        <w:rPr>
          <w:rFonts w:asciiTheme="minorEastAsia" w:hAnsiTheme="minorEastAsia" w:hint="eastAsia"/>
          <w:szCs w:val="21"/>
        </w:rPr>
        <w:t>いて、</w:t>
      </w:r>
      <w:r w:rsidR="000F659A">
        <w:rPr>
          <w:rFonts w:asciiTheme="minorEastAsia" w:hAnsiTheme="minorEastAsia" w:hint="eastAsia"/>
          <w:szCs w:val="21"/>
        </w:rPr>
        <w:t>需要の</w:t>
      </w:r>
      <w:r w:rsidR="00AD2511">
        <w:rPr>
          <w:rFonts w:asciiTheme="minorEastAsia" w:hAnsiTheme="minorEastAsia" w:hint="eastAsia"/>
          <w:szCs w:val="21"/>
        </w:rPr>
        <w:t>停滞</w:t>
      </w:r>
      <w:r>
        <w:rPr>
          <w:rFonts w:asciiTheme="minorEastAsia" w:hAnsiTheme="minorEastAsia" w:hint="eastAsia"/>
          <w:szCs w:val="21"/>
        </w:rPr>
        <w:t>、</w:t>
      </w:r>
      <w:r w:rsidR="000F659A">
        <w:rPr>
          <w:rFonts w:asciiTheme="minorEastAsia" w:hAnsiTheme="minorEastAsia" w:hint="eastAsia"/>
          <w:szCs w:val="21"/>
        </w:rPr>
        <w:t>原材料価格や仕入単価の上昇などが、全業種に共通してみられ</w:t>
      </w:r>
      <w:r w:rsidR="00681CA8">
        <w:rPr>
          <w:rFonts w:asciiTheme="minorEastAsia" w:hAnsiTheme="minorEastAsia" w:hint="eastAsia"/>
          <w:szCs w:val="21"/>
        </w:rPr>
        <w:t>た</w:t>
      </w:r>
      <w:r w:rsidR="000F659A">
        <w:rPr>
          <w:rFonts w:asciiTheme="minorEastAsia" w:hAnsiTheme="minorEastAsia" w:hint="eastAsia"/>
          <w:szCs w:val="21"/>
        </w:rPr>
        <w:t>。</w:t>
      </w:r>
    </w:p>
    <w:p w:rsidR="00133527" w:rsidRPr="003E0E0F" w:rsidRDefault="00133527" w:rsidP="003E0E0F">
      <w:pPr>
        <w:snapToGrid w:val="0"/>
        <w:ind w:firstLineChars="100" w:firstLine="210"/>
        <w:rPr>
          <w:rFonts w:asciiTheme="minorEastAsia" w:hAnsiTheme="minorEastAsia"/>
          <w:szCs w:val="21"/>
        </w:rPr>
      </w:pPr>
    </w:p>
    <w:p w:rsidR="003347A5" w:rsidRPr="00647ABE" w:rsidRDefault="003347A5" w:rsidP="00006465">
      <w:pPr>
        <w:ind w:leftChars="-50" w:left="-105" w:rightChars="-50" w:right="-105"/>
        <w:jc w:val="center"/>
        <w:rPr>
          <w:rFonts w:asciiTheme="majorEastAsia" w:eastAsiaTheme="majorEastAsia" w:hAnsiTheme="majorEastAsia"/>
          <w:szCs w:val="21"/>
        </w:rPr>
      </w:pPr>
      <w:r w:rsidRPr="00647ABE">
        <w:rPr>
          <w:rFonts w:asciiTheme="majorEastAsia" w:eastAsiaTheme="majorEastAsia" w:hAnsiTheme="majorEastAsia" w:hint="eastAsia"/>
          <w:szCs w:val="21"/>
        </w:rPr>
        <w:t>表１</w:t>
      </w:r>
      <w:r w:rsidR="00006465">
        <w:rPr>
          <w:rFonts w:asciiTheme="majorEastAsia" w:eastAsiaTheme="majorEastAsia" w:hAnsiTheme="majorEastAsia" w:hint="eastAsia"/>
          <w:szCs w:val="21"/>
        </w:rPr>
        <w:t xml:space="preserve"> 10</w:t>
      </w:r>
      <w:r w:rsidR="00792675" w:rsidRPr="00647ABE">
        <w:rPr>
          <w:rFonts w:asciiTheme="majorEastAsia" w:eastAsiaTheme="majorEastAsia" w:hAnsiTheme="majorEastAsia" w:hint="eastAsia"/>
          <w:szCs w:val="21"/>
        </w:rPr>
        <w:t>～</w:t>
      </w:r>
      <w:r w:rsidR="00006465">
        <w:rPr>
          <w:rFonts w:asciiTheme="majorEastAsia" w:eastAsiaTheme="majorEastAsia" w:hAnsiTheme="majorEastAsia" w:hint="eastAsia"/>
          <w:szCs w:val="21"/>
        </w:rPr>
        <w:t>12</w:t>
      </w:r>
      <w:r w:rsidR="00792675" w:rsidRPr="00647ABE">
        <w:rPr>
          <w:rFonts w:asciiTheme="majorEastAsia" w:eastAsiaTheme="majorEastAsia" w:hAnsiTheme="majorEastAsia" w:hint="eastAsia"/>
          <w:szCs w:val="21"/>
        </w:rPr>
        <w:t>月期</w:t>
      </w:r>
      <w:r w:rsidR="00792675">
        <w:rPr>
          <w:rFonts w:asciiTheme="majorEastAsia" w:eastAsiaTheme="majorEastAsia" w:hAnsiTheme="majorEastAsia" w:hint="eastAsia"/>
          <w:szCs w:val="21"/>
        </w:rPr>
        <w:t>の</w:t>
      </w:r>
      <w:r w:rsidRPr="00647ABE">
        <w:rPr>
          <w:rFonts w:asciiTheme="majorEastAsia" w:eastAsiaTheme="majorEastAsia" w:hAnsiTheme="majorEastAsia" w:hint="eastAsia"/>
          <w:szCs w:val="21"/>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8"/>
        <w:gridCol w:w="1028"/>
        <w:gridCol w:w="1029"/>
      </w:tblGrid>
      <w:tr w:rsidR="005B16EE" w:rsidTr="003347A5">
        <w:trPr>
          <w:trHeight w:val="135"/>
        </w:trPr>
        <w:tc>
          <w:tcPr>
            <w:tcW w:w="1248" w:type="pct"/>
            <w:tcBorders>
              <w:top w:val="nil"/>
              <w:left w:val="nil"/>
              <w:bottom w:val="nil"/>
            </w:tcBorders>
            <w:shd w:val="clear" w:color="auto" w:fill="FFFFFF" w:themeFill="background1"/>
          </w:tcPr>
          <w:p w:rsidR="005B16EE" w:rsidRPr="00006465" w:rsidRDefault="005B16EE" w:rsidP="005B16EE">
            <w:pPr>
              <w:snapToGrid w:val="0"/>
              <w:jc w:val="left"/>
              <w:rPr>
                <w:rFonts w:asciiTheme="minorEastAsia" w:hAnsiTheme="minorEastAsia"/>
                <w:sz w:val="18"/>
                <w:szCs w:val="18"/>
              </w:rPr>
            </w:pPr>
          </w:p>
        </w:tc>
        <w:tc>
          <w:tcPr>
            <w:tcW w:w="3752" w:type="pct"/>
            <w:gridSpan w:val="3"/>
            <w:shd w:val="clear" w:color="auto" w:fill="BFBFBF" w:themeFill="background1" w:themeFillShade="BF"/>
          </w:tcPr>
          <w:p w:rsidR="005B16EE" w:rsidRPr="002E3677" w:rsidRDefault="005B16EE" w:rsidP="00CA5E87">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5B16EE" w:rsidTr="003347A5">
        <w:trPr>
          <w:trHeight w:val="142"/>
        </w:trPr>
        <w:tc>
          <w:tcPr>
            <w:tcW w:w="1248"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250"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250"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BFBFBF" w:themeFill="background1" w:themeFillShade="BF"/>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3347A5" w:rsidTr="003347A5">
        <w:trPr>
          <w:trHeight w:val="127"/>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250" w:type="pct"/>
          </w:tcPr>
          <w:p w:rsidR="00006465"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006465">
              <w:rPr>
                <w:rFonts w:asciiTheme="minorEastAsia" w:hAnsiTheme="minorEastAsia" w:hint="eastAsia"/>
                <w:sz w:val="18"/>
                <w:szCs w:val="18"/>
              </w:rPr>
              <w:t xml:space="preserve">19.4 </w:t>
            </w:r>
          </w:p>
          <w:p w:rsidR="00F6402D" w:rsidRPr="002E3677" w:rsidRDefault="005B16EE" w:rsidP="00006465">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006465">
              <w:rPr>
                <w:rFonts w:asciiTheme="minorEastAsia" w:hAnsiTheme="minorEastAsia" w:hint="eastAsia"/>
                <w:sz w:val="18"/>
                <w:szCs w:val="18"/>
              </w:rPr>
              <w:t>▲0.7</w:t>
            </w:r>
            <w:r w:rsidRPr="002E3677">
              <w:rPr>
                <w:rFonts w:asciiTheme="minorEastAsia" w:hAnsiTheme="minorEastAsia" w:hint="eastAsia"/>
                <w:sz w:val="18"/>
                <w:szCs w:val="18"/>
              </w:rPr>
              <w:t>)</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1</w:t>
            </w:r>
            <w:r w:rsidR="00006465">
              <w:rPr>
                <w:rFonts w:asciiTheme="minorEastAsia" w:hAnsiTheme="minorEastAsia" w:hint="eastAsia"/>
                <w:sz w:val="18"/>
                <w:szCs w:val="18"/>
              </w:rPr>
              <w:t>8</w:t>
            </w:r>
            <w:r w:rsidR="00CA5E87">
              <w:rPr>
                <w:rFonts w:asciiTheme="minorEastAsia" w:hAnsiTheme="minorEastAsia" w:hint="eastAsia"/>
                <w:sz w:val="18"/>
                <w:szCs w:val="18"/>
              </w:rPr>
              <w:t>.4</w:t>
            </w:r>
          </w:p>
          <w:p w:rsidR="000F659A" w:rsidRPr="002E3677" w:rsidRDefault="005B16EE" w:rsidP="00006465">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006465">
              <w:rPr>
                <w:rFonts w:asciiTheme="minorEastAsia" w:hAnsiTheme="minorEastAsia" w:hint="eastAsia"/>
                <w:sz w:val="18"/>
                <w:szCs w:val="18"/>
              </w:rPr>
              <w:t>▲3</w:t>
            </w:r>
            <w:r w:rsidR="00CA5E87">
              <w:rPr>
                <w:rFonts w:asciiTheme="minorEastAsia" w:hAnsiTheme="minorEastAsia" w:hint="eastAsia"/>
                <w:sz w:val="18"/>
                <w:szCs w:val="18"/>
              </w:rPr>
              <w:t>.0</w:t>
            </w:r>
            <w:r w:rsidRPr="002E3677">
              <w:rPr>
                <w:rFonts w:asciiTheme="minorEastAsia" w:hAnsiTheme="minorEastAsia" w:hint="eastAsia"/>
                <w:sz w:val="18"/>
                <w:szCs w:val="18"/>
              </w:rPr>
              <w:t>)</w:t>
            </w:r>
          </w:p>
        </w:tc>
        <w:tc>
          <w:tcPr>
            <w:tcW w:w="1252"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1</w:t>
            </w:r>
            <w:r w:rsidR="00006465">
              <w:rPr>
                <w:rFonts w:asciiTheme="minorEastAsia" w:hAnsiTheme="minorEastAsia" w:hint="eastAsia"/>
                <w:sz w:val="18"/>
                <w:szCs w:val="18"/>
              </w:rPr>
              <w:t>7</w:t>
            </w:r>
            <w:r w:rsidR="00CA5E87">
              <w:rPr>
                <w:rFonts w:asciiTheme="minorEastAsia" w:hAnsiTheme="minorEastAsia" w:hint="eastAsia"/>
                <w:sz w:val="18"/>
                <w:szCs w:val="18"/>
              </w:rPr>
              <w:t>.</w:t>
            </w:r>
            <w:r w:rsidR="00006465">
              <w:rPr>
                <w:rFonts w:asciiTheme="minorEastAsia" w:hAnsiTheme="minorEastAsia" w:hint="eastAsia"/>
                <w:sz w:val="18"/>
                <w:szCs w:val="18"/>
              </w:rPr>
              <w:t>7</w:t>
            </w:r>
          </w:p>
          <w:p w:rsidR="005B16EE" w:rsidRPr="002E3677" w:rsidRDefault="005B16EE" w:rsidP="00006465">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006465">
              <w:rPr>
                <w:rFonts w:asciiTheme="minorEastAsia" w:hAnsiTheme="minorEastAsia" w:hint="eastAsia"/>
                <w:sz w:val="18"/>
                <w:szCs w:val="18"/>
              </w:rPr>
              <w:t>▲2.5</w:t>
            </w:r>
            <w:r w:rsidRPr="002E3677">
              <w:rPr>
                <w:rFonts w:asciiTheme="minorEastAsia" w:hAnsiTheme="minorEastAsia" w:hint="eastAsia"/>
                <w:sz w:val="18"/>
                <w:szCs w:val="18"/>
              </w:rPr>
              <w:t>)</w:t>
            </w:r>
          </w:p>
        </w:tc>
      </w:tr>
      <w:tr w:rsidR="003347A5" w:rsidTr="003347A5">
        <w:trPr>
          <w:trHeight w:val="150"/>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1</w:t>
            </w:r>
            <w:r w:rsidR="00FD3D25">
              <w:rPr>
                <w:rFonts w:asciiTheme="minorEastAsia" w:hAnsiTheme="minorEastAsia" w:hint="eastAsia"/>
                <w:sz w:val="18"/>
                <w:szCs w:val="18"/>
              </w:rPr>
              <w:t>4.4</w:t>
            </w:r>
          </w:p>
          <w:p w:rsidR="000F659A" w:rsidRPr="002E3677" w:rsidRDefault="005B16EE" w:rsidP="00FD3D25">
            <w:pPr>
              <w:wordWrap w:val="0"/>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FD3D25">
              <w:rPr>
                <w:rFonts w:asciiTheme="minorEastAsia" w:hAnsiTheme="minorEastAsia" w:hint="eastAsia"/>
                <w:sz w:val="18"/>
                <w:szCs w:val="18"/>
              </w:rPr>
              <w:t>▲2.1</w:t>
            </w:r>
            <w:r w:rsidRPr="002E3677">
              <w:rPr>
                <w:rFonts w:asciiTheme="minorEastAsia" w:hAnsiTheme="minorEastAsia" w:hint="eastAsia"/>
                <w:sz w:val="18"/>
                <w:szCs w:val="18"/>
              </w:rPr>
              <w:t>)</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FD3D25">
              <w:rPr>
                <w:rFonts w:asciiTheme="minorEastAsia" w:hAnsiTheme="minorEastAsia" w:hint="eastAsia"/>
                <w:sz w:val="18"/>
                <w:szCs w:val="18"/>
              </w:rPr>
              <w:t>12.5</w:t>
            </w:r>
          </w:p>
          <w:p w:rsidR="005B16EE" w:rsidRPr="002E3677" w:rsidRDefault="005B16EE" w:rsidP="00FD3D25">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FD3D25">
              <w:rPr>
                <w:rFonts w:asciiTheme="minorEastAsia" w:hAnsiTheme="minorEastAsia" w:hint="eastAsia"/>
                <w:sz w:val="18"/>
                <w:szCs w:val="18"/>
              </w:rPr>
              <w:t>▲7.5</w:t>
            </w:r>
            <w:r w:rsidRPr="002E3677">
              <w:rPr>
                <w:rFonts w:asciiTheme="minorEastAsia" w:hAnsiTheme="minorEastAsia" w:hint="eastAsia"/>
                <w:sz w:val="18"/>
                <w:szCs w:val="18"/>
              </w:rPr>
              <w:t>)</w:t>
            </w:r>
          </w:p>
        </w:tc>
        <w:tc>
          <w:tcPr>
            <w:tcW w:w="1252"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FD3D25">
              <w:rPr>
                <w:rFonts w:asciiTheme="minorEastAsia" w:hAnsiTheme="minorEastAsia" w:hint="eastAsia"/>
                <w:sz w:val="18"/>
                <w:szCs w:val="18"/>
              </w:rPr>
              <w:t>10.8</w:t>
            </w:r>
          </w:p>
          <w:p w:rsidR="005B16EE" w:rsidRPr="002E3677" w:rsidRDefault="005B16EE" w:rsidP="00FD3D25">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FD3D25">
              <w:rPr>
                <w:rFonts w:asciiTheme="minorEastAsia" w:hAnsiTheme="minorEastAsia" w:hint="eastAsia"/>
                <w:sz w:val="18"/>
                <w:szCs w:val="18"/>
              </w:rPr>
              <w:t>▲6.3</w:t>
            </w:r>
            <w:r w:rsidRPr="002E3677">
              <w:rPr>
                <w:rFonts w:asciiTheme="minorEastAsia" w:hAnsiTheme="minorEastAsia" w:hint="eastAsia"/>
                <w:sz w:val="18"/>
                <w:szCs w:val="18"/>
              </w:rPr>
              <w:t>)</w:t>
            </w:r>
          </w:p>
        </w:tc>
      </w:tr>
      <w:tr w:rsidR="003347A5" w:rsidTr="003347A5">
        <w:trPr>
          <w:trHeight w:val="285"/>
        </w:trPr>
        <w:tc>
          <w:tcPr>
            <w:tcW w:w="1248" w:type="pct"/>
            <w:shd w:val="clear" w:color="auto" w:fill="BFBFBF" w:themeFill="background1" w:themeFillShade="BF"/>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FD3D25">
              <w:rPr>
                <w:rFonts w:asciiTheme="minorEastAsia" w:hAnsiTheme="minorEastAsia" w:hint="eastAsia"/>
                <w:sz w:val="18"/>
                <w:szCs w:val="18"/>
              </w:rPr>
              <w:t>21.0</w:t>
            </w:r>
          </w:p>
          <w:p w:rsidR="000F659A" w:rsidRPr="002E3677" w:rsidRDefault="005B16EE" w:rsidP="00FD3D25">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FD3D25">
              <w:rPr>
                <w:rFonts w:asciiTheme="minorEastAsia" w:hAnsiTheme="minorEastAsia" w:hint="eastAsia"/>
                <w:sz w:val="18"/>
                <w:szCs w:val="18"/>
              </w:rPr>
              <w:t>▲0.4</w:t>
            </w:r>
            <w:r w:rsidRPr="002E3677">
              <w:rPr>
                <w:rFonts w:asciiTheme="minorEastAsia" w:hAnsiTheme="minorEastAsia" w:hint="eastAsia"/>
                <w:sz w:val="18"/>
                <w:szCs w:val="18"/>
              </w:rPr>
              <w:t>)</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FD3D25">
              <w:rPr>
                <w:rFonts w:asciiTheme="minorEastAsia" w:hAnsiTheme="minorEastAsia" w:hint="eastAsia"/>
                <w:sz w:val="18"/>
                <w:szCs w:val="18"/>
              </w:rPr>
              <w:t>20.5</w:t>
            </w:r>
          </w:p>
          <w:p w:rsidR="005B16EE" w:rsidRPr="002E3677" w:rsidRDefault="005B16EE" w:rsidP="00FD3D25">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FD3D25">
              <w:rPr>
                <w:rFonts w:asciiTheme="minorEastAsia" w:hAnsiTheme="minorEastAsia" w:hint="eastAsia"/>
                <w:sz w:val="18"/>
                <w:szCs w:val="18"/>
              </w:rPr>
              <w:t>▲1.2</w:t>
            </w:r>
            <w:r w:rsidRPr="002E3677">
              <w:rPr>
                <w:rFonts w:asciiTheme="minorEastAsia" w:hAnsiTheme="minorEastAsia" w:hint="eastAsia"/>
                <w:sz w:val="18"/>
                <w:szCs w:val="18"/>
              </w:rPr>
              <w:t>)</w:t>
            </w:r>
          </w:p>
        </w:tc>
        <w:tc>
          <w:tcPr>
            <w:tcW w:w="1252"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FD3D25">
              <w:rPr>
                <w:rFonts w:asciiTheme="minorEastAsia" w:hAnsiTheme="minorEastAsia" w:hint="eastAsia"/>
                <w:sz w:val="18"/>
                <w:szCs w:val="18"/>
              </w:rPr>
              <w:t>20.7</w:t>
            </w:r>
          </w:p>
          <w:p w:rsidR="005B16EE" w:rsidRPr="002E3677" w:rsidRDefault="005B16EE" w:rsidP="00FD3D25">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FD3D25">
              <w:rPr>
                <w:rFonts w:asciiTheme="minorEastAsia" w:hAnsiTheme="minorEastAsia" w:hint="eastAsia"/>
                <w:sz w:val="18"/>
                <w:szCs w:val="18"/>
              </w:rPr>
              <w:t>▲1.0</w:t>
            </w:r>
            <w:r w:rsidRPr="002E3677">
              <w:rPr>
                <w:rFonts w:asciiTheme="minorEastAsia" w:hAnsiTheme="minorEastAsia" w:hint="eastAsia"/>
                <w:sz w:val="18"/>
                <w:szCs w:val="18"/>
              </w:rPr>
              <w:t>)</w:t>
            </w:r>
          </w:p>
        </w:tc>
      </w:tr>
    </w:tbl>
    <w:p w:rsidR="00F6402D" w:rsidRDefault="005B16EE" w:rsidP="005664EA">
      <w:pPr>
        <w:snapToGrid w:val="0"/>
        <w:ind w:left="480" w:hangingChars="300" w:hanging="48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133527" w:rsidRDefault="005664EA" w:rsidP="00271EE3">
      <w:pPr>
        <w:snapToGrid w:val="0"/>
        <w:ind w:left="320" w:hangingChars="200" w:hanging="320"/>
        <w:rPr>
          <w:rFonts w:asciiTheme="minorEastAsia" w:hAnsiTheme="minorEastAsia"/>
          <w:sz w:val="16"/>
          <w:szCs w:val="16"/>
        </w:rPr>
        <w:sectPr w:rsidR="00133527" w:rsidSect="00133527">
          <w:type w:val="continuous"/>
          <w:pgSz w:w="11906" w:h="16838" w:code="9"/>
          <w:pgMar w:top="1418" w:right="1701" w:bottom="1134" w:left="1701" w:header="851" w:footer="992" w:gutter="0"/>
          <w:cols w:num="2" w:space="425"/>
          <w:docGrid w:type="lines" w:linePitch="292"/>
        </w:sect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p>
    <w:p w:rsidR="00133527" w:rsidRPr="00133527" w:rsidRDefault="00133527" w:rsidP="00133527">
      <w:pPr>
        <w:snapToGrid w:val="0"/>
        <w:ind w:left="320" w:hangingChars="200" w:hanging="320"/>
        <w:rPr>
          <w:rFonts w:asciiTheme="majorEastAsia" w:eastAsiaTheme="majorEastAsia" w:hAnsiTheme="majorEastAsia"/>
          <w:sz w:val="16"/>
          <w:szCs w:val="16"/>
        </w:rPr>
        <w:sectPr w:rsidR="00133527" w:rsidRPr="00133527" w:rsidSect="00133527">
          <w:type w:val="continuous"/>
          <w:pgSz w:w="11906" w:h="16838" w:code="9"/>
          <w:pgMar w:top="1418" w:right="1701" w:bottom="1134" w:left="1701" w:header="851" w:footer="992" w:gutter="0"/>
          <w:cols w:num="2" w:space="425"/>
          <w:docGrid w:type="lines" w:linePitch="292"/>
        </w:sectPr>
      </w:pPr>
    </w:p>
    <w:p w:rsidR="00C11539" w:rsidRDefault="00C11539" w:rsidP="00C11539">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図　大阪府の中小企業の業況判断ＤＩの推移</w:t>
      </w:r>
    </w:p>
    <w:p w:rsidR="00FA0D9F" w:rsidRDefault="00133527" w:rsidP="00C11539">
      <w:pPr>
        <w:jc w:val="center"/>
        <w:rPr>
          <w:rFonts w:asciiTheme="majorEastAsia" w:eastAsiaTheme="majorEastAsia" w:hAnsiTheme="majorEastAsia"/>
          <w:szCs w:val="21"/>
        </w:rPr>
      </w:pPr>
      <w:r>
        <w:rPr>
          <w:noProof/>
        </w:rPr>
        <mc:AlternateContent>
          <mc:Choice Requires="wps">
            <w:drawing>
              <wp:anchor distT="0" distB="0" distL="114300" distR="114300" simplePos="0" relativeHeight="251667456" behindDoc="0" locked="0" layoutInCell="1" allowOverlap="1" wp14:anchorId="3BE9D60C" wp14:editId="14C56FAA">
                <wp:simplePos x="0" y="0"/>
                <wp:positionH relativeFrom="column">
                  <wp:posOffset>1977391</wp:posOffset>
                </wp:positionH>
                <wp:positionV relativeFrom="paragraph">
                  <wp:posOffset>542290</wp:posOffset>
                </wp:positionV>
                <wp:extent cx="685800" cy="276225"/>
                <wp:effectExtent l="0" t="0" r="19050" b="28575"/>
                <wp:wrapNone/>
                <wp:docPr id="4" name="正方形/長方形 1"/>
                <wp:cNvGraphicFramePr/>
                <a:graphic xmlns:a="http://schemas.openxmlformats.org/drawingml/2006/main">
                  <a:graphicData uri="http://schemas.microsoft.com/office/word/2010/wordprocessingShape">
                    <wps:wsp>
                      <wps:cNvSpPr/>
                      <wps:spPr>
                        <a:xfrm>
                          <a:off x="0" y="0"/>
                          <a:ext cx="685800" cy="276225"/>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AE0AE8" w:rsidRDefault="00AE0AE8"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5.7pt;margin-top:42.7pt;width:54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" fillcolor="window" strokecolor="window" strokeweight="2pt">
                <v:fill opacity="0"/>
                <v:textbox>
                  <w:txbxContent>
                    <w:p w:rsidR="00AE0AE8" w:rsidRDefault="00AE0AE8"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v:textbox>
              </v:rect>
            </w:pict>
          </mc:Fallback>
        </mc:AlternateContent>
      </w:r>
      <w:r w:rsidR="00FA0D9F">
        <w:rPr>
          <w:noProof/>
        </w:rPr>
        <mc:AlternateContent>
          <mc:Choice Requires="wps">
            <w:drawing>
              <wp:anchor distT="0" distB="0" distL="114300" distR="114300" simplePos="0" relativeHeight="251675648" behindDoc="0" locked="0" layoutInCell="1" allowOverlap="1" wp14:anchorId="35030F27" wp14:editId="51691A71">
                <wp:simplePos x="0" y="0"/>
                <wp:positionH relativeFrom="column">
                  <wp:posOffset>2882265</wp:posOffset>
                </wp:positionH>
                <wp:positionV relativeFrom="paragraph">
                  <wp:posOffset>393700</wp:posOffset>
                </wp:positionV>
                <wp:extent cx="361950" cy="438150"/>
                <wp:effectExtent l="0" t="0" r="76200" b="57150"/>
                <wp:wrapNone/>
                <wp:docPr id="11" name="直線矢印コネクタ 1"/>
                <wp:cNvGraphicFramePr/>
                <a:graphic xmlns:a="http://schemas.openxmlformats.org/drawingml/2006/main">
                  <a:graphicData uri="http://schemas.microsoft.com/office/word/2010/wordprocessingShape">
                    <wps:wsp>
                      <wps:cNvCnPr/>
                      <wps:spPr>
                        <a:xfrm>
                          <a:off x="0" y="0"/>
                          <a:ext cx="361950" cy="4381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226.95pt;margin-top:31pt;width:28.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" strokecolor="windowText">
                <v:stroke endarrow="open"/>
              </v:shape>
            </w:pict>
          </mc:Fallback>
        </mc:AlternateContent>
      </w:r>
      <w:r w:rsidR="00FA0D9F">
        <w:rPr>
          <w:noProof/>
        </w:rPr>
        <mc:AlternateContent>
          <mc:Choice Requires="wps">
            <w:drawing>
              <wp:anchor distT="0" distB="0" distL="114300" distR="114300" simplePos="0" relativeHeight="251671552" behindDoc="0" locked="0" layoutInCell="1" allowOverlap="1" wp14:anchorId="482841A2" wp14:editId="4B6AC2DC">
                <wp:simplePos x="0" y="0"/>
                <wp:positionH relativeFrom="column">
                  <wp:posOffset>4008755</wp:posOffset>
                </wp:positionH>
                <wp:positionV relativeFrom="paragraph">
                  <wp:posOffset>123190</wp:posOffset>
                </wp:positionV>
                <wp:extent cx="600075" cy="266700"/>
                <wp:effectExtent l="0" t="0" r="28575" b="19050"/>
                <wp:wrapNone/>
                <wp:docPr id="7" name="正方形/長方形 1"/>
                <wp:cNvGraphicFramePr/>
                <a:graphic xmlns:a="http://schemas.openxmlformats.org/drawingml/2006/main">
                  <a:graphicData uri="http://schemas.microsoft.com/office/word/2010/wordprocessingShape">
                    <wps:wsp>
                      <wps:cNvSpPr/>
                      <wps:spPr>
                        <a:xfrm>
                          <a:off x="0" y="0"/>
                          <a:ext cx="600075" cy="26670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AE0AE8" w:rsidRPr="00C6165A" w:rsidRDefault="00AE0AE8"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15.65pt;margin-top:9.7pt;width:47.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" fillcolor="window" strokecolor="window" strokeweight="2pt">
                <v:fill opacity="0"/>
                <v:textbox>
                  <w:txbxContent>
                    <w:p w:rsidR="00AE0AE8" w:rsidRPr="00C6165A" w:rsidRDefault="00AE0AE8"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v:textbox>
              </v:rect>
            </w:pict>
          </mc:Fallback>
        </mc:AlternateContent>
      </w:r>
      <w:r w:rsidR="00FA0D9F">
        <w:rPr>
          <w:noProof/>
        </w:rPr>
        <mc:AlternateContent>
          <mc:Choice Requires="wps">
            <w:drawing>
              <wp:anchor distT="0" distB="0" distL="114300" distR="114300" simplePos="0" relativeHeight="251673600" behindDoc="0" locked="0" layoutInCell="1" allowOverlap="1" wp14:anchorId="59C2580C" wp14:editId="0FB8B44E">
                <wp:simplePos x="0" y="0"/>
                <wp:positionH relativeFrom="column">
                  <wp:posOffset>4301490</wp:posOffset>
                </wp:positionH>
                <wp:positionV relativeFrom="paragraph">
                  <wp:posOffset>393700</wp:posOffset>
                </wp:positionV>
                <wp:extent cx="66675" cy="285750"/>
                <wp:effectExtent l="38100" t="0" r="66675" b="57150"/>
                <wp:wrapNone/>
                <wp:docPr id="8" name="直線矢印コネクタ 1"/>
                <wp:cNvGraphicFramePr/>
                <a:graphic xmlns:a="http://schemas.openxmlformats.org/drawingml/2006/main">
                  <a:graphicData uri="http://schemas.microsoft.com/office/word/2010/wordprocessingShape">
                    <wps:wsp>
                      <wps:cNvCnPr/>
                      <wps:spPr>
                        <a:xfrm>
                          <a:off x="0" y="0"/>
                          <a:ext cx="66675" cy="2857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338.7pt;margin-top:31pt;width:5.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" strokecolor="windowText">
                <v:stroke endarrow="open"/>
              </v:shape>
            </w:pict>
          </mc:Fallback>
        </mc:AlternateContent>
      </w:r>
      <w:r w:rsidR="00FA0D9F">
        <w:rPr>
          <w:noProof/>
        </w:rPr>
        <mc:AlternateContent>
          <mc:Choice Requires="wps">
            <w:drawing>
              <wp:anchor distT="0" distB="0" distL="114300" distR="114300" simplePos="0" relativeHeight="251677696" behindDoc="0" locked="0" layoutInCell="1" allowOverlap="1" wp14:anchorId="50155BBB" wp14:editId="5E6D07CC">
                <wp:simplePos x="0" y="0"/>
                <wp:positionH relativeFrom="column">
                  <wp:posOffset>2567940</wp:posOffset>
                </wp:positionH>
                <wp:positionV relativeFrom="paragraph">
                  <wp:posOffset>812800</wp:posOffset>
                </wp:positionV>
                <wp:extent cx="314325" cy="304800"/>
                <wp:effectExtent l="0" t="0" r="66675" b="57150"/>
                <wp:wrapNone/>
                <wp:docPr id="12" name="直線矢印コネクタ 1"/>
                <wp:cNvGraphicFramePr/>
                <a:graphic xmlns:a="http://schemas.openxmlformats.org/drawingml/2006/main">
                  <a:graphicData uri="http://schemas.microsoft.com/office/word/2010/wordprocessingShape">
                    <wps:wsp>
                      <wps:cNvCnPr/>
                      <wps:spPr>
                        <a:xfrm>
                          <a:off x="0" y="0"/>
                          <a:ext cx="314325" cy="3048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202.2pt;margin-top:64pt;width:24.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" strokecolor="windowText">
                <v:stroke endarrow="open"/>
              </v:shape>
            </w:pict>
          </mc:Fallback>
        </mc:AlternateContent>
      </w:r>
      <w:r w:rsidR="00FA0D9F">
        <w:rPr>
          <w:noProof/>
        </w:rPr>
        <mc:AlternateContent>
          <mc:Choice Requires="wps">
            <w:drawing>
              <wp:anchor distT="0" distB="0" distL="114300" distR="114300" simplePos="0" relativeHeight="251669504" behindDoc="0" locked="0" layoutInCell="1" allowOverlap="1" wp14:anchorId="17D10869" wp14:editId="493C5BD1">
                <wp:simplePos x="0" y="0"/>
                <wp:positionH relativeFrom="column">
                  <wp:posOffset>2434590</wp:posOffset>
                </wp:positionH>
                <wp:positionV relativeFrom="paragraph">
                  <wp:posOffset>98425</wp:posOffset>
                </wp:positionV>
                <wp:extent cx="600075" cy="333375"/>
                <wp:effectExtent l="0" t="0" r="28575" b="28575"/>
                <wp:wrapNone/>
                <wp:docPr id="5" name="正方形/長方形 1"/>
                <wp:cNvGraphicFramePr/>
                <a:graphic xmlns:a="http://schemas.openxmlformats.org/drawingml/2006/main">
                  <a:graphicData uri="http://schemas.microsoft.com/office/word/2010/wordprocessingShape">
                    <wps:wsp>
                      <wps:cNvSpPr/>
                      <wps:spPr>
                        <a:xfrm>
                          <a:off x="0" y="0"/>
                          <a:ext cx="600075" cy="333375"/>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AE0AE8" w:rsidRPr="00C6165A" w:rsidRDefault="00AE0AE8"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91.7pt;margin-top:7.75pt;width:47.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" fillcolor="window" strokecolor="window" strokeweight="2pt">
                <v:fill opacity="0"/>
                <v:textbox>
                  <w:txbxContent>
                    <w:p w:rsidR="00AE0AE8" w:rsidRPr="00C6165A" w:rsidRDefault="00AE0AE8"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v:textbox>
              </v:rect>
            </w:pict>
          </mc:Fallback>
        </mc:AlternateContent>
      </w:r>
      <w:r w:rsidR="00FA0D9F">
        <w:rPr>
          <w:noProof/>
        </w:rPr>
        <w:drawing>
          <wp:inline distT="0" distB="0" distL="0" distR="0" wp14:anchorId="4F55319D" wp14:editId="125D35F8">
            <wp:extent cx="5372100" cy="19812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9D51CE" w:rsidRDefault="009D51CE" w:rsidP="00C11539">
      <w:pPr>
        <w:rPr>
          <w:rFonts w:asciiTheme="minorEastAsia" w:hAnsiTheme="minorEastAsia"/>
          <w:sz w:val="18"/>
          <w:szCs w:val="18"/>
        </w:rPr>
      </w:pPr>
      <w:r w:rsidRPr="009D51CE">
        <w:rPr>
          <w:rFonts w:asciiTheme="minorEastAsia" w:hAnsiTheme="minorEastAsia" w:hint="eastAsia"/>
          <w:sz w:val="18"/>
          <w:szCs w:val="18"/>
        </w:rPr>
        <w:t>資料：近畿経済産業局調査課「第13</w:t>
      </w:r>
      <w:r w:rsidR="00681CA8">
        <w:rPr>
          <w:rFonts w:asciiTheme="minorEastAsia" w:hAnsiTheme="minorEastAsia" w:hint="eastAsia"/>
          <w:sz w:val="18"/>
          <w:szCs w:val="18"/>
        </w:rPr>
        <w:t>8</w:t>
      </w:r>
      <w:r w:rsidRPr="009D51CE">
        <w:rPr>
          <w:rFonts w:asciiTheme="minorEastAsia" w:hAnsiTheme="minorEastAsia" w:hint="eastAsia"/>
          <w:sz w:val="18"/>
          <w:szCs w:val="18"/>
        </w:rPr>
        <w:t>回中小企業景況調査‐近畿版‐（平成26年</w:t>
      </w:r>
      <w:r w:rsidR="00681CA8">
        <w:rPr>
          <w:rFonts w:asciiTheme="minorEastAsia" w:hAnsiTheme="minorEastAsia" w:hint="eastAsia"/>
          <w:sz w:val="18"/>
          <w:szCs w:val="18"/>
        </w:rPr>
        <w:t>10</w:t>
      </w:r>
      <w:r w:rsidRPr="009D51CE">
        <w:rPr>
          <w:rFonts w:asciiTheme="minorEastAsia" w:hAnsiTheme="minorEastAsia" w:hint="eastAsia"/>
          <w:sz w:val="18"/>
          <w:szCs w:val="18"/>
        </w:rPr>
        <w:t>-</w:t>
      </w:r>
      <w:r w:rsidR="00681CA8">
        <w:rPr>
          <w:rFonts w:asciiTheme="minorEastAsia" w:hAnsiTheme="minorEastAsia" w:hint="eastAsia"/>
          <w:sz w:val="18"/>
          <w:szCs w:val="18"/>
        </w:rPr>
        <w:t>12</w:t>
      </w:r>
      <w:r w:rsidRPr="009D51CE">
        <w:rPr>
          <w:rFonts w:asciiTheme="minorEastAsia" w:hAnsiTheme="minorEastAsia" w:hint="eastAsia"/>
          <w:sz w:val="18"/>
          <w:szCs w:val="18"/>
        </w:rPr>
        <w:t>月期）」</w:t>
      </w:r>
      <w:r w:rsidR="005B16EE">
        <w:rPr>
          <w:rFonts w:asciiTheme="minorEastAsia" w:hAnsiTheme="minorEastAsia" w:hint="eastAsia"/>
          <w:sz w:val="18"/>
          <w:szCs w:val="18"/>
        </w:rPr>
        <w:t>。</w:t>
      </w:r>
    </w:p>
    <w:p w:rsidR="009D51CE" w:rsidRPr="00FA0D9F" w:rsidRDefault="009D51CE" w:rsidP="00FA0D9F">
      <w:pPr>
        <w:snapToGrid w:val="0"/>
        <w:ind w:firstLineChars="100" w:firstLine="160"/>
        <w:rPr>
          <w:rFonts w:asciiTheme="minorEastAsia" w:hAnsiTheme="minorEastAsia"/>
          <w:sz w:val="16"/>
          <w:szCs w:val="16"/>
        </w:rPr>
      </w:pPr>
    </w:p>
    <w:p w:rsidR="00CF5F87" w:rsidRDefault="00B343D1" w:rsidP="00B343D1">
      <w:pPr>
        <w:jc w:val="center"/>
        <w:rPr>
          <w:rFonts w:asciiTheme="majorEastAsia" w:eastAsiaTheme="majorEastAsia" w:hAnsiTheme="majorEastAsia"/>
          <w:szCs w:val="21"/>
        </w:rPr>
      </w:pPr>
      <w:r>
        <w:rPr>
          <w:rFonts w:asciiTheme="majorEastAsia" w:eastAsiaTheme="majorEastAsia" w:hAnsiTheme="majorEastAsia" w:hint="eastAsia"/>
          <w:szCs w:val="21"/>
        </w:rPr>
        <w:t>表</w:t>
      </w:r>
      <w:r w:rsidR="008F1BBB">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　</w:t>
      </w:r>
      <w:r w:rsidR="00E248AE">
        <w:rPr>
          <w:rFonts w:asciiTheme="majorEastAsia" w:eastAsiaTheme="majorEastAsia" w:hAnsiTheme="majorEastAsia" w:hint="eastAsia"/>
          <w:szCs w:val="21"/>
        </w:rPr>
        <w:t>近畿における</w:t>
      </w:r>
      <w:r>
        <w:rPr>
          <w:rFonts w:asciiTheme="majorEastAsia" w:eastAsiaTheme="majorEastAsia" w:hAnsiTheme="majorEastAsia" w:hint="eastAsia"/>
          <w:szCs w:val="21"/>
        </w:rPr>
        <w:t>経営上の問題点（問題点１位に挙げた企業割合）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2"/>
        <w:gridCol w:w="2267"/>
        <w:gridCol w:w="2410"/>
      </w:tblGrid>
      <w:tr w:rsidR="003347A5" w:rsidTr="008F1BBB">
        <w:trPr>
          <w:trHeight w:val="165"/>
        </w:trPr>
        <w:tc>
          <w:tcPr>
            <w:tcW w:w="1276" w:type="dxa"/>
            <w:tcBorders>
              <w:top w:val="nil"/>
              <w:left w:val="nil"/>
            </w:tcBorders>
            <w:shd w:val="clear" w:color="auto" w:fill="FFFFFF" w:themeFill="background1"/>
            <w:vAlign w:val="center"/>
          </w:tcPr>
          <w:p w:rsidR="003347A5" w:rsidRPr="003347A5" w:rsidRDefault="003347A5" w:rsidP="00B343D1">
            <w:pPr>
              <w:snapToGrid w:val="0"/>
              <w:rPr>
                <w:rFonts w:asciiTheme="minorEastAsia" w:hAnsiTheme="minorEastAsia"/>
                <w:szCs w:val="21"/>
              </w:rPr>
            </w:pPr>
          </w:p>
        </w:tc>
        <w:tc>
          <w:tcPr>
            <w:tcW w:w="7229" w:type="dxa"/>
            <w:gridSpan w:val="3"/>
            <w:shd w:val="clear" w:color="auto" w:fill="BFBFBF" w:themeFill="background1" w:themeFillShade="BF"/>
          </w:tcPr>
          <w:p w:rsidR="003347A5" w:rsidRPr="00647ABE" w:rsidRDefault="0016371F" w:rsidP="0016371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上段：今期</w:t>
            </w:r>
            <w:r w:rsidR="003347A5" w:rsidRPr="00647ABE">
              <w:rPr>
                <w:rFonts w:asciiTheme="majorEastAsia" w:eastAsiaTheme="majorEastAsia" w:hAnsiTheme="majorEastAsia" w:hint="eastAsia"/>
                <w:szCs w:val="21"/>
              </w:rPr>
              <w:t>直面している経営上の問題点（１位～３位）</w:t>
            </w:r>
            <w:r>
              <w:rPr>
                <w:rFonts w:asciiTheme="majorEastAsia" w:eastAsiaTheme="majorEastAsia" w:hAnsiTheme="majorEastAsia" w:hint="eastAsia"/>
                <w:szCs w:val="21"/>
              </w:rPr>
              <w:t>／下段：</w:t>
            </w:r>
            <w:r w:rsidR="00B343D1" w:rsidRPr="00647ABE">
              <w:rPr>
                <w:rFonts w:asciiTheme="majorEastAsia" w:eastAsiaTheme="majorEastAsia" w:hAnsiTheme="majorEastAsia" w:hint="eastAsia"/>
                <w:szCs w:val="21"/>
              </w:rPr>
              <w:t>（％）</w:t>
            </w:r>
          </w:p>
        </w:tc>
      </w:tr>
      <w:tr w:rsidR="008F1BBB" w:rsidTr="003B0CE9">
        <w:trPr>
          <w:trHeight w:val="255"/>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製造業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原材料価格の上昇</w:t>
            </w:r>
          </w:p>
        </w:tc>
        <w:tc>
          <w:tcPr>
            <w:tcW w:w="2410" w:type="dxa"/>
            <w:tcBorders>
              <w:bottom w:val="dotted" w:sz="4" w:space="0" w:color="auto"/>
            </w:tcBorders>
            <w:vAlign w:val="center"/>
          </w:tcPr>
          <w:p w:rsidR="008F1BBB" w:rsidRPr="0016371F" w:rsidRDefault="003B0CE9" w:rsidP="003B0CE9">
            <w:pPr>
              <w:snapToGrid w:val="0"/>
              <w:rPr>
                <w:rFonts w:asciiTheme="minorEastAsia" w:hAnsiTheme="minorEastAsia"/>
                <w:sz w:val="18"/>
                <w:szCs w:val="18"/>
              </w:rPr>
            </w:pPr>
            <w:r>
              <w:rPr>
                <w:rFonts w:asciiTheme="minorEastAsia" w:hAnsiTheme="minorEastAsia" w:hint="eastAsia"/>
                <w:sz w:val="18"/>
                <w:szCs w:val="18"/>
              </w:rPr>
              <w:t>製品ニーズの変化への対応</w:t>
            </w:r>
          </w:p>
        </w:tc>
      </w:tr>
      <w:tr w:rsidR="008F1BBB" w:rsidTr="003B0CE9">
        <w:trPr>
          <w:trHeight w:val="197"/>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FD3D25" w:rsidP="00FD3D25">
            <w:pPr>
              <w:snapToGrid w:val="0"/>
              <w:jc w:val="right"/>
              <w:rPr>
                <w:rFonts w:asciiTheme="minorEastAsia" w:hAnsiTheme="minorEastAsia"/>
                <w:szCs w:val="21"/>
              </w:rPr>
            </w:pPr>
            <w:r>
              <w:rPr>
                <w:rFonts w:asciiTheme="minorEastAsia" w:hAnsiTheme="minorEastAsia" w:hint="eastAsia"/>
                <w:szCs w:val="21"/>
              </w:rPr>
              <w:t>24･0（22.2）</w:t>
            </w:r>
          </w:p>
        </w:tc>
        <w:tc>
          <w:tcPr>
            <w:tcW w:w="2267" w:type="dxa"/>
            <w:tcBorders>
              <w:top w:val="dotted" w:sz="4" w:space="0" w:color="auto"/>
            </w:tcBorders>
            <w:vAlign w:val="center"/>
          </w:tcPr>
          <w:p w:rsidR="008F1BBB" w:rsidRPr="0016371F" w:rsidRDefault="00FD3D25" w:rsidP="00FD3D25">
            <w:pPr>
              <w:snapToGrid w:val="0"/>
              <w:jc w:val="right"/>
              <w:rPr>
                <w:rFonts w:asciiTheme="minorEastAsia" w:hAnsiTheme="minorEastAsia"/>
                <w:szCs w:val="21"/>
              </w:rPr>
            </w:pPr>
            <w:r>
              <w:rPr>
                <w:rFonts w:asciiTheme="minorEastAsia" w:hAnsiTheme="minorEastAsia" w:hint="eastAsia"/>
                <w:szCs w:val="21"/>
              </w:rPr>
              <w:t>17.9（15.8）</w:t>
            </w:r>
          </w:p>
        </w:tc>
        <w:tc>
          <w:tcPr>
            <w:tcW w:w="2410" w:type="dxa"/>
            <w:tcBorders>
              <w:top w:val="dotted" w:sz="4" w:space="0" w:color="auto"/>
            </w:tcBorders>
            <w:vAlign w:val="center"/>
          </w:tcPr>
          <w:p w:rsidR="008F1BBB" w:rsidRPr="0016371F" w:rsidRDefault="003B0CE9" w:rsidP="00FD3D25">
            <w:pPr>
              <w:snapToGrid w:val="0"/>
              <w:jc w:val="right"/>
              <w:rPr>
                <w:rFonts w:asciiTheme="minorEastAsia" w:hAnsiTheme="minorEastAsia"/>
                <w:szCs w:val="21"/>
              </w:rPr>
            </w:pPr>
            <w:r>
              <w:rPr>
                <w:rFonts w:asciiTheme="minorEastAsia" w:hAnsiTheme="minorEastAsia" w:hint="eastAsia"/>
                <w:szCs w:val="21"/>
              </w:rPr>
              <w:t>12.</w:t>
            </w:r>
            <w:r w:rsidR="00FD3D25">
              <w:rPr>
                <w:rFonts w:asciiTheme="minorEastAsia" w:hAnsiTheme="minorEastAsia" w:hint="eastAsia"/>
                <w:szCs w:val="21"/>
              </w:rPr>
              <w:t>2（12.6）</w:t>
            </w:r>
          </w:p>
        </w:tc>
      </w:tr>
      <w:tr w:rsidR="008F1BBB" w:rsidTr="003B0CE9">
        <w:trPr>
          <w:trHeight w:val="240"/>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建設業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材料価格の上昇</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官公需要の停滞</w:t>
            </w:r>
          </w:p>
        </w:tc>
        <w:tc>
          <w:tcPr>
            <w:tcW w:w="2410" w:type="dxa"/>
            <w:tcBorders>
              <w:bottom w:val="dotted" w:sz="4" w:space="0" w:color="auto"/>
            </w:tcBorders>
            <w:vAlign w:val="center"/>
          </w:tcPr>
          <w:p w:rsidR="008F1BBB" w:rsidRPr="0016371F" w:rsidRDefault="00E248AE" w:rsidP="00E248AE">
            <w:pPr>
              <w:snapToGrid w:val="0"/>
              <w:rPr>
                <w:rFonts w:asciiTheme="minorEastAsia" w:hAnsiTheme="minorEastAsia"/>
                <w:sz w:val="18"/>
                <w:szCs w:val="18"/>
              </w:rPr>
            </w:pPr>
            <w:r>
              <w:rPr>
                <w:rFonts w:asciiTheme="minorEastAsia" w:hAnsiTheme="minorEastAsia" w:hint="eastAsia"/>
                <w:sz w:val="18"/>
                <w:szCs w:val="18"/>
              </w:rPr>
              <w:t>民間需要の停滞</w:t>
            </w:r>
          </w:p>
        </w:tc>
      </w:tr>
      <w:tr w:rsidR="008F1BBB" w:rsidTr="003B0CE9">
        <w:trPr>
          <w:trHeight w:val="212"/>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FD3D25" w:rsidP="00FD3D25">
            <w:pPr>
              <w:snapToGrid w:val="0"/>
              <w:jc w:val="right"/>
              <w:rPr>
                <w:rFonts w:asciiTheme="minorEastAsia" w:hAnsiTheme="minorEastAsia"/>
                <w:szCs w:val="21"/>
              </w:rPr>
            </w:pPr>
            <w:r>
              <w:rPr>
                <w:rFonts w:asciiTheme="minorEastAsia" w:hAnsiTheme="minorEastAsia" w:hint="eastAsia"/>
                <w:szCs w:val="21"/>
              </w:rPr>
              <w:t>19.7（16.6）</w:t>
            </w:r>
          </w:p>
        </w:tc>
        <w:tc>
          <w:tcPr>
            <w:tcW w:w="2267" w:type="dxa"/>
            <w:tcBorders>
              <w:top w:val="dotted" w:sz="4" w:space="0" w:color="auto"/>
            </w:tcBorders>
            <w:vAlign w:val="center"/>
          </w:tcPr>
          <w:p w:rsidR="008F1BBB" w:rsidRPr="0016371F" w:rsidRDefault="00FD3D25" w:rsidP="00FD3D25">
            <w:pPr>
              <w:snapToGrid w:val="0"/>
              <w:jc w:val="right"/>
              <w:rPr>
                <w:rFonts w:asciiTheme="minorEastAsia" w:hAnsiTheme="minorEastAsia"/>
                <w:szCs w:val="21"/>
              </w:rPr>
            </w:pPr>
            <w:r>
              <w:rPr>
                <w:rFonts w:asciiTheme="minorEastAsia" w:hAnsiTheme="minorEastAsia" w:hint="eastAsia"/>
                <w:szCs w:val="21"/>
              </w:rPr>
              <w:t>15.3（14.9）</w:t>
            </w:r>
          </w:p>
        </w:tc>
        <w:tc>
          <w:tcPr>
            <w:tcW w:w="2410" w:type="dxa"/>
            <w:tcBorders>
              <w:top w:val="dotted" w:sz="4" w:space="0" w:color="auto"/>
            </w:tcBorders>
            <w:vAlign w:val="center"/>
          </w:tcPr>
          <w:p w:rsidR="008F1BBB" w:rsidRPr="0016371F" w:rsidRDefault="00FD3D25" w:rsidP="00FD3D25">
            <w:pPr>
              <w:snapToGrid w:val="0"/>
              <w:jc w:val="right"/>
              <w:rPr>
                <w:rFonts w:asciiTheme="minorEastAsia" w:hAnsiTheme="minorEastAsia"/>
                <w:szCs w:val="21"/>
              </w:rPr>
            </w:pPr>
            <w:r>
              <w:rPr>
                <w:rFonts w:asciiTheme="minorEastAsia" w:hAnsiTheme="minorEastAsia" w:hint="eastAsia"/>
                <w:szCs w:val="21"/>
              </w:rPr>
              <w:t>14.9（13.6）</w:t>
            </w:r>
          </w:p>
        </w:tc>
      </w:tr>
      <w:tr w:rsidR="008F1BBB" w:rsidTr="003B0CE9">
        <w:trPr>
          <w:trHeight w:val="167"/>
        </w:trPr>
        <w:tc>
          <w:tcPr>
            <w:tcW w:w="1276" w:type="dxa"/>
            <w:vMerge w:val="restart"/>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卸売業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267"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仕入単価の上昇</w:t>
            </w:r>
          </w:p>
        </w:tc>
        <w:tc>
          <w:tcPr>
            <w:tcW w:w="2410" w:type="dxa"/>
            <w:tcBorders>
              <w:bottom w:val="dotted" w:sz="4" w:space="0" w:color="auto"/>
            </w:tcBorders>
            <w:vAlign w:val="center"/>
          </w:tcPr>
          <w:p w:rsidR="008F1BBB" w:rsidRPr="0016371F" w:rsidRDefault="003B0CE9" w:rsidP="003B0CE9">
            <w:pPr>
              <w:snapToGrid w:val="0"/>
              <w:rPr>
                <w:rFonts w:asciiTheme="minorEastAsia" w:hAnsiTheme="minorEastAsia"/>
                <w:sz w:val="18"/>
                <w:szCs w:val="18"/>
              </w:rPr>
            </w:pPr>
            <w:r>
              <w:rPr>
                <w:rFonts w:asciiTheme="minorEastAsia" w:hAnsiTheme="minorEastAsia" w:hint="eastAsia"/>
                <w:sz w:val="18"/>
                <w:szCs w:val="18"/>
              </w:rPr>
              <w:t>販売単価の低下･上昇難</w:t>
            </w:r>
          </w:p>
        </w:tc>
      </w:tr>
      <w:tr w:rsidR="008F1BBB" w:rsidTr="003B0CE9">
        <w:trPr>
          <w:trHeight w:val="285"/>
        </w:trPr>
        <w:tc>
          <w:tcPr>
            <w:tcW w:w="1276" w:type="dxa"/>
            <w:vMerge/>
            <w:shd w:val="clear" w:color="auto" w:fill="BFBFBF" w:themeFill="background1" w:themeFillShade="BF"/>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FD3D25" w:rsidP="00FD3D25">
            <w:pPr>
              <w:snapToGrid w:val="0"/>
              <w:jc w:val="right"/>
              <w:rPr>
                <w:rFonts w:asciiTheme="minorEastAsia" w:hAnsiTheme="minorEastAsia"/>
                <w:szCs w:val="21"/>
              </w:rPr>
            </w:pPr>
            <w:r>
              <w:rPr>
                <w:rFonts w:asciiTheme="minorEastAsia" w:hAnsiTheme="minorEastAsia" w:hint="eastAsia"/>
                <w:szCs w:val="21"/>
              </w:rPr>
              <w:t>32.7（34.3）</w:t>
            </w:r>
          </w:p>
        </w:tc>
        <w:tc>
          <w:tcPr>
            <w:tcW w:w="2267" w:type="dxa"/>
            <w:tcBorders>
              <w:top w:val="dotted" w:sz="4" w:space="0" w:color="auto"/>
            </w:tcBorders>
            <w:vAlign w:val="center"/>
          </w:tcPr>
          <w:p w:rsidR="008F1BBB" w:rsidRPr="0016371F" w:rsidRDefault="00FD3D25" w:rsidP="00FD3D25">
            <w:pPr>
              <w:snapToGrid w:val="0"/>
              <w:jc w:val="right"/>
              <w:rPr>
                <w:rFonts w:asciiTheme="minorEastAsia" w:hAnsiTheme="minorEastAsia"/>
                <w:szCs w:val="21"/>
              </w:rPr>
            </w:pPr>
            <w:r>
              <w:rPr>
                <w:rFonts w:asciiTheme="minorEastAsia" w:hAnsiTheme="minorEastAsia" w:hint="eastAsia"/>
                <w:szCs w:val="21"/>
              </w:rPr>
              <w:t>16.6（12.9）</w:t>
            </w:r>
          </w:p>
        </w:tc>
        <w:tc>
          <w:tcPr>
            <w:tcW w:w="2410" w:type="dxa"/>
            <w:tcBorders>
              <w:top w:val="dotted" w:sz="4" w:space="0" w:color="auto"/>
            </w:tcBorders>
            <w:vAlign w:val="center"/>
          </w:tcPr>
          <w:p w:rsidR="008F1BBB" w:rsidRPr="0016371F" w:rsidRDefault="00FD3D25" w:rsidP="00FD3D25">
            <w:pPr>
              <w:snapToGrid w:val="0"/>
              <w:jc w:val="right"/>
              <w:rPr>
                <w:rFonts w:asciiTheme="minorEastAsia" w:hAnsiTheme="minorEastAsia"/>
                <w:szCs w:val="21"/>
              </w:rPr>
            </w:pPr>
            <w:r>
              <w:rPr>
                <w:rFonts w:asciiTheme="minorEastAsia" w:hAnsiTheme="minorEastAsia" w:hint="eastAsia"/>
                <w:szCs w:val="21"/>
              </w:rPr>
              <w:t>9.8（9.0）</w:t>
            </w:r>
          </w:p>
        </w:tc>
      </w:tr>
      <w:tr w:rsidR="00E248AE" w:rsidTr="003B0CE9">
        <w:trPr>
          <w:trHeight w:val="240"/>
        </w:trPr>
        <w:tc>
          <w:tcPr>
            <w:tcW w:w="1276" w:type="dxa"/>
            <w:vMerge w:val="restart"/>
            <w:shd w:val="clear" w:color="auto" w:fill="BFBFBF" w:themeFill="background1" w:themeFillShade="BF"/>
            <w:vAlign w:val="center"/>
          </w:tcPr>
          <w:p w:rsidR="00E248AE" w:rsidRPr="00647ABE" w:rsidRDefault="00E248AE"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小売業</w:t>
            </w:r>
          </w:p>
        </w:tc>
        <w:tc>
          <w:tcPr>
            <w:tcW w:w="2552" w:type="dxa"/>
            <w:tcBorders>
              <w:bottom w:val="dotted" w:sz="4" w:space="0" w:color="auto"/>
            </w:tcBorders>
            <w:vAlign w:val="center"/>
          </w:tcPr>
          <w:p w:rsidR="00E248AE" w:rsidRPr="0016371F" w:rsidRDefault="00E248AE" w:rsidP="008F1BBB">
            <w:pPr>
              <w:snapToGrid w:val="0"/>
              <w:rPr>
                <w:rFonts w:asciiTheme="minorEastAsia" w:hAnsiTheme="minorEastAsia"/>
                <w:sz w:val="18"/>
                <w:szCs w:val="18"/>
              </w:rPr>
            </w:pPr>
            <w:r w:rsidRPr="0016371F">
              <w:rPr>
                <w:rFonts w:asciiTheme="minorEastAsia" w:hAnsiTheme="minorEastAsia" w:hint="eastAsia"/>
                <w:sz w:val="18"/>
                <w:szCs w:val="18"/>
              </w:rPr>
              <w:t>大型店･中型店の進出による競争激化</w:t>
            </w:r>
          </w:p>
        </w:tc>
        <w:tc>
          <w:tcPr>
            <w:tcW w:w="2267" w:type="dxa"/>
            <w:tcBorders>
              <w:bottom w:val="dotted" w:sz="4" w:space="0" w:color="auto"/>
            </w:tcBorders>
            <w:vAlign w:val="center"/>
          </w:tcPr>
          <w:p w:rsidR="00E248AE" w:rsidRPr="0016371F" w:rsidRDefault="00FD3D25" w:rsidP="003B0CE9">
            <w:pPr>
              <w:snapToGrid w:val="0"/>
              <w:rPr>
                <w:rFonts w:asciiTheme="minorEastAsia" w:hAnsiTheme="minorEastAsia"/>
                <w:sz w:val="18"/>
                <w:szCs w:val="18"/>
              </w:rPr>
            </w:pPr>
            <w:r w:rsidRPr="00FD3D25">
              <w:rPr>
                <w:rFonts w:asciiTheme="minorEastAsia" w:hAnsiTheme="minorEastAsia" w:hint="eastAsia"/>
                <w:sz w:val="18"/>
                <w:szCs w:val="18"/>
              </w:rPr>
              <w:t>需要の停滞</w:t>
            </w:r>
          </w:p>
        </w:tc>
        <w:tc>
          <w:tcPr>
            <w:tcW w:w="2410" w:type="dxa"/>
            <w:tcBorders>
              <w:bottom w:val="dotted" w:sz="4" w:space="0" w:color="auto"/>
            </w:tcBorders>
            <w:vAlign w:val="center"/>
          </w:tcPr>
          <w:p w:rsidR="00E248AE" w:rsidRPr="0016371F" w:rsidRDefault="00FD3D25" w:rsidP="00FE58B0">
            <w:pPr>
              <w:snapToGrid w:val="0"/>
              <w:rPr>
                <w:rFonts w:asciiTheme="minorEastAsia" w:hAnsiTheme="minorEastAsia"/>
                <w:sz w:val="18"/>
                <w:szCs w:val="18"/>
              </w:rPr>
            </w:pPr>
            <w:r w:rsidRPr="00FD3D25">
              <w:rPr>
                <w:rFonts w:asciiTheme="minorEastAsia" w:hAnsiTheme="minorEastAsia" w:hint="eastAsia"/>
                <w:sz w:val="18"/>
                <w:szCs w:val="18"/>
              </w:rPr>
              <w:t>購買力の他地域への流出</w:t>
            </w:r>
          </w:p>
        </w:tc>
      </w:tr>
      <w:tr w:rsidR="00E248AE" w:rsidTr="003B0CE9">
        <w:trPr>
          <w:trHeight w:val="212"/>
        </w:trPr>
        <w:tc>
          <w:tcPr>
            <w:tcW w:w="1276" w:type="dxa"/>
            <w:vMerge/>
            <w:shd w:val="clear" w:color="auto" w:fill="BFBFBF" w:themeFill="background1" w:themeFillShade="BF"/>
            <w:vAlign w:val="center"/>
          </w:tcPr>
          <w:p w:rsidR="00E248AE" w:rsidRPr="00647ABE" w:rsidRDefault="00E248AE"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E248AE" w:rsidRPr="0016371F" w:rsidRDefault="00FD3D25" w:rsidP="00FD3D25">
            <w:pPr>
              <w:snapToGrid w:val="0"/>
              <w:jc w:val="right"/>
              <w:rPr>
                <w:rFonts w:asciiTheme="minorEastAsia" w:hAnsiTheme="minorEastAsia"/>
                <w:szCs w:val="21"/>
              </w:rPr>
            </w:pPr>
            <w:r>
              <w:rPr>
                <w:rFonts w:asciiTheme="minorEastAsia" w:hAnsiTheme="minorEastAsia" w:hint="eastAsia"/>
                <w:szCs w:val="21"/>
              </w:rPr>
              <w:t>20.6（18.5）</w:t>
            </w:r>
          </w:p>
        </w:tc>
        <w:tc>
          <w:tcPr>
            <w:tcW w:w="2267" w:type="dxa"/>
            <w:tcBorders>
              <w:top w:val="dotted" w:sz="4" w:space="0" w:color="auto"/>
            </w:tcBorders>
            <w:vAlign w:val="center"/>
          </w:tcPr>
          <w:p w:rsidR="00E248AE" w:rsidRPr="0016371F" w:rsidRDefault="00FD3D25" w:rsidP="00FD3D25">
            <w:pPr>
              <w:snapToGrid w:val="0"/>
              <w:jc w:val="right"/>
              <w:rPr>
                <w:rFonts w:asciiTheme="minorEastAsia" w:hAnsiTheme="minorEastAsia"/>
                <w:szCs w:val="21"/>
              </w:rPr>
            </w:pPr>
            <w:r>
              <w:rPr>
                <w:rFonts w:asciiTheme="minorEastAsia" w:hAnsiTheme="minorEastAsia" w:hint="eastAsia"/>
                <w:szCs w:val="21"/>
              </w:rPr>
              <w:t>19.1（15.6）</w:t>
            </w:r>
          </w:p>
        </w:tc>
        <w:tc>
          <w:tcPr>
            <w:tcW w:w="2410" w:type="dxa"/>
            <w:tcBorders>
              <w:top w:val="dotted" w:sz="4" w:space="0" w:color="auto"/>
            </w:tcBorders>
            <w:vAlign w:val="center"/>
          </w:tcPr>
          <w:p w:rsidR="00E248AE" w:rsidRPr="0016371F" w:rsidRDefault="00FD3D25" w:rsidP="00FD3D25">
            <w:pPr>
              <w:snapToGrid w:val="0"/>
              <w:jc w:val="right"/>
              <w:rPr>
                <w:rFonts w:asciiTheme="minorEastAsia" w:hAnsiTheme="minorEastAsia"/>
                <w:szCs w:val="21"/>
              </w:rPr>
            </w:pPr>
            <w:r>
              <w:rPr>
                <w:rFonts w:asciiTheme="minorEastAsia" w:hAnsiTheme="minorEastAsia" w:hint="eastAsia"/>
                <w:szCs w:val="21"/>
              </w:rPr>
              <w:t>14.9（16.6）</w:t>
            </w:r>
          </w:p>
        </w:tc>
      </w:tr>
      <w:tr w:rsidR="00E248AE" w:rsidTr="003B0CE9">
        <w:trPr>
          <w:trHeight w:val="212"/>
        </w:trPr>
        <w:tc>
          <w:tcPr>
            <w:tcW w:w="1276" w:type="dxa"/>
            <w:vMerge w:val="restart"/>
            <w:shd w:val="clear" w:color="auto" w:fill="BFBFBF" w:themeFill="background1" w:themeFillShade="BF"/>
            <w:vAlign w:val="center"/>
          </w:tcPr>
          <w:p w:rsidR="00E248AE" w:rsidRPr="00647ABE" w:rsidRDefault="00E248AE"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サービス業</w:t>
            </w:r>
          </w:p>
        </w:tc>
        <w:tc>
          <w:tcPr>
            <w:tcW w:w="2552" w:type="dxa"/>
            <w:tcBorders>
              <w:bottom w:val="dotted" w:sz="4" w:space="0" w:color="auto"/>
            </w:tcBorders>
            <w:vAlign w:val="center"/>
          </w:tcPr>
          <w:p w:rsidR="00E248AE" w:rsidRPr="0016371F" w:rsidRDefault="00E248AE" w:rsidP="00B343D1">
            <w:pPr>
              <w:snapToGrid w:val="0"/>
              <w:rPr>
                <w:rFonts w:asciiTheme="minorEastAsia" w:hAnsiTheme="minorEastAsia"/>
                <w:sz w:val="18"/>
                <w:szCs w:val="18"/>
              </w:rPr>
            </w:pPr>
            <w:r w:rsidRPr="0016371F">
              <w:rPr>
                <w:rFonts w:asciiTheme="minorEastAsia" w:hAnsiTheme="minorEastAsia" w:hint="eastAsia"/>
                <w:sz w:val="18"/>
                <w:szCs w:val="18"/>
              </w:rPr>
              <w:t>利用者ニーズの変化への対応</w:t>
            </w:r>
          </w:p>
        </w:tc>
        <w:tc>
          <w:tcPr>
            <w:tcW w:w="2267" w:type="dxa"/>
            <w:tcBorders>
              <w:bottom w:val="dotted" w:sz="4" w:space="0" w:color="auto"/>
            </w:tcBorders>
            <w:vAlign w:val="center"/>
          </w:tcPr>
          <w:p w:rsidR="00E248AE" w:rsidRPr="0016371F" w:rsidRDefault="00E248AE"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410" w:type="dxa"/>
            <w:tcBorders>
              <w:bottom w:val="dotted" w:sz="4" w:space="0" w:color="auto"/>
            </w:tcBorders>
            <w:vAlign w:val="center"/>
          </w:tcPr>
          <w:p w:rsidR="00E248AE" w:rsidRPr="0016371F" w:rsidRDefault="003B0CE9" w:rsidP="003B0CE9">
            <w:pPr>
              <w:snapToGrid w:val="0"/>
              <w:rPr>
                <w:rFonts w:asciiTheme="minorEastAsia" w:hAnsiTheme="minorEastAsia"/>
                <w:sz w:val="18"/>
                <w:szCs w:val="18"/>
              </w:rPr>
            </w:pPr>
            <w:r>
              <w:rPr>
                <w:rFonts w:asciiTheme="minorEastAsia" w:hAnsiTheme="minorEastAsia" w:hint="eastAsia"/>
                <w:sz w:val="18"/>
                <w:szCs w:val="18"/>
              </w:rPr>
              <w:t>材料等仕入単価の上昇</w:t>
            </w:r>
          </w:p>
        </w:tc>
      </w:tr>
      <w:tr w:rsidR="00E248AE" w:rsidTr="003B0CE9">
        <w:trPr>
          <w:trHeight w:val="240"/>
        </w:trPr>
        <w:tc>
          <w:tcPr>
            <w:tcW w:w="1276" w:type="dxa"/>
            <w:vMerge/>
            <w:shd w:val="clear" w:color="auto" w:fill="BFBFBF" w:themeFill="background1" w:themeFillShade="BF"/>
            <w:vAlign w:val="center"/>
          </w:tcPr>
          <w:p w:rsidR="00E248AE" w:rsidRPr="003347A5" w:rsidRDefault="00E248AE" w:rsidP="00B343D1">
            <w:pPr>
              <w:snapToGrid w:val="0"/>
              <w:rPr>
                <w:rFonts w:asciiTheme="minorEastAsia" w:hAnsiTheme="minorEastAsia"/>
                <w:szCs w:val="21"/>
              </w:rPr>
            </w:pPr>
          </w:p>
        </w:tc>
        <w:tc>
          <w:tcPr>
            <w:tcW w:w="2552" w:type="dxa"/>
            <w:tcBorders>
              <w:top w:val="dotted" w:sz="4" w:space="0" w:color="auto"/>
            </w:tcBorders>
            <w:vAlign w:val="center"/>
          </w:tcPr>
          <w:p w:rsidR="00E248AE" w:rsidRPr="0016371F" w:rsidRDefault="00FD3D25" w:rsidP="00FD3D25">
            <w:pPr>
              <w:snapToGrid w:val="0"/>
              <w:jc w:val="right"/>
              <w:rPr>
                <w:rFonts w:asciiTheme="minorEastAsia" w:hAnsiTheme="minorEastAsia"/>
                <w:szCs w:val="21"/>
              </w:rPr>
            </w:pPr>
            <w:r>
              <w:rPr>
                <w:rFonts w:asciiTheme="minorEastAsia" w:hAnsiTheme="minorEastAsia" w:hint="eastAsia"/>
                <w:szCs w:val="21"/>
              </w:rPr>
              <w:t>19.4（22.2）</w:t>
            </w:r>
          </w:p>
        </w:tc>
        <w:tc>
          <w:tcPr>
            <w:tcW w:w="2267" w:type="dxa"/>
            <w:tcBorders>
              <w:top w:val="dotted" w:sz="4" w:space="0" w:color="auto"/>
            </w:tcBorders>
            <w:vAlign w:val="center"/>
          </w:tcPr>
          <w:p w:rsidR="00E248AE" w:rsidRPr="0016371F" w:rsidRDefault="00FD3D25" w:rsidP="00FD3D25">
            <w:pPr>
              <w:snapToGrid w:val="0"/>
              <w:jc w:val="right"/>
              <w:rPr>
                <w:rFonts w:asciiTheme="minorEastAsia" w:hAnsiTheme="minorEastAsia"/>
                <w:szCs w:val="21"/>
              </w:rPr>
            </w:pPr>
            <w:r>
              <w:rPr>
                <w:rFonts w:asciiTheme="minorEastAsia" w:hAnsiTheme="minorEastAsia" w:hint="eastAsia"/>
                <w:szCs w:val="21"/>
              </w:rPr>
              <w:t>19.4（16.2）</w:t>
            </w:r>
          </w:p>
        </w:tc>
        <w:tc>
          <w:tcPr>
            <w:tcW w:w="2410" w:type="dxa"/>
            <w:tcBorders>
              <w:top w:val="dotted" w:sz="4" w:space="0" w:color="auto"/>
            </w:tcBorders>
            <w:vAlign w:val="center"/>
          </w:tcPr>
          <w:p w:rsidR="00E248AE" w:rsidRPr="0016371F" w:rsidRDefault="003B0CE9" w:rsidP="00FD3D25">
            <w:pPr>
              <w:snapToGrid w:val="0"/>
              <w:jc w:val="right"/>
              <w:rPr>
                <w:rFonts w:asciiTheme="minorEastAsia" w:hAnsiTheme="minorEastAsia"/>
                <w:szCs w:val="21"/>
              </w:rPr>
            </w:pPr>
            <w:r>
              <w:rPr>
                <w:rFonts w:asciiTheme="minorEastAsia" w:hAnsiTheme="minorEastAsia" w:hint="eastAsia"/>
                <w:szCs w:val="21"/>
              </w:rPr>
              <w:t>10.</w:t>
            </w:r>
            <w:r w:rsidR="00FD3D25">
              <w:rPr>
                <w:rFonts w:asciiTheme="minorEastAsia" w:hAnsiTheme="minorEastAsia" w:hint="eastAsia"/>
                <w:szCs w:val="21"/>
              </w:rPr>
              <w:t>9（10.1）</w:t>
            </w:r>
          </w:p>
        </w:tc>
      </w:tr>
    </w:tbl>
    <w:p w:rsidR="00717D85" w:rsidRPr="0016371F" w:rsidRDefault="0016371F">
      <w:pPr>
        <w:rPr>
          <w:rFonts w:asciiTheme="minorEastAsia" w:hAnsiTheme="minorEastAsia"/>
          <w:sz w:val="18"/>
          <w:szCs w:val="18"/>
        </w:rPr>
        <w:sectPr w:rsidR="00717D85" w:rsidRPr="0016371F" w:rsidSect="00F6402D">
          <w:type w:val="continuous"/>
          <w:pgSz w:w="11906" w:h="16838" w:code="9"/>
          <w:pgMar w:top="1418" w:right="1701" w:bottom="1134" w:left="1701" w:header="851" w:footer="992" w:gutter="0"/>
          <w:cols w:space="425"/>
          <w:docGrid w:type="lines" w:linePitch="292"/>
        </w:sectPr>
      </w:pPr>
      <w:r w:rsidRPr="0016371F">
        <w:rPr>
          <w:rFonts w:asciiTheme="minorEastAsia" w:hAnsiTheme="minorEastAsia" w:hint="eastAsia"/>
          <w:sz w:val="18"/>
          <w:szCs w:val="18"/>
        </w:rPr>
        <w:t>資料：上図に同じ。</w:t>
      </w:r>
      <w:r w:rsidR="00FD3D25">
        <w:rPr>
          <w:rFonts w:asciiTheme="minorEastAsia" w:hAnsiTheme="minorEastAsia" w:hint="eastAsia"/>
          <w:sz w:val="18"/>
          <w:szCs w:val="18"/>
        </w:rPr>
        <w:t>下段（　）内は前期の数値。</w:t>
      </w: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26年</w:t>
      </w:r>
      <w:r w:rsidR="00F577F2">
        <w:rPr>
          <w:rFonts w:asciiTheme="majorEastAsia" w:eastAsiaTheme="majorEastAsia" w:hAnsiTheme="majorEastAsia" w:hint="eastAsia"/>
          <w:szCs w:val="21"/>
        </w:rPr>
        <w:t>10</w:t>
      </w:r>
      <w:r w:rsidR="00002028">
        <w:rPr>
          <w:rFonts w:asciiTheme="majorEastAsia" w:eastAsiaTheme="majorEastAsia" w:hAnsiTheme="majorEastAsia" w:hint="eastAsia"/>
          <w:szCs w:val="21"/>
        </w:rPr>
        <w:t>～</w:t>
      </w:r>
      <w:r w:rsidR="00F577F2">
        <w:rPr>
          <w:rFonts w:asciiTheme="majorEastAsia" w:eastAsiaTheme="majorEastAsia" w:hAnsiTheme="majorEastAsia" w:hint="eastAsia"/>
          <w:szCs w:val="21"/>
        </w:rPr>
        <w:t>12</w:t>
      </w:r>
      <w:r w:rsidR="00002028">
        <w:rPr>
          <w:rFonts w:asciiTheme="majorEastAsia" w:eastAsiaTheme="majorEastAsia" w:hAnsiTheme="majorEastAsia" w:hint="eastAsia"/>
          <w:szCs w:val="21"/>
        </w:rPr>
        <w:t>月期の</w:t>
      </w:r>
      <w:r w:rsidRPr="00425764">
        <w:rPr>
          <w:rFonts w:asciiTheme="majorEastAsia" w:eastAsiaTheme="majorEastAsia" w:hAnsiTheme="majorEastAsia" w:hint="eastAsia"/>
          <w:szCs w:val="21"/>
        </w:rPr>
        <w:t>中小企業の景況</w:t>
      </w: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083"/>
        <w:gridCol w:w="3083"/>
        <w:gridCol w:w="3083"/>
        <w:gridCol w:w="3083"/>
      </w:tblGrid>
      <w:tr w:rsidR="00002028" w:rsidRPr="00A411CC" w:rsidTr="00002028">
        <w:trPr>
          <w:trHeight w:val="70"/>
        </w:trPr>
        <w:tc>
          <w:tcPr>
            <w:tcW w:w="1985" w:type="dxa"/>
            <w:tcBorders>
              <w:top w:val="nil"/>
              <w:left w:val="nil"/>
            </w:tcBorders>
            <w:shd w:val="clear" w:color="auto" w:fill="FFFFFF" w:themeFill="background1"/>
            <w:vAlign w:val="center"/>
          </w:tcPr>
          <w:p w:rsidR="00002028" w:rsidRPr="00472698" w:rsidRDefault="00002028" w:rsidP="00FA1AA0">
            <w:pPr>
              <w:jc w:val="center"/>
              <w:rPr>
                <w:rFonts w:asciiTheme="majorEastAsia" w:eastAsiaTheme="majorEastAsia" w:hAnsiTheme="majorEastAsia"/>
                <w:szCs w:val="21"/>
              </w:rPr>
            </w:pPr>
          </w:p>
        </w:tc>
        <w:tc>
          <w:tcPr>
            <w:tcW w:w="3083" w:type="dxa"/>
            <w:shd w:val="clear" w:color="auto" w:fill="BFBFBF" w:themeFill="background1" w:themeFillShade="BF"/>
            <w:vAlign w:val="center"/>
          </w:tcPr>
          <w:p w:rsidR="00002028" w:rsidRPr="00C52608" w:rsidRDefault="00BB6A68" w:rsidP="00BB6A68">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敷物</w:t>
            </w:r>
            <w:r w:rsidR="000577E3">
              <w:rPr>
                <w:rFonts w:asciiTheme="majorEastAsia" w:eastAsiaTheme="majorEastAsia" w:hAnsiTheme="majorEastAsia" w:hint="eastAsia"/>
                <w:szCs w:val="21"/>
              </w:rPr>
              <w:t>製造業</w:t>
            </w:r>
          </w:p>
        </w:tc>
        <w:tc>
          <w:tcPr>
            <w:tcW w:w="3083" w:type="dxa"/>
            <w:shd w:val="clear" w:color="auto" w:fill="BFBFBF" w:themeFill="background1" w:themeFillShade="BF"/>
            <w:vAlign w:val="center"/>
          </w:tcPr>
          <w:p w:rsidR="00002028" w:rsidRPr="00496630" w:rsidRDefault="00BB6A68" w:rsidP="00BB6A68">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自動車部品</w:t>
            </w:r>
            <w:r w:rsidR="000577E3">
              <w:rPr>
                <w:rFonts w:asciiTheme="majorEastAsia" w:eastAsiaTheme="majorEastAsia" w:hAnsiTheme="majorEastAsia" w:hint="eastAsia"/>
                <w:szCs w:val="21"/>
              </w:rPr>
              <w:t>製造業</w:t>
            </w:r>
          </w:p>
        </w:tc>
        <w:tc>
          <w:tcPr>
            <w:tcW w:w="3083" w:type="dxa"/>
            <w:shd w:val="clear" w:color="auto" w:fill="BFBFBF" w:themeFill="background1" w:themeFillShade="BF"/>
            <w:vAlign w:val="center"/>
          </w:tcPr>
          <w:p w:rsidR="00002028" w:rsidRPr="00496630" w:rsidRDefault="000577E3" w:rsidP="00FA1AA0">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貿易商社</w:t>
            </w:r>
          </w:p>
        </w:tc>
        <w:tc>
          <w:tcPr>
            <w:tcW w:w="3083" w:type="dxa"/>
            <w:shd w:val="clear" w:color="auto" w:fill="BFBFBF" w:themeFill="background1" w:themeFillShade="BF"/>
            <w:vAlign w:val="center"/>
          </w:tcPr>
          <w:p w:rsidR="00002028" w:rsidRPr="00496630" w:rsidRDefault="000577E3" w:rsidP="000577E3">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労働者派遣業</w:t>
            </w:r>
          </w:p>
        </w:tc>
      </w:tr>
      <w:tr w:rsidR="00002028" w:rsidRPr="00A411CC" w:rsidTr="00002028">
        <w:trPr>
          <w:trHeight w:val="300"/>
        </w:trPr>
        <w:tc>
          <w:tcPr>
            <w:tcW w:w="1985" w:type="dxa"/>
            <w:shd w:val="clear" w:color="auto" w:fill="BFBFBF" w:themeFill="background1" w:themeFillShade="BF"/>
            <w:vAlign w:val="center"/>
          </w:tcPr>
          <w:p w:rsidR="00002028" w:rsidRPr="00496630" w:rsidRDefault="00002028" w:rsidP="003E0E6B">
            <w:pPr>
              <w:rPr>
                <w:rFonts w:asciiTheme="majorEastAsia" w:eastAsiaTheme="majorEastAsia" w:hAnsiTheme="majorEastAsia"/>
                <w:szCs w:val="21"/>
              </w:rPr>
            </w:pPr>
            <w:r w:rsidRPr="00496630">
              <w:rPr>
                <w:rFonts w:asciiTheme="majorEastAsia" w:eastAsiaTheme="majorEastAsia" w:hAnsiTheme="majorEastAsia" w:hint="eastAsia"/>
                <w:szCs w:val="21"/>
              </w:rPr>
              <w:t>業種・業界の特徴</w:t>
            </w:r>
          </w:p>
        </w:tc>
        <w:tc>
          <w:tcPr>
            <w:tcW w:w="3083" w:type="dxa"/>
          </w:tcPr>
          <w:p w:rsidR="00002028" w:rsidRPr="005A0E09" w:rsidRDefault="003A2537" w:rsidP="00323964">
            <w:pPr>
              <w:snapToGrid w:val="0"/>
              <w:rPr>
                <w:rFonts w:asciiTheme="minorEastAsia" w:hAnsiTheme="minorEastAsia"/>
                <w:sz w:val="20"/>
                <w:szCs w:val="20"/>
              </w:rPr>
            </w:pPr>
            <w:r>
              <w:rPr>
                <w:rFonts w:asciiTheme="minorEastAsia" w:hAnsiTheme="minorEastAsia" w:hint="eastAsia"/>
                <w:sz w:val="20"/>
                <w:szCs w:val="20"/>
              </w:rPr>
              <w:t>織（</w:t>
            </w:r>
            <w:r w:rsidR="00BB6A68">
              <w:rPr>
                <w:rFonts w:asciiTheme="minorEastAsia" w:hAnsiTheme="minorEastAsia" w:hint="eastAsia"/>
                <w:sz w:val="20"/>
                <w:szCs w:val="20"/>
              </w:rPr>
              <w:t>手織</w:t>
            </w:r>
            <w:r>
              <w:rPr>
                <w:rFonts w:asciiTheme="minorEastAsia" w:hAnsiTheme="minorEastAsia" w:hint="eastAsia"/>
                <w:sz w:val="20"/>
                <w:szCs w:val="20"/>
              </w:rPr>
              <w:t>･</w:t>
            </w:r>
            <w:r w:rsidR="00BB6A68">
              <w:rPr>
                <w:rFonts w:asciiTheme="minorEastAsia" w:hAnsiTheme="minorEastAsia" w:hint="eastAsia"/>
                <w:sz w:val="20"/>
                <w:szCs w:val="20"/>
              </w:rPr>
              <w:t>機械織り</w:t>
            </w:r>
            <w:r w:rsidR="00323964">
              <w:rPr>
                <w:rFonts w:asciiTheme="minorEastAsia" w:hAnsiTheme="minorEastAsia" w:hint="eastAsia"/>
                <w:sz w:val="20"/>
                <w:szCs w:val="20"/>
              </w:rPr>
              <w:t>/</w:t>
            </w:r>
            <w:r>
              <w:rPr>
                <w:rFonts w:asciiTheme="minorEastAsia" w:hAnsiTheme="minorEastAsia" w:hint="eastAsia"/>
                <w:sz w:val="20"/>
                <w:szCs w:val="20"/>
              </w:rPr>
              <w:t>主</w:t>
            </w:r>
            <w:r w:rsidR="00EF7F6E">
              <w:rPr>
                <w:rFonts w:asciiTheme="minorEastAsia" w:hAnsiTheme="minorEastAsia" w:hint="eastAsia"/>
                <w:sz w:val="20"/>
                <w:szCs w:val="20"/>
              </w:rPr>
              <w:t>に</w:t>
            </w:r>
            <w:r>
              <w:rPr>
                <w:rFonts w:asciiTheme="minorEastAsia" w:hAnsiTheme="minorEastAsia" w:hint="eastAsia"/>
                <w:sz w:val="20"/>
                <w:szCs w:val="20"/>
              </w:rPr>
              <w:t>民生用</w:t>
            </w:r>
            <w:r w:rsidR="00BB6A68">
              <w:rPr>
                <w:rFonts w:asciiTheme="minorEastAsia" w:hAnsiTheme="minorEastAsia" w:hint="eastAsia"/>
                <w:sz w:val="20"/>
                <w:szCs w:val="20"/>
              </w:rPr>
              <w:t>）と</w:t>
            </w:r>
            <w:r>
              <w:rPr>
                <w:rFonts w:asciiTheme="minorEastAsia" w:hAnsiTheme="minorEastAsia" w:hint="eastAsia"/>
                <w:sz w:val="20"/>
                <w:szCs w:val="20"/>
              </w:rPr>
              <w:t>不織（主</w:t>
            </w:r>
            <w:r w:rsidR="00EF7F6E">
              <w:rPr>
                <w:rFonts w:asciiTheme="minorEastAsia" w:hAnsiTheme="minorEastAsia" w:hint="eastAsia"/>
                <w:sz w:val="20"/>
                <w:szCs w:val="20"/>
              </w:rPr>
              <w:t>に</w:t>
            </w:r>
            <w:r>
              <w:rPr>
                <w:rFonts w:asciiTheme="minorEastAsia" w:hAnsiTheme="minorEastAsia" w:hint="eastAsia"/>
                <w:sz w:val="20"/>
                <w:szCs w:val="20"/>
              </w:rPr>
              <w:t>業務用や自動車製造業者向け）</w:t>
            </w:r>
            <w:r w:rsidR="00BB6A68">
              <w:rPr>
                <w:rFonts w:asciiTheme="minorEastAsia" w:hAnsiTheme="minorEastAsia" w:hint="eastAsia"/>
                <w:sz w:val="20"/>
                <w:szCs w:val="20"/>
              </w:rPr>
              <w:t>に分類され</w:t>
            </w:r>
            <w:r>
              <w:rPr>
                <w:rFonts w:asciiTheme="minorEastAsia" w:hAnsiTheme="minorEastAsia" w:hint="eastAsia"/>
                <w:sz w:val="20"/>
                <w:szCs w:val="20"/>
              </w:rPr>
              <w:t>る。</w:t>
            </w:r>
            <w:r w:rsidR="00EF7F6E">
              <w:rPr>
                <w:rFonts w:asciiTheme="minorEastAsia" w:hAnsiTheme="minorEastAsia" w:hint="eastAsia"/>
                <w:sz w:val="20"/>
                <w:szCs w:val="20"/>
              </w:rPr>
              <w:t>大阪府の24年の</w:t>
            </w:r>
            <w:r>
              <w:rPr>
                <w:rFonts w:asciiTheme="minorEastAsia" w:hAnsiTheme="minorEastAsia" w:hint="eastAsia"/>
                <w:sz w:val="20"/>
                <w:szCs w:val="20"/>
              </w:rPr>
              <w:t>事業所数は92</w:t>
            </w:r>
            <w:r w:rsidR="00EF7F6E">
              <w:rPr>
                <w:rFonts w:asciiTheme="minorEastAsia" w:hAnsiTheme="minorEastAsia" w:hint="eastAsia"/>
                <w:sz w:val="20"/>
                <w:szCs w:val="20"/>
              </w:rPr>
              <w:t>、</w:t>
            </w:r>
            <w:r>
              <w:rPr>
                <w:rFonts w:asciiTheme="minorEastAsia" w:hAnsiTheme="minorEastAsia" w:hint="eastAsia"/>
                <w:sz w:val="20"/>
                <w:szCs w:val="20"/>
              </w:rPr>
              <w:t>出荷額</w:t>
            </w:r>
            <w:r w:rsidR="00EF7F6E">
              <w:rPr>
                <w:rFonts w:asciiTheme="minorEastAsia" w:hAnsiTheme="minorEastAsia" w:hint="eastAsia"/>
                <w:sz w:val="20"/>
                <w:szCs w:val="20"/>
              </w:rPr>
              <w:t>は</w:t>
            </w:r>
            <w:r>
              <w:rPr>
                <w:rFonts w:asciiTheme="minorEastAsia" w:hAnsiTheme="minorEastAsia" w:hint="eastAsia"/>
                <w:sz w:val="20"/>
                <w:szCs w:val="20"/>
              </w:rPr>
              <w:t>385億円</w:t>
            </w:r>
            <w:r w:rsidR="00EF7F6E">
              <w:rPr>
                <w:rFonts w:asciiTheme="minorEastAsia" w:hAnsiTheme="minorEastAsia" w:hint="eastAsia"/>
                <w:sz w:val="20"/>
                <w:szCs w:val="20"/>
              </w:rPr>
              <w:t>で</w:t>
            </w:r>
            <w:r w:rsidR="00323964">
              <w:rPr>
                <w:rFonts w:asciiTheme="minorEastAsia" w:hAnsiTheme="minorEastAsia" w:hint="eastAsia"/>
                <w:sz w:val="20"/>
                <w:szCs w:val="20"/>
              </w:rPr>
              <w:t>、</w:t>
            </w:r>
            <w:r w:rsidR="00EF7F6E">
              <w:rPr>
                <w:rFonts w:asciiTheme="minorEastAsia" w:hAnsiTheme="minorEastAsia" w:hint="eastAsia"/>
                <w:sz w:val="20"/>
                <w:szCs w:val="20"/>
              </w:rPr>
              <w:t>全国1位の地位にある。主</w:t>
            </w:r>
            <w:r w:rsidR="00323964">
              <w:rPr>
                <w:rFonts w:asciiTheme="minorEastAsia" w:hAnsiTheme="minorEastAsia" w:hint="eastAsia"/>
                <w:sz w:val="20"/>
                <w:szCs w:val="20"/>
              </w:rPr>
              <w:t>に、</w:t>
            </w:r>
            <w:r w:rsidR="00EF7F6E">
              <w:rPr>
                <w:rFonts w:asciiTheme="minorEastAsia" w:hAnsiTheme="minorEastAsia" w:hint="eastAsia"/>
                <w:sz w:val="20"/>
                <w:szCs w:val="20"/>
              </w:rPr>
              <w:t>堺、和泉、岸和田の各市に</w:t>
            </w:r>
            <w:r w:rsidR="00323964">
              <w:rPr>
                <w:rFonts w:asciiTheme="minorEastAsia" w:hAnsiTheme="minorEastAsia" w:hint="eastAsia"/>
                <w:sz w:val="20"/>
                <w:szCs w:val="20"/>
              </w:rPr>
              <w:t>立地</w:t>
            </w:r>
            <w:r w:rsidR="00EF7F6E">
              <w:rPr>
                <w:rFonts w:asciiTheme="minorEastAsia" w:hAnsiTheme="minorEastAsia" w:hint="eastAsia"/>
                <w:sz w:val="20"/>
                <w:szCs w:val="20"/>
              </w:rPr>
              <w:t>し、10人程度</w:t>
            </w:r>
            <w:r w:rsidR="00323964">
              <w:rPr>
                <w:rFonts w:asciiTheme="minorEastAsia" w:hAnsiTheme="minorEastAsia" w:hint="eastAsia"/>
                <w:sz w:val="20"/>
                <w:szCs w:val="20"/>
              </w:rPr>
              <w:t>規模</w:t>
            </w:r>
            <w:r w:rsidR="00EF7F6E">
              <w:rPr>
                <w:rFonts w:asciiTheme="minorEastAsia" w:hAnsiTheme="minorEastAsia" w:hint="eastAsia"/>
                <w:sz w:val="20"/>
                <w:szCs w:val="20"/>
              </w:rPr>
              <w:t>の</w:t>
            </w:r>
            <w:r w:rsidR="00323964">
              <w:rPr>
                <w:rFonts w:asciiTheme="minorEastAsia" w:hAnsiTheme="minorEastAsia" w:hint="eastAsia"/>
                <w:sz w:val="20"/>
                <w:szCs w:val="20"/>
              </w:rPr>
              <w:t>企業が比較的多い。</w:t>
            </w:r>
          </w:p>
        </w:tc>
        <w:tc>
          <w:tcPr>
            <w:tcW w:w="3083" w:type="dxa"/>
          </w:tcPr>
          <w:p w:rsidR="00002028" w:rsidRPr="005A0E09" w:rsidRDefault="00E4176F" w:rsidP="00352265">
            <w:pPr>
              <w:snapToGrid w:val="0"/>
              <w:rPr>
                <w:rFonts w:asciiTheme="minorEastAsia" w:hAnsiTheme="minorEastAsia"/>
                <w:sz w:val="20"/>
                <w:szCs w:val="20"/>
              </w:rPr>
            </w:pPr>
            <w:r>
              <w:rPr>
                <w:rFonts w:asciiTheme="minorEastAsia" w:hAnsiTheme="minorEastAsia" w:hint="eastAsia"/>
                <w:sz w:val="20"/>
                <w:szCs w:val="20"/>
              </w:rPr>
              <w:t>1～3次など</w:t>
            </w:r>
            <w:r w:rsidR="00352265" w:rsidRPr="00352265">
              <w:rPr>
                <w:rFonts w:asciiTheme="minorEastAsia" w:hAnsiTheme="minorEastAsia" w:hint="eastAsia"/>
                <w:sz w:val="20"/>
                <w:szCs w:val="20"/>
              </w:rPr>
              <w:t>階層的な業界構造</w:t>
            </w:r>
            <w:r w:rsidR="00352265">
              <w:rPr>
                <w:rFonts w:asciiTheme="minorEastAsia" w:hAnsiTheme="minorEastAsia" w:hint="eastAsia"/>
                <w:sz w:val="20"/>
                <w:szCs w:val="20"/>
              </w:rPr>
              <w:t>で、</w:t>
            </w:r>
            <w:r>
              <w:rPr>
                <w:rFonts w:asciiTheme="minorEastAsia" w:hAnsiTheme="minorEastAsia" w:hint="eastAsia"/>
                <w:sz w:val="20"/>
                <w:szCs w:val="20"/>
              </w:rPr>
              <w:t>機能的</w:t>
            </w:r>
            <w:r w:rsidR="00352265">
              <w:rPr>
                <w:rFonts w:asciiTheme="minorEastAsia" w:hAnsiTheme="minorEastAsia" w:hint="eastAsia"/>
                <w:sz w:val="20"/>
                <w:szCs w:val="20"/>
              </w:rPr>
              <w:t>に</w:t>
            </w:r>
            <w:r>
              <w:rPr>
                <w:rFonts w:asciiTheme="minorEastAsia" w:hAnsiTheme="minorEastAsia" w:hint="eastAsia"/>
                <w:sz w:val="20"/>
                <w:szCs w:val="20"/>
              </w:rPr>
              <w:t>完結した部品から細分化された部品</w:t>
            </w:r>
            <w:r w:rsidR="00352265">
              <w:rPr>
                <w:rFonts w:asciiTheme="minorEastAsia" w:hAnsiTheme="minorEastAsia" w:hint="eastAsia"/>
                <w:sz w:val="20"/>
                <w:szCs w:val="20"/>
              </w:rPr>
              <w:t>まで</w:t>
            </w:r>
            <w:r>
              <w:rPr>
                <w:rFonts w:asciiTheme="minorEastAsia" w:hAnsiTheme="minorEastAsia" w:hint="eastAsia"/>
                <w:sz w:val="20"/>
                <w:szCs w:val="20"/>
              </w:rPr>
              <w:t>製造する</w:t>
            </w:r>
            <w:r w:rsidR="00352265">
              <w:rPr>
                <w:rFonts w:asciiTheme="minorEastAsia" w:hAnsiTheme="minorEastAsia" w:hint="eastAsia"/>
                <w:sz w:val="20"/>
                <w:szCs w:val="20"/>
              </w:rPr>
              <w:t>。</w:t>
            </w:r>
            <w:r>
              <w:rPr>
                <w:rFonts w:asciiTheme="minorEastAsia" w:hAnsiTheme="minorEastAsia" w:hint="eastAsia"/>
                <w:sz w:val="20"/>
                <w:szCs w:val="20"/>
              </w:rPr>
              <w:t>大阪府の24年の事業</w:t>
            </w:r>
            <w:r w:rsidR="00352265">
              <w:rPr>
                <w:rFonts w:asciiTheme="minorEastAsia" w:hAnsiTheme="minorEastAsia" w:hint="eastAsia"/>
                <w:sz w:val="20"/>
                <w:szCs w:val="20"/>
              </w:rPr>
              <w:t>所</w:t>
            </w:r>
            <w:r>
              <w:rPr>
                <w:rFonts w:asciiTheme="minorEastAsia" w:hAnsiTheme="minorEastAsia" w:hint="eastAsia"/>
                <w:sz w:val="20"/>
                <w:szCs w:val="20"/>
              </w:rPr>
              <w:t>数は234、製造品出荷額等は161,090百万円で、</w:t>
            </w:r>
            <w:r w:rsidR="00352265">
              <w:rPr>
                <w:rFonts w:asciiTheme="minorEastAsia" w:hAnsiTheme="minorEastAsia" w:hint="eastAsia"/>
                <w:sz w:val="20"/>
                <w:szCs w:val="20"/>
              </w:rPr>
              <w:t>各々</w:t>
            </w:r>
            <w:r>
              <w:rPr>
                <w:rFonts w:asciiTheme="minorEastAsia" w:hAnsiTheme="minorEastAsia" w:hint="eastAsia"/>
                <w:sz w:val="20"/>
                <w:szCs w:val="20"/>
              </w:rPr>
              <w:t>全国9位、21位の地位にある。</w:t>
            </w:r>
            <w:r w:rsidR="00352265">
              <w:rPr>
                <w:rFonts w:asciiTheme="minorEastAsia" w:hAnsiTheme="minorEastAsia" w:hint="eastAsia"/>
                <w:sz w:val="20"/>
                <w:szCs w:val="20"/>
              </w:rPr>
              <w:t>国内企業の95％が300人未満の企業である。</w:t>
            </w:r>
          </w:p>
        </w:tc>
        <w:tc>
          <w:tcPr>
            <w:tcW w:w="3083" w:type="dxa"/>
          </w:tcPr>
          <w:p w:rsidR="00002028" w:rsidRPr="005A0E09" w:rsidRDefault="00AE0AE8" w:rsidP="00465F11">
            <w:pPr>
              <w:snapToGrid w:val="0"/>
              <w:rPr>
                <w:rFonts w:asciiTheme="minorEastAsia" w:hAnsiTheme="minorEastAsia"/>
                <w:sz w:val="20"/>
                <w:szCs w:val="20"/>
              </w:rPr>
            </w:pPr>
            <w:r>
              <w:rPr>
                <w:rFonts w:asciiTheme="minorEastAsia" w:hAnsiTheme="minorEastAsia" w:hint="eastAsia"/>
                <w:sz w:val="20"/>
                <w:szCs w:val="20"/>
              </w:rPr>
              <w:t>総合商社と専門商社に分類され</w:t>
            </w:r>
            <w:r w:rsidR="00465F11">
              <w:rPr>
                <w:rFonts w:asciiTheme="minorEastAsia" w:hAnsiTheme="minorEastAsia" w:hint="eastAsia"/>
                <w:sz w:val="20"/>
                <w:szCs w:val="20"/>
              </w:rPr>
              <w:t>る。輸出入金額では「石油･鉱物」を主に扱う企業の割合が大きく、企業数では「電気機械器具」「産業機械器具」を主に扱う企業が多く、輸出では「化学製品」、輸入では「衣服･身の回り品」を主に扱う企業が多い。</w:t>
            </w:r>
          </w:p>
        </w:tc>
        <w:tc>
          <w:tcPr>
            <w:tcW w:w="3083" w:type="dxa"/>
          </w:tcPr>
          <w:p w:rsidR="00002028" w:rsidRPr="003E0E6B" w:rsidRDefault="00A2111E" w:rsidP="00AF3D18">
            <w:pPr>
              <w:snapToGrid w:val="0"/>
              <w:rPr>
                <w:rFonts w:asciiTheme="minorEastAsia" w:hAnsiTheme="minorEastAsia"/>
                <w:sz w:val="20"/>
                <w:szCs w:val="20"/>
              </w:rPr>
            </w:pPr>
            <w:r>
              <w:rPr>
                <w:rFonts w:asciiTheme="minorEastAsia" w:hAnsiTheme="minorEastAsia" w:hint="eastAsia"/>
                <w:sz w:val="20"/>
                <w:szCs w:val="20"/>
              </w:rPr>
              <w:t>独立、大手企業子会社、ｱｳﾄｿｰｼﾝｸﾞ業界、外資など</w:t>
            </w:r>
            <w:r w:rsidR="00AF3D18">
              <w:rPr>
                <w:rFonts w:asciiTheme="minorEastAsia" w:hAnsiTheme="minorEastAsia" w:hint="eastAsia"/>
                <w:sz w:val="20"/>
                <w:szCs w:val="20"/>
              </w:rPr>
              <w:t>の出自が</w:t>
            </w:r>
            <w:r>
              <w:rPr>
                <w:rFonts w:asciiTheme="minorEastAsia" w:hAnsiTheme="minorEastAsia" w:hint="eastAsia"/>
                <w:sz w:val="20"/>
                <w:szCs w:val="20"/>
              </w:rPr>
              <w:t>あり、労働者派遣法改正法の規制を受け、派遣できる人材によって</w:t>
            </w:r>
            <w:r w:rsidR="00465F11">
              <w:rPr>
                <w:rFonts w:asciiTheme="minorEastAsia" w:hAnsiTheme="minorEastAsia" w:hint="eastAsia"/>
                <w:sz w:val="20"/>
                <w:szCs w:val="20"/>
              </w:rPr>
              <w:t>一般と特定</w:t>
            </w:r>
            <w:r>
              <w:rPr>
                <w:rFonts w:asciiTheme="minorEastAsia" w:hAnsiTheme="minorEastAsia" w:hint="eastAsia"/>
                <w:sz w:val="20"/>
                <w:szCs w:val="20"/>
              </w:rPr>
              <w:t>の事業</w:t>
            </w:r>
            <w:r w:rsidR="00465F11">
              <w:rPr>
                <w:rFonts w:asciiTheme="minorEastAsia" w:hAnsiTheme="minorEastAsia" w:hint="eastAsia"/>
                <w:sz w:val="20"/>
                <w:szCs w:val="20"/>
              </w:rPr>
              <w:t>に区分</w:t>
            </w:r>
            <w:r>
              <w:rPr>
                <w:rFonts w:asciiTheme="minorEastAsia" w:hAnsiTheme="minorEastAsia" w:hint="eastAsia"/>
                <w:sz w:val="20"/>
                <w:szCs w:val="20"/>
              </w:rPr>
              <w:t>される。大阪府の24年の事業所数は1,143、従業者数は84,259人で、各々全国2位の地位にある。</w:t>
            </w:r>
          </w:p>
        </w:tc>
      </w:tr>
      <w:tr w:rsidR="00002028" w:rsidRPr="00A411CC" w:rsidTr="00002028">
        <w:trPr>
          <w:trHeight w:val="639"/>
        </w:trPr>
        <w:tc>
          <w:tcPr>
            <w:tcW w:w="1985" w:type="dxa"/>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概況</w:t>
            </w:r>
          </w:p>
        </w:tc>
        <w:tc>
          <w:tcPr>
            <w:tcW w:w="3083" w:type="dxa"/>
          </w:tcPr>
          <w:p w:rsidR="00002028" w:rsidRPr="00F577F2" w:rsidRDefault="00F577F2" w:rsidP="00F577F2">
            <w:pPr>
              <w:snapToGrid w:val="0"/>
              <w:rPr>
                <w:rFonts w:asciiTheme="minorEastAsia" w:hAnsiTheme="minorEastAsia"/>
                <w:sz w:val="20"/>
                <w:szCs w:val="20"/>
              </w:rPr>
            </w:pPr>
            <w:r>
              <w:rPr>
                <w:rFonts w:asciiTheme="minorEastAsia" w:hAnsiTheme="minorEastAsia" w:hint="eastAsia"/>
                <w:sz w:val="20"/>
                <w:szCs w:val="20"/>
              </w:rPr>
              <w:t>リーマンショックによる2割程度の落ち込み後、24年に前年比プラスに転じたが、消費税増税の影響で需要が減少し、直近期の需要回復は芳しくない。電気料金や運送コストの上昇も懸念され、厳しい状況が続く。</w:t>
            </w:r>
          </w:p>
        </w:tc>
        <w:tc>
          <w:tcPr>
            <w:tcW w:w="3083" w:type="dxa"/>
          </w:tcPr>
          <w:p w:rsidR="00002028" w:rsidRDefault="00352265" w:rsidP="00025F0C">
            <w:pPr>
              <w:snapToGrid w:val="0"/>
              <w:rPr>
                <w:rFonts w:asciiTheme="minorEastAsia" w:hAnsiTheme="minorEastAsia"/>
                <w:sz w:val="20"/>
                <w:szCs w:val="20"/>
              </w:rPr>
            </w:pPr>
            <w:r>
              <w:rPr>
                <w:rFonts w:asciiTheme="minorEastAsia" w:hAnsiTheme="minorEastAsia" w:hint="eastAsia"/>
                <w:sz w:val="20"/>
                <w:szCs w:val="20"/>
              </w:rPr>
              <w:t>一昨年後半から駆け込み需要に伴う受注量</w:t>
            </w:r>
            <w:r w:rsidR="00025F0C">
              <w:rPr>
                <w:rFonts w:asciiTheme="minorEastAsia" w:hAnsiTheme="minorEastAsia" w:hint="eastAsia"/>
                <w:sz w:val="20"/>
                <w:szCs w:val="20"/>
              </w:rPr>
              <w:t>が</w:t>
            </w:r>
            <w:r>
              <w:rPr>
                <w:rFonts w:asciiTheme="minorEastAsia" w:hAnsiTheme="minorEastAsia" w:hint="eastAsia"/>
                <w:sz w:val="20"/>
                <w:szCs w:val="20"/>
              </w:rPr>
              <w:t>増加</w:t>
            </w:r>
            <w:r w:rsidR="00025F0C">
              <w:rPr>
                <w:rFonts w:asciiTheme="minorEastAsia" w:hAnsiTheme="minorEastAsia" w:hint="eastAsia"/>
                <w:sz w:val="20"/>
                <w:szCs w:val="20"/>
              </w:rPr>
              <w:t>し、</w:t>
            </w:r>
            <w:r>
              <w:rPr>
                <w:rFonts w:asciiTheme="minorEastAsia" w:hAnsiTheme="minorEastAsia" w:hint="eastAsia"/>
                <w:sz w:val="20"/>
                <w:szCs w:val="20"/>
              </w:rPr>
              <w:t>4月以降は反動減となったが、エコカー、省燃費関係、軽自動車向け、高付加価値製品のメーカーでは影響が少なかった。国内への生産回帰は期待しにくい。</w:t>
            </w:r>
          </w:p>
        </w:tc>
        <w:tc>
          <w:tcPr>
            <w:tcW w:w="3083" w:type="dxa"/>
          </w:tcPr>
          <w:p w:rsidR="00002028" w:rsidRDefault="00AE0AE8" w:rsidP="00450F7E">
            <w:pPr>
              <w:snapToGrid w:val="0"/>
              <w:rPr>
                <w:rFonts w:asciiTheme="minorEastAsia" w:hAnsiTheme="minorEastAsia"/>
                <w:sz w:val="20"/>
                <w:szCs w:val="20"/>
              </w:rPr>
            </w:pPr>
            <w:r>
              <w:rPr>
                <w:rFonts w:asciiTheme="minorEastAsia" w:hAnsiTheme="minorEastAsia" w:hint="eastAsia"/>
                <w:sz w:val="20"/>
                <w:szCs w:val="20"/>
              </w:rPr>
              <w:t>円安の影響で</w:t>
            </w:r>
            <w:r w:rsidR="00E131D7">
              <w:rPr>
                <w:rFonts w:asciiTheme="minorEastAsia" w:hAnsiTheme="minorEastAsia" w:hint="eastAsia"/>
                <w:sz w:val="20"/>
                <w:szCs w:val="20"/>
              </w:rPr>
              <w:t>25年</w:t>
            </w:r>
            <w:r w:rsidR="00450F7E">
              <w:rPr>
                <w:rFonts w:asciiTheme="minorEastAsia" w:hAnsiTheme="minorEastAsia" w:hint="eastAsia"/>
                <w:sz w:val="20"/>
                <w:szCs w:val="20"/>
              </w:rPr>
              <w:t>以降、</w:t>
            </w:r>
            <w:r>
              <w:rPr>
                <w:rFonts w:asciiTheme="minorEastAsia" w:hAnsiTheme="minorEastAsia" w:hint="eastAsia"/>
                <w:sz w:val="20"/>
                <w:szCs w:val="20"/>
              </w:rPr>
              <w:t>輸出額は増加し</w:t>
            </w:r>
            <w:r w:rsidR="00E131D7">
              <w:rPr>
                <w:rFonts w:asciiTheme="minorEastAsia" w:hAnsiTheme="minorEastAsia" w:hint="eastAsia"/>
                <w:sz w:val="20"/>
                <w:szCs w:val="20"/>
              </w:rPr>
              <w:t>た</w:t>
            </w:r>
            <w:r>
              <w:rPr>
                <w:rFonts w:asciiTheme="minorEastAsia" w:hAnsiTheme="minorEastAsia" w:hint="eastAsia"/>
                <w:sz w:val="20"/>
                <w:szCs w:val="20"/>
              </w:rPr>
              <w:t>が、</w:t>
            </w:r>
            <w:r w:rsidR="00E131D7">
              <w:rPr>
                <w:rFonts w:asciiTheme="minorEastAsia" w:hAnsiTheme="minorEastAsia" w:hint="eastAsia"/>
                <w:sz w:val="20"/>
                <w:szCs w:val="20"/>
              </w:rPr>
              <w:t>生産拠点の海外移転の影響等</w:t>
            </w:r>
            <w:r w:rsidR="00450F7E">
              <w:rPr>
                <w:rFonts w:asciiTheme="minorEastAsia" w:hAnsiTheme="minorEastAsia" w:hint="eastAsia"/>
                <w:sz w:val="20"/>
                <w:szCs w:val="20"/>
              </w:rPr>
              <w:t>により</w:t>
            </w:r>
            <w:r w:rsidR="00E131D7">
              <w:rPr>
                <w:rFonts w:asciiTheme="minorEastAsia" w:hAnsiTheme="minorEastAsia" w:hint="eastAsia"/>
                <w:sz w:val="20"/>
                <w:szCs w:val="20"/>
              </w:rPr>
              <w:t>数量</w:t>
            </w:r>
            <w:r>
              <w:rPr>
                <w:rFonts w:asciiTheme="minorEastAsia" w:hAnsiTheme="minorEastAsia" w:hint="eastAsia"/>
                <w:sz w:val="20"/>
                <w:szCs w:val="20"/>
              </w:rPr>
              <w:t>面の増加は限定的で</w:t>
            </w:r>
            <w:r w:rsidR="00450F7E">
              <w:rPr>
                <w:rFonts w:asciiTheme="minorEastAsia" w:hAnsiTheme="minorEastAsia" w:hint="eastAsia"/>
                <w:sz w:val="20"/>
                <w:szCs w:val="20"/>
              </w:rPr>
              <w:t>ある。一方、円安は輸入コストの上昇につながり、</w:t>
            </w:r>
            <w:r w:rsidR="00E131D7">
              <w:rPr>
                <w:rFonts w:asciiTheme="minorEastAsia" w:hAnsiTheme="minorEastAsia" w:hint="eastAsia"/>
                <w:sz w:val="20"/>
                <w:szCs w:val="20"/>
              </w:rPr>
              <w:t>輸出入全体でみると増益</w:t>
            </w:r>
            <w:r w:rsidR="00450F7E">
              <w:rPr>
                <w:rFonts w:asciiTheme="minorEastAsia" w:hAnsiTheme="minorEastAsia" w:hint="eastAsia"/>
                <w:sz w:val="20"/>
                <w:szCs w:val="20"/>
              </w:rPr>
              <w:t>には至っていない</w:t>
            </w:r>
            <w:r w:rsidR="00E131D7">
              <w:rPr>
                <w:rFonts w:asciiTheme="minorEastAsia" w:hAnsiTheme="minorEastAsia" w:hint="eastAsia"/>
                <w:sz w:val="20"/>
                <w:szCs w:val="20"/>
              </w:rPr>
              <w:t>企業が多い。</w:t>
            </w:r>
          </w:p>
        </w:tc>
        <w:tc>
          <w:tcPr>
            <w:tcW w:w="3083" w:type="dxa"/>
          </w:tcPr>
          <w:p w:rsidR="00002028" w:rsidRDefault="00A2111E" w:rsidP="00A2111E">
            <w:pPr>
              <w:snapToGrid w:val="0"/>
              <w:rPr>
                <w:rFonts w:asciiTheme="minorEastAsia" w:hAnsiTheme="minorEastAsia"/>
                <w:sz w:val="20"/>
                <w:szCs w:val="20"/>
              </w:rPr>
            </w:pPr>
            <w:r>
              <w:rPr>
                <w:rFonts w:asciiTheme="minorEastAsia" w:hAnsiTheme="minorEastAsia" w:hint="eastAsia"/>
                <w:sz w:val="20"/>
                <w:szCs w:val="20"/>
              </w:rPr>
              <w:t>リーマンショック後、実稼動者数は前年比を大きく下回ったが、25年下期以降、前年比100％を上回り消費税増税後も順調に推移している。派遣社員に対する需要は底堅く、需要超過の状況がみられる。</w:t>
            </w:r>
          </w:p>
        </w:tc>
      </w:tr>
      <w:tr w:rsidR="00002028" w:rsidRPr="00A411CC" w:rsidTr="00A57A25">
        <w:trPr>
          <w:trHeight w:val="70"/>
        </w:trPr>
        <w:tc>
          <w:tcPr>
            <w:tcW w:w="1985" w:type="dxa"/>
            <w:shd w:val="clear" w:color="auto" w:fill="BFBFBF" w:themeFill="background1" w:themeFillShade="BF"/>
            <w:vAlign w:val="center"/>
          </w:tcPr>
          <w:p w:rsidR="00002028" w:rsidRPr="00496630" w:rsidRDefault="00002028" w:rsidP="00FA1AA0">
            <w:pPr>
              <w:rPr>
                <w:rFonts w:asciiTheme="majorEastAsia" w:eastAsiaTheme="majorEastAsia" w:hAnsiTheme="majorEastAsia"/>
                <w:szCs w:val="21"/>
              </w:rPr>
            </w:pPr>
            <w:r w:rsidRPr="00496630">
              <w:rPr>
                <w:rFonts w:asciiTheme="majorEastAsia" w:eastAsiaTheme="majorEastAsia" w:hAnsiTheme="majorEastAsia" w:hint="eastAsia"/>
                <w:szCs w:val="21"/>
              </w:rPr>
              <w:t>売上高、売上単価</w:t>
            </w:r>
          </w:p>
        </w:tc>
        <w:tc>
          <w:tcPr>
            <w:tcW w:w="3083" w:type="dxa"/>
          </w:tcPr>
          <w:p w:rsidR="00002028" w:rsidRPr="005A0E09" w:rsidRDefault="00F577F2" w:rsidP="00625C6F">
            <w:pPr>
              <w:snapToGrid w:val="0"/>
              <w:rPr>
                <w:rFonts w:asciiTheme="minorEastAsia" w:hAnsiTheme="minorEastAsia"/>
                <w:sz w:val="20"/>
                <w:szCs w:val="20"/>
              </w:rPr>
            </w:pPr>
            <w:r>
              <w:rPr>
                <w:rFonts w:asciiTheme="minorEastAsia" w:hAnsiTheme="minorEastAsia" w:hint="eastAsia"/>
                <w:sz w:val="20"/>
                <w:szCs w:val="20"/>
              </w:rPr>
              <w:t>24年に前年比プラスに転じ、増税前の駆け込み需要が一部みられたが、大きな回復には至らず、販売価格も材料費上昇分</w:t>
            </w:r>
            <w:r w:rsidR="00625C6F">
              <w:rPr>
                <w:rFonts w:asciiTheme="minorEastAsia" w:hAnsiTheme="minorEastAsia" w:hint="eastAsia"/>
                <w:sz w:val="20"/>
                <w:szCs w:val="20"/>
              </w:rPr>
              <w:t>の転嫁にとどまる。</w:t>
            </w:r>
          </w:p>
        </w:tc>
        <w:tc>
          <w:tcPr>
            <w:tcW w:w="3083" w:type="dxa"/>
          </w:tcPr>
          <w:p w:rsidR="00002028" w:rsidRPr="005A0E09" w:rsidRDefault="00352265" w:rsidP="00025F0C">
            <w:pPr>
              <w:snapToGrid w:val="0"/>
              <w:rPr>
                <w:rFonts w:asciiTheme="minorEastAsia" w:hAnsiTheme="minorEastAsia"/>
                <w:sz w:val="20"/>
                <w:szCs w:val="20"/>
              </w:rPr>
            </w:pPr>
            <w:r>
              <w:rPr>
                <w:rFonts w:asciiTheme="minorEastAsia" w:hAnsiTheme="minorEastAsia" w:hint="eastAsia"/>
                <w:sz w:val="20"/>
                <w:szCs w:val="20"/>
              </w:rPr>
              <w:t>定期的に発注者と受注価格の改定を交渉して</w:t>
            </w:r>
            <w:r w:rsidR="00025F0C">
              <w:rPr>
                <w:rFonts w:asciiTheme="minorEastAsia" w:hAnsiTheme="minorEastAsia" w:hint="eastAsia"/>
                <w:sz w:val="20"/>
                <w:szCs w:val="20"/>
              </w:rPr>
              <w:t>おり、一部で原価の値上がり分の転嫁や引き下げ見送りもみられたが、収益への好影響は小さい。</w:t>
            </w:r>
          </w:p>
        </w:tc>
        <w:tc>
          <w:tcPr>
            <w:tcW w:w="3083" w:type="dxa"/>
          </w:tcPr>
          <w:p w:rsidR="00002028" w:rsidRPr="005A0E09" w:rsidRDefault="00E131D7" w:rsidP="00E131D7">
            <w:pPr>
              <w:snapToGrid w:val="0"/>
              <w:rPr>
                <w:rFonts w:asciiTheme="minorEastAsia" w:hAnsiTheme="minorEastAsia"/>
                <w:sz w:val="20"/>
                <w:szCs w:val="20"/>
              </w:rPr>
            </w:pPr>
            <w:r>
              <w:rPr>
                <w:rFonts w:asciiTheme="minorEastAsia" w:hAnsiTheme="minorEastAsia" w:hint="eastAsia"/>
                <w:sz w:val="20"/>
                <w:szCs w:val="20"/>
              </w:rPr>
              <w:t>繊維や電子部品等の国内販売は、消費税増税の影響は少なく低調に推移している。数量よりも円安の為替差益の影響が大きい。</w:t>
            </w:r>
          </w:p>
        </w:tc>
        <w:tc>
          <w:tcPr>
            <w:tcW w:w="3083" w:type="dxa"/>
          </w:tcPr>
          <w:p w:rsidR="00002028" w:rsidRPr="005A0E09" w:rsidRDefault="00AF3D18" w:rsidP="00BD7E13">
            <w:pPr>
              <w:snapToGrid w:val="0"/>
              <w:rPr>
                <w:rFonts w:asciiTheme="minorEastAsia" w:hAnsiTheme="minorEastAsia"/>
                <w:sz w:val="20"/>
                <w:szCs w:val="20"/>
              </w:rPr>
            </w:pPr>
            <w:r>
              <w:rPr>
                <w:rFonts w:asciiTheme="minorEastAsia" w:hAnsiTheme="minorEastAsia" w:hint="eastAsia"/>
                <w:sz w:val="20"/>
                <w:szCs w:val="20"/>
              </w:rPr>
              <w:t>25年11月以降、売上が対前年比100％を10～30％程度上回り、</w:t>
            </w:r>
            <w:r w:rsidR="00BD7E13">
              <w:rPr>
                <w:rFonts w:asciiTheme="minorEastAsia" w:hAnsiTheme="minorEastAsia" w:hint="eastAsia"/>
                <w:sz w:val="20"/>
                <w:szCs w:val="20"/>
              </w:rPr>
              <w:t>ﾘｰﾏﾝｼｮｯｸ</w:t>
            </w:r>
            <w:r>
              <w:rPr>
                <w:rFonts w:asciiTheme="minorEastAsia" w:hAnsiTheme="minorEastAsia" w:hint="eastAsia"/>
                <w:sz w:val="20"/>
                <w:szCs w:val="20"/>
              </w:rPr>
              <w:t>前の水準まで回復した企業もある。</w:t>
            </w:r>
            <w:r w:rsidR="00BD7E13">
              <w:rPr>
                <w:rFonts w:asciiTheme="minorEastAsia" w:hAnsiTheme="minorEastAsia" w:hint="eastAsia"/>
                <w:sz w:val="20"/>
                <w:szCs w:val="20"/>
              </w:rPr>
              <w:t>契約料も一部で上昇している。</w:t>
            </w:r>
          </w:p>
        </w:tc>
      </w:tr>
      <w:tr w:rsidR="00002028" w:rsidRPr="00A411CC" w:rsidTr="00352265">
        <w:trPr>
          <w:trHeight w:val="201"/>
        </w:trPr>
        <w:tc>
          <w:tcPr>
            <w:tcW w:w="1985" w:type="dxa"/>
            <w:shd w:val="clear" w:color="auto" w:fill="BFBFBF" w:themeFill="background1" w:themeFillShade="BF"/>
            <w:vAlign w:val="center"/>
          </w:tcPr>
          <w:p w:rsidR="00002028" w:rsidRPr="00496630" w:rsidRDefault="00002028" w:rsidP="00D47639">
            <w:pPr>
              <w:rPr>
                <w:rFonts w:asciiTheme="majorEastAsia" w:eastAsiaTheme="majorEastAsia" w:hAnsiTheme="majorEastAsia"/>
                <w:szCs w:val="21"/>
              </w:rPr>
            </w:pPr>
            <w:r w:rsidRPr="00496630">
              <w:rPr>
                <w:rFonts w:asciiTheme="majorEastAsia" w:eastAsiaTheme="majorEastAsia" w:hAnsiTheme="majorEastAsia" w:hint="eastAsia"/>
                <w:szCs w:val="21"/>
              </w:rPr>
              <w:t>原材料・仕入価格</w:t>
            </w:r>
          </w:p>
        </w:tc>
        <w:tc>
          <w:tcPr>
            <w:tcW w:w="3083" w:type="dxa"/>
          </w:tcPr>
          <w:p w:rsidR="00002028" w:rsidRPr="005A0E09" w:rsidRDefault="00625C6F" w:rsidP="00625C6F">
            <w:pPr>
              <w:snapToGrid w:val="0"/>
              <w:rPr>
                <w:rFonts w:asciiTheme="minorEastAsia" w:hAnsiTheme="minorEastAsia"/>
                <w:sz w:val="20"/>
                <w:szCs w:val="20"/>
              </w:rPr>
            </w:pPr>
            <w:r>
              <w:rPr>
                <w:rFonts w:asciiTheme="minorEastAsia" w:hAnsiTheme="minorEastAsia" w:hint="eastAsia"/>
                <w:sz w:val="20"/>
                <w:szCs w:val="20"/>
              </w:rPr>
              <w:t>原油高や円安等で塩化ビニル樹脂等の材料価格が上昇し、原油価格が低下しているものの、外注費の増加等で経費低減効果は限定的である。</w:t>
            </w:r>
          </w:p>
        </w:tc>
        <w:tc>
          <w:tcPr>
            <w:tcW w:w="3083" w:type="dxa"/>
          </w:tcPr>
          <w:p w:rsidR="00002028" w:rsidRPr="005A0E09" w:rsidRDefault="00352265" w:rsidP="00FB3BDB">
            <w:pPr>
              <w:snapToGrid w:val="0"/>
              <w:rPr>
                <w:rFonts w:asciiTheme="minorEastAsia" w:hAnsiTheme="minorEastAsia"/>
                <w:sz w:val="20"/>
                <w:szCs w:val="20"/>
              </w:rPr>
            </w:pPr>
            <w:r>
              <w:rPr>
                <w:rFonts w:asciiTheme="minorEastAsia" w:hAnsiTheme="minorEastAsia" w:hint="eastAsia"/>
                <w:sz w:val="20"/>
                <w:szCs w:val="20"/>
              </w:rPr>
              <w:t>原材料費は、円安や電気料金の値上げで上昇している。</w:t>
            </w:r>
            <w:r w:rsidR="00FB3BDB">
              <w:rPr>
                <w:rFonts w:asciiTheme="minorEastAsia" w:hAnsiTheme="minorEastAsia" w:hint="eastAsia"/>
                <w:sz w:val="20"/>
                <w:szCs w:val="20"/>
              </w:rPr>
              <w:t>海外生産拠点では、現地で部品調達し為替変動影響の少ない生産体制を構築している。</w:t>
            </w:r>
          </w:p>
        </w:tc>
        <w:tc>
          <w:tcPr>
            <w:tcW w:w="3083" w:type="dxa"/>
          </w:tcPr>
          <w:p w:rsidR="00002028" w:rsidRPr="005A0E09" w:rsidRDefault="00450F7E" w:rsidP="003E0E0F">
            <w:pPr>
              <w:snapToGrid w:val="0"/>
              <w:rPr>
                <w:rFonts w:asciiTheme="minorEastAsia" w:hAnsiTheme="minorEastAsia"/>
                <w:sz w:val="20"/>
                <w:szCs w:val="20"/>
              </w:rPr>
            </w:pPr>
            <w:r>
              <w:rPr>
                <w:rFonts w:asciiTheme="minorEastAsia" w:hAnsiTheme="minorEastAsia" w:hint="eastAsia"/>
                <w:sz w:val="20"/>
                <w:szCs w:val="20"/>
              </w:rPr>
              <w:t>円安の影響で輸入品の価格が上昇している。国内</w:t>
            </w:r>
            <w:r w:rsidR="003E0E0F">
              <w:rPr>
                <w:rFonts w:asciiTheme="minorEastAsia" w:hAnsiTheme="minorEastAsia" w:hint="eastAsia"/>
                <w:sz w:val="20"/>
                <w:szCs w:val="20"/>
              </w:rPr>
              <w:t>で</w:t>
            </w:r>
            <w:r>
              <w:rPr>
                <w:rFonts w:asciiTheme="minorEastAsia" w:hAnsiTheme="minorEastAsia" w:hint="eastAsia"/>
                <w:sz w:val="20"/>
                <w:szCs w:val="20"/>
              </w:rPr>
              <w:t>の仕入価格も、原材料や電気代の上昇による影響で上昇するケースがみられる。</w:t>
            </w:r>
          </w:p>
        </w:tc>
        <w:tc>
          <w:tcPr>
            <w:tcW w:w="3083" w:type="dxa"/>
          </w:tcPr>
          <w:p w:rsidR="00002028" w:rsidRPr="009D3E3F" w:rsidRDefault="00435075" w:rsidP="00BD7E13">
            <w:pPr>
              <w:snapToGrid w:val="0"/>
              <w:rPr>
                <w:rFonts w:asciiTheme="minorEastAsia" w:hAnsiTheme="minorEastAsia"/>
                <w:sz w:val="20"/>
                <w:szCs w:val="20"/>
              </w:rPr>
            </w:pPr>
            <w:r>
              <w:rPr>
                <w:rFonts w:asciiTheme="minorEastAsia" w:hAnsiTheme="minorEastAsia" w:hint="eastAsia"/>
                <w:sz w:val="20"/>
                <w:szCs w:val="20"/>
              </w:rPr>
              <w:t>派遣登録者は、企業によるが、概ね横ばいから微増が多く、上期より20％増加した企業もある。派遣登録</w:t>
            </w:r>
            <w:r w:rsidR="00BD7E13">
              <w:rPr>
                <w:rFonts w:asciiTheme="minorEastAsia" w:hAnsiTheme="minorEastAsia" w:hint="eastAsia"/>
                <w:sz w:val="20"/>
                <w:szCs w:val="20"/>
              </w:rPr>
              <w:t>数</w:t>
            </w:r>
            <w:r>
              <w:rPr>
                <w:rFonts w:asciiTheme="minorEastAsia" w:hAnsiTheme="minorEastAsia" w:hint="eastAsia"/>
                <w:sz w:val="20"/>
                <w:szCs w:val="20"/>
              </w:rPr>
              <w:t>は、立地や</w:t>
            </w:r>
            <w:r w:rsidR="00BD7E13">
              <w:rPr>
                <w:rFonts w:asciiTheme="minorEastAsia" w:hAnsiTheme="minorEastAsia" w:hint="eastAsia"/>
                <w:sz w:val="20"/>
                <w:szCs w:val="20"/>
              </w:rPr>
              <w:t>地域性の影響も受ける。</w:t>
            </w:r>
          </w:p>
        </w:tc>
      </w:tr>
      <w:tr w:rsidR="00002028" w:rsidRPr="00A411CC" w:rsidTr="00A2111E">
        <w:trPr>
          <w:trHeight w:val="146"/>
        </w:trPr>
        <w:tc>
          <w:tcPr>
            <w:tcW w:w="1985" w:type="dxa"/>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設備投資</w:t>
            </w:r>
          </w:p>
        </w:tc>
        <w:tc>
          <w:tcPr>
            <w:tcW w:w="3083" w:type="dxa"/>
            <w:vAlign w:val="center"/>
          </w:tcPr>
          <w:p w:rsidR="00002028" w:rsidRPr="005A0E09" w:rsidRDefault="00323964" w:rsidP="00323964">
            <w:pPr>
              <w:snapToGrid w:val="0"/>
              <w:jc w:val="left"/>
              <w:rPr>
                <w:rFonts w:asciiTheme="minorEastAsia" w:hAnsiTheme="minorEastAsia"/>
                <w:sz w:val="20"/>
                <w:szCs w:val="20"/>
              </w:rPr>
            </w:pPr>
            <w:r>
              <w:rPr>
                <w:rFonts w:asciiTheme="minorEastAsia" w:hAnsiTheme="minorEastAsia" w:hint="eastAsia"/>
                <w:sz w:val="20"/>
                <w:szCs w:val="20"/>
              </w:rPr>
              <w:t>老朽化した設備の更新が中心であるが、外注先業者の減少に伴う内製化に対応する投資が一部にみられる。</w:t>
            </w:r>
          </w:p>
        </w:tc>
        <w:tc>
          <w:tcPr>
            <w:tcW w:w="3083" w:type="dxa"/>
          </w:tcPr>
          <w:p w:rsidR="00002028" w:rsidRPr="005A0E09" w:rsidRDefault="00FB3BDB" w:rsidP="00FB3BDB">
            <w:pPr>
              <w:snapToGrid w:val="0"/>
              <w:rPr>
                <w:rFonts w:asciiTheme="minorEastAsia" w:hAnsiTheme="minorEastAsia"/>
                <w:sz w:val="20"/>
                <w:szCs w:val="20"/>
              </w:rPr>
            </w:pPr>
            <w:r>
              <w:rPr>
                <w:rFonts w:asciiTheme="minorEastAsia" w:hAnsiTheme="minorEastAsia" w:hint="eastAsia"/>
                <w:sz w:val="20"/>
                <w:szCs w:val="20"/>
              </w:rPr>
              <w:t>発注者が求めるBCPやCSRの取組の一環として、事業継続や社会的責任向けの投資負担が懸念されている。</w:t>
            </w:r>
          </w:p>
        </w:tc>
        <w:tc>
          <w:tcPr>
            <w:tcW w:w="3083" w:type="dxa"/>
          </w:tcPr>
          <w:p w:rsidR="00002028" w:rsidRPr="001E5C7A" w:rsidRDefault="00E45124" w:rsidP="00E45124">
            <w:pPr>
              <w:snapToGrid w:val="0"/>
              <w:rPr>
                <w:rFonts w:asciiTheme="minorEastAsia" w:hAnsiTheme="minorEastAsia"/>
                <w:sz w:val="20"/>
                <w:szCs w:val="20"/>
              </w:rPr>
            </w:pPr>
            <w:r>
              <w:rPr>
                <w:rFonts w:asciiTheme="minorEastAsia" w:hAnsiTheme="minorEastAsia" w:hint="eastAsia"/>
                <w:sz w:val="20"/>
                <w:szCs w:val="20"/>
              </w:rPr>
              <w:t>パソコンの入れ替え等が主であるが、現地情報の入手拠点として海外事業所を開設予定の企業がある。</w:t>
            </w:r>
          </w:p>
        </w:tc>
        <w:tc>
          <w:tcPr>
            <w:tcW w:w="3083" w:type="dxa"/>
            <w:vAlign w:val="center"/>
          </w:tcPr>
          <w:p w:rsidR="00002028" w:rsidRPr="005A0E09" w:rsidRDefault="00A2111E" w:rsidP="00A2111E">
            <w:pPr>
              <w:snapToGrid w:val="0"/>
              <w:jc w:val="center"/>
              <w:rPr>
                <w:rFonts w:asciiTheme="minorEastAsia" w:hAnsiTheme="minorEastAsia"/>
                <w:sz w:val="20"/>
                <w:szCs w:val="20"/>
              </w:rPr>
            </w:pPr>
            <w:r>
              <w:rPr>
                <w:rFonts w:asciiTheme="minorEastAsia" w:hAnsiTheme="minorEastAsia" w:hint="eastAsia"/>
                <w:sz w:val="20"/>
                <w:szCs w:val="20"/>
              </w:rPr>
              <w:t>－</w:t>
            </w:r>
          </w:p>
        </w:tc>
      </w:tr>
      <w:tr w:rsidR="00002028" w:rsidRPr="00A411CC" w:rsidTr="00002028">
        <w:trPr>
          <w:trHeight w:val="964"/>
        </w:trPr>
        <w:tc>
          <w:tcPr>
            <w:tcW w:w="1985" w:type="dxa"/>
            <w:shd w:val="clear" w:color="auto" w:fill="BFBFBF" w:themeFill="background1" w:themeFillShade="BF"/>
            <w:vAlign w:val="center"/>
          </w:tcPr>
          <w:p w:rsidR="00002028" w:rsidRPr="00496630" w:rsidRDefault="00002028" w:rsidP="00FA1AA0">
            <w:pPr>
              <w:rPr>
                <w:rFonts w:asciiTheme="majorEastAsia" w:eastAsiaTheme="majorEastAsia" w:hAnsiTheme="majorEastAsia"/>
                <w:szCs w:val="21"/>
              </w:rPr>
            </w:pPr>
            <w:r w:rsidRPr="00496630">
              <w:rPr>
                <w:rFonts w:asciiTheme="majorEastAsia" w:eastAsiaTheme="majorEastAsia" w:hAnsiTheme="majorEastAsia" w:hint="eastAsia"/>
                <w:szCs w:val="21"/>
              </w:rPr>
              <w:t>雇用、賃金</w:t>
            </w:r>
          </w:p>
        </w:tc>
        <w:tc>
          <w:tcPr>
            <w:tcW w:w="3083" w:type="dxa"/>
          </w:tcPr>
          <w:p w:rsidR="00002028" w:rsidRPr="005A0E09" w:rsidRDefault="00323964" w:rsidP="00323964">
            <w:pPr>
              <w:snapToGrid w:val="0"/>
              <w:rPr>
                <w:rFonts w:asciiTheme="minorEastAsia" w:hAnsiTheme="minorEastAsia"/>
                <w:sz w:val="20"/>
                <w:szCs w:val="20"/>
              </w:rPr>
            </w:pPr>
            <w:r>
              <w:rPr>
                <w:rFonts w:asciiTheme="minorEastAsia" w:hAnsiTheme="minorEastAsia" w:hint="eastAsia"/>
                <w:sz w:val="20"/>
                <w:szCs w:val="20"/>
              </w:rPr>
              <w:t>退職者の再雇用や定年延長等が進んでいるが、正規従業員の採用を行う事業者は少ない。技術伝承に向けて、若年者を雇用する事業者もある。</w:t>
            </w:r>
          </w:p>
        </w:tc>
        <w:tc>
          <w:tcPr>
            <w:tcW w:w="3083" w:type="dxa"/>
          </w:tcPr>
          <w:p w:rsidR="00002028" w:rsidRPr="005A0E09" w:rsidRDefault="00DE74A3" w:rsidP="00FB3BDB">
            <w:pPr>
              <w:snapToGrid w:val="0"/>
              <w:rPr>
                <w:rFonts w:asciiTheme="minorEastAsia" w:hAnsiTheme="minorEastAsia"/>
                <w:sz w:val="20"/>
                <w:szCs w:val="20"/>
              </w:rPr>
            </w:pPr>
            <w:r>
              <w:rPr>
                <w:rFonts w:asciiTheme="minorEastAsia" w:hAnsiTheme="minorEastAsia" w:hint="eastAsia"/>
                <w:sz w:val="20"/>
                <w:szCs w:val="20"/>
              </w:rPr>
              <w:t>人材</w:t>
            </w:r>
            <w:r w:rsidR="004514A5">
              <w:rPr>
                <w:rFonts w:asciiTheme="minorEastAsia" w:hAnsiTheme="minorEastAsia" w:hint="eastAsia"/>
                <w:sz w:val="20"/>
                <w:szCs w:val="20"/>
              </w:rPr>
              <w:t>の</w:t>
            </w:r>
            <w:r>
              <w:rPr>
                <w:rFonts w:asciiTheme="minorEastAsia" w:hAnsiTheme="minorEastAsia" w:hint="eastAsia"/>
                <w:sz w:val="20"/>
                <w:szCs w:val="20"/>
              </w:rPr>
              <w:t>確保に苦慮する企業が多く、</w:t>
            </w:r>
            <w:r w:rsidR="00FB3BDB">
              <w:rPr>
                <w:rFonts w:asciiTheme="minorEastAsia" w:hAnsiTheme="minorEastAsia" w:hint="eastAsia"/>
                <w:sz w:val="20"/>
                <w:szCs w:val="20"/>
              </w:rPr>
              <w:t>正社員の管理者などは応募者が少なく、必要とする能力や経験に見合う人材が不足している。</w:t>
            </w:r>
          </w:p>
        </w:tc>
        <w:tc>
          <w:tcPr>
            <w:tcW w:w="3083" w:type="dxa"/>
          </w:tcPr>
          <w:p w:rsidR="00002028" w:rsidRPr="005A0E09" w:rsidRDefault="00E45124" w:rsidP="00450F7E">
            <w:pPr>
              <w:snapToGrid w:val="0"/>
              <w:rPr>
                <w:rFonts w:asciiTheme="minorEastAsia" w:hAnsiTheme="minorEastAsia"/>
                <w:sz w:val="20"/>
                <w:szCs w:val="20"/>
              </w:rPr>
            </w:pPr>
            <w:r>
              <w:rPr>
                <w:rFonts w:asciiTheme="minorEastAsia" w:hAnsiTheme="minorEastAsia" w:hint="eastAsia"/>
                <w:sz w:val="20"/>
                <w:szCs w:val="20"/>
              </w:rPr>
              <w:t>雇用は横ばいだが、海外出張や赴任が難しい事態もみられ、アジア人留学生を採用するケースもみられる。昇給する企業は</w:t>
            </w:r>
            <w:r w:rsidR="00450F7E">
              <w:rPr>
                <w:rFonts w:asciiTheme="minorEastAsia" w:hAnsiTheme="minorEastAsia" w:hint="eastAsia"/>
                <w:sz w:val="20"/>
                <w:szCs w:val="20"/>
              </w:rPr>
              <w:t>みられない</w:t>
            </w:r>
            <w:r>
              <w:rPr>
                <w:rFonts w:asciiTheme="minorEastAsia" w:hAnsiTheme="minorEastAsia" w:hint="eastAsia"/>
                <w:sz w:val="20"/>
                <w:szCs w:val="20"/>
              </w:rPr>
              <w:t>。</w:t>
            </w:r>
          </w:p>
        </w:tc>
        <w:tc>
          <w:tcPr>
            <w:tcW w:w="3083" w:type="dxa"/>
          </w:tcPr>
          <w:p w:rsidR="00002028" w:rsidRPr="00586351" w:rsidRDefault="00435075" w:rsidP="00435075">
            <w:pPr>
              <w:snapToGrid w:val="0"/>
              <w:rPr>
                <w:rFonts w:asciiTheme="minorEastAsia" w:hAnsiTheme="minorEastAsia"/>
                <w:sz w:val="20"/>
                <w:szCs w:val="20"/>
              </w:rPr>
            </w:pPr>
            <w:r>
              <w:rPr>
                <w:rFonts w:asciiTheme="minorEastAsia" w:hAnsiTheme="minorEastAsia" w:hint="eastAsia"/>
                <w:sz w:val="20"/>
                <w:szCs w:val="20"/>
              </w:rPr>
              <w:t>営業や派遣人材の管理･育成を担当</w:t>
            </w:r>
            <w:r w:rsidRPr="00435075">
              <w:rPr>
                <w:rFonts w:asciiTheme="minorEastAsia" w:hAnsiTheme="minorEastAsia" w:hint="eastAsia"/>
                <w:sz w:val="20"/>
                <w:szCs w:val="20"/>
              </w:rPr>
              <w:t>従業員の採用を定期的に行</w:t>
            </w:r>
            <w:r>
              <w:rPr>
                <w:rFonts w:asciiTheme="minorEastAsia" w:hAnsiTheme="minorEastAsia" w:hint="eastAsia"/>
                <w:sz w:val="20"/>
                <w:szCs w:val="20"/>
              </w:rPr>
              <w:t>うほか、良質な派遣人材を無期雇用化しているが、横ばいから微増にとどまる。</w:t>
            </w:r>
          </w:p>
        </w:tc>
      </w:tr>
      <w:tr w:rsidR="00002028" w:rsidRPr="00A411CC" w:rsidTr="00002028">
        <w:trPr>
          <w:trHeight w:val="70"/>
        </w:trPr>
        <w:tc>
          <w:tcPr>
            <w:tcW w:w="1985" w:type="dxa"/>
            <w:tcBorders>
              <w:bottom w:val="single" w:sz="4" w:space="0" w:color="auto"/>
            </w:tcBorders>
            <w:shd w:val="clear" w:color="auto" w:fill="BFBFBF" w:themeFill="background1" w:themeFillShade="BF"/>
            <w:vAlign w:val="center"/>
          </w:tcPr>
          <w:p w:rsidR="00002028" w:rsidRPr="00496630"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資金繰り</w:t>
            </w:r>
          </w:p>
        </w:tc>
        <w:tc>
          <w:tcPr>
            <w:tcW w:w="3083" w:type="dxa"/>
            <w:tcBorders>
              <w:bottom w:val="single" w:sz="4" w:space="0" w:color="auto"/>
            </w:tcBorders>
            <w:vAlign w:val="center"/>
          </w:tcPr>
          <w:p w:rsidR="00002028" w:rsidRPr="005A0E09" w:rsidRDefault="00C36D2A" w:rsidP="00C81251">
            <w:pPr>
              <w:snapToGrid w:val="0"/>
              <w:jc w:val="center"/>
              <w:rPr>
                <w:rFonts w:asciiTheme="minorEastAsia" w:hAnsiTheme="minorEastAsia"/>
                <w:sz w:val="20"/>
                <w:szCs w:val="20"/>
              </w:rPr>
            </w:pPr>
            <w:r>
              <w:rPr>
                <w:rFonts w:asciiTheme="minorEastAsia" w:hAnsiTheme="minorEastAsia" w:hint="eastAsia"/>
                <w:sz w:val="20"/>
                <w:szCs w:val="20"/>
              </w:rPr>
              <w:t>－</w:t>
            </w:r>
          </w:p>
        </w:tc>
        <w:tc>
          <w:tcPr>
            <w:tcW w:w="3083" w:type="dxa"/>
            <w:tcBorders>
              <w:bottom w:val="single" w:sz="4" w:space="0" w:color="auto"/>
            </w:tcBorders>
          </w:tcPr>
          <w:p w:rsidR="00002028" w:rsidRPr="005A0E09" w:rsidRDefault="00FB3BDB" w:rsidP="00FB3BDB">
            <w:pPr>
              <w:snapToGrid w:val="0"/>
              <w:jc w:val="left"/>
              <w:rPr>
                <w:rFonts w:asciiTheme="minorEastAsia" w:hAnsiTheme="minorEastAsia"/>
                <w:sz w:val="20"/>
                <w:szCs w:val="20"/>
              </w:rPr>
            </w:pPr>
            <w:r>
              <w:rPr>
                <w:rFonts w:asciiTheme="minorEastAsia" w:hAnsiTheme="minorEastAsia" w:hint="eastAsia"/>
                <w:sz w:val="20"/>
                <w:szCs w:val="20"/>
              </w:rPr>
              <w:t>海外進出に伴う資金負担が大きい。</w:t>
            </w:r>
          </w:p>
        </w:tc>
        <w:tc>
          <w:tcPr>
            <w:tcW w:w="3083" w:type="dxa"/>
            <w:tcBorders>
              <w:bottom w:val="single" w:sz="4" w:space="0" w:color="auto"/>
            </w:tcBorders>
            <w:vAlign w:val="center"/>
          </w:tcPr>
          <w:p w:rsidR="00002028" w:rsidRPr="005A0E09" w:rsidRDefault="00661442" w:rsidP="00661442">
            <w:pPr>
              <w:snapToGrid w:val="0"/>
              <w:jc w:val="center"/>
              <w:rPr>
                <w:rFonts w:asciiTheme="minorEastAsia" w:hAnsiTheme="minorEastAsia"/>
                <w:sz w:val="20"/>
                <w:szCs w:val="20"/>
              </w:rPr>
            </w:pPr>
            <w:r w:rsidRPr="00661442">
              <w:rPr>
                <w:rFonts w:asciiTheme="minorEastAsia" w:hAnsiTheme="minorEastAsia" w:hint="eastAsia"/>
                <w:sz w:val="20"/>
                <w:szCs w:val="20"/>
              </w:rPr>
              <w:t>－</w:t>
            </w:r>
          </w:p>
        </w:tc>
        <w:tc>
          <w:tcPr>
            <w:tcW w:w="3083" w:type="dxa"/>
            <w:tcBorders>
              <w:bottom w:val="single" w:sz="4" w:space="0" w:color="auto"/>
            </w:tcBorders>
            <w:vAlign w:val="center"/>
          </w:tcPr>
          <w:p w:rsidR="00002028" w:rsidRPr="005A0E09" w:rsidRDefault="000D243E" w:rsidP="000D243E">
            <w:pPr>
              <w:snapToGrid w:val="0"/>
              <w:jc w:val="center"/>
              <w:rPr>
                <w:rFonts w:asciiTheme="minorEastAsia" w:hAnsiTheme="minorEastAsia"/>
                <w:sz w:val="20"/>
                <w:szCs w:val="20"/>
              </w:rPr>
            </w:pPr>
            <w:r w:rsidRPr="000D243E">
              <w:rPr>
                <w:rFonts w:asciiTheme="minorEastAsia" w:hAnsiTheme="minorEastAsia" w:hint="eastAsia"/>
                <w:sz w:val="20"/>
                <w:szCs w:val="20"/>
              </w:rPr>
              <w:t>－</w:t>
            </w:r>
          </w:p>
        </w:tc>
      </w:tr>
      <w:tr w:rsidR="00002028" w:rsidRPr="00A411CC" w:rsidTr="00D95317">
        <w:trPr>
          <w:trHeight w:val="557"/>
        </w:trPr>
        <w:tc>
          <w:tcPr>
            <w:tcW w:w="1985" w:type="dxa"/>
            <w:tcBorders>
              <w:top w:val="single" w:sz="4" w:space="0" w:color="auto"/>
              <w:bottom w:val="single" w:sz="4" w:space="0" w:color="auto"/>
            </w:tcBorders>
            <w:shd w:val="clear" w:color="auto" w:fill="BFBFBF" w:themeFill="background1" w:themeFillShade="BF"/>
            <w:vAlign w:val="center"/>
          </w:tcPr>
          <w:p w:rsidR="00002028" w:rsidRDefault="00002028" w:rsidP="00717D85">
            <w:pPr>
              <w:rPr>
                <w:rFonts w:asciiTheme="majorEastAsia" w:eastAsiaTheme="majorEastAsia" w:hAnsiTheme="majorEastAsia"/>
                <w:szCs w:val="21"/>
              </w:rPr>
            </w:pPr>
            <w:r w:rsidRPr="00496630">
              <w:rPr>
                <w:rFonts w:asciiTheme="majorEastAsia" w:eastAsiaTheme="majorEastAsia" w:hAnsiTheme="majorEastAsia" w:hint="eastAsia"/>
                <w:szCs w:val="21"/>
              </w:rPr>
              <w:t>消費税増税の影響</w:t>
            </w:r>
            <w:r w:rsidR="004514A5">
              <w:rPr>
                <w:rFonts w:asciiTheme="majorEastAsia" w:eastAsiaTheme="majorEastAsia" w:hAnsiTheme="majorEastAsia" w:hint="eastAsia"/>
                <w:szCs w:val="21"/>
              </w:rPr>
              <w:t>、</w:t>
            </w:r>
          </w:p>
          <w:p w:rsidR="004514A5" w:rsidRPr="00496630" w:rsidRDefault="004514A5" w:rsidP="004514A5">
            <w:pPr>
              <w:rPr>
                <w:rFonts w:asciiTheme="majorEastAsia" w:eastAsiaTheme="majorEastAsia" w:hAnsiTheme="majorEastAsia"/>
                <w:szCs w:val="21"/>
              </w:rPr>
            </w:pPr>
            <w:r>
              <w:rPr>
                <w:rFonts w:asciiTheme="majorEastAsia" w:eastAsiaTheme="majorEastAsia" w:hAnsiTheme="majorEastAsia" w:hint="eastAsia"/>
                <w:szCs w:val="21"/>
              </w:rPr>
              <w:t>為替相場の影響など</w:t>
            </w:r>
          </w:p>
        </w:tc>
        <w:tc>
          <w:tcPr>
            <w:tcW w:w="3083" w:type="dxa"/>
            <w:tcBorders>
              <w:top w:val="single" w:sz="4" w:space="0" w:color="auto"/>
              <w:bottom w:val="single" w:sz="4" w:space="0" w:color="auto"/>
            </w:tcBorders>
          </w:tcPr>
          <w:p w:rsidR="00002028" w:rsidRPr="005A0E09" w:rsidRDefault="00625C6F" w:rsidP="00625C6F">
            <w:pPr>
              <w:snapToGrid w:val="0"/>
              <w:rPr>
                <w:rFonts w:asciiTheme="minorEastAsia" w:hAnsiTheme="minorEastAsia"/>
                <w:sz w:val="20"/>
                <w:szCs w:val="20"/>
              </w:rPr>
            </w:pPr>
            <w:r>
              <w:rPr>
                <w:rFonts w:asciiTheme="minorEastAsia" w:hAnsiTheme="minorEastAsia" w:hint="eastAsia"/>
                <w:sz w:val="20"/>
                <w:szCs w:val="20"/>
              </w:rPr>
              <w:t>26年1～3月に駆け込み需要が一部にみられたが、4月以降は反動減となり、以後、低調に推移している。</w:t>
            </w:r>
          </w:p>
        </w:tc>
        <w:tc>
          <w:tcPr>
            <w:tcW w:w="3083" w:type="dxa"/>
            <w:tcBorders>
              <w:top w:val="single" w:sz="4" w:space="0" w:color="auto"/>
              <w:bottom w:val="single" w:sz="4" w:space="0" w:color="auto"/>
            </w:tcBorders>
          </w:tcPr>
          <w:p w:rsidR="00002028" w:rsidRPr="005A0E09" w:rsidRDefault="004514A5" w:rsidP="00025F0C">
            <w:pPr>
              <w:snapToGrid w:val="0"/>
              <w:rPr>
                <w:rFonts w:asciiTheme="minorEastAsia" w:hAnsiTheme="minorEastAsia"/>
                <w:sz w:val="20"/>
                <w:szCs w:val="20"/>
              </w:rPr>
            </w:pPr>
            <w:r>
              <w:rPr>
                <w:rFonts w:asciiTheme="minorEastAsia" w:hAnsiTheme="minorEastAsia" w:hint="eastAsia"/>
                <w:sz w:val="20"/>
                <w:szCs w:val="20"/>
              </w:rPr>
              <w:t>円安傾向に伴う、</w:t>
            </w:r>
            <w:r w:rsidR="00FB3BDB">
              <w:rPr>
                <w:rFonts w:asciiTheme="minorEastAsia" w:hAnsiTheme="minorEastAsia" w:hint="eastAsia"/>
                <w:sz w:val="20"/>
                <w:szCs w:val="20"/>
              </w:rPr>
              <w:t>生産の</w:t>
            </w:r>
            <w:r>
              <w:rPr>
                <w:rFonts w:asciiTheme="minorEastAsia" w:hAnsiTheme="minorEastAsia" w:hint="eastAsia"/>
                <w:sz w:val="20"/>
                <w:szCs w:val="20"/>
              </w:rPr>
              <w:t>国内回帰の動きは</w:t>
            </w:r>
            <w:r w:rsidR="00FB3BDB">
              <w:rPr>
                <w:rFonts w:asciiTheme="minorEastAsia" w:hAnsiTheme="minorEastAsia" w:hint="eastAsia"/>
                <w:sz w:val="20"/>
                <w:szCs w:val="20"/>
              </w:rPr>
              <w:t>限定的で</w:t>
            </w:r>
            <w:r>
              <w:rPr>
                <w:rFonts w:asciiTheme="minorEastAsia" w:hAnsiTheme="minorEastAsia" w:hint="eastAsia"/>
                <w:sz w:val="20"/>
                <w:szCs w:val="20"/>
              </w:rPr>
              <w:t>、</w:t>
            </w:r>
            <w:r w:rsidR="00025F0C">
              <w:rPr>
                <w:rFonts w:asciiTheme="minorEastAsia" w:hAnsiTheme="minorEastAsia" w:hint="eastAsia"/>
                <w:sz w:val="20"/>
                <w:szCs w:val="20"/>
              </w:rPr>
              <w:t>海外での需要増加に伴う現地生産化は避けられない。</w:t>
            </w:r>
          </w:p>
        </w:tc>
        <w:tc>
          <w:tcPr>
            <w:tcW w:w="3083" w:type="dxa"/>
            <w:tcBorders>
              <w:top w:val="single" w:sz="4" w:space="0" w:color="auto"/>
              <w:bottom w:val="single" w:sz="4" w:space="0" w:color="auto"/>
            </w:tcBorders>
          </w:tcPr>
          <w:p w:rsidR="00002028" w:rsidRPr="005A0E09" w:rsidRDefault="00450F7E" w:rsidP="00465F11">
            <w:pPr>
              <w:snapToGrid w:val="0"/>
              <w:rPr>
                <w:rFonts w:asciiTheme="minorEastAsia" w:hAnsiTheme="minorEastAsia"/>
                <w:sz w:val="20"/>
                <w:szCs w:val="20"/>
              </w:rPr>
            </w:pPr>
            <w:r>
              <w:rPr>
                <w:rFonts w:asciiTheme="minorEastAsia" w:hAnsiTheme="minorEastAsia" w:hint="eastAsia"/>
                <w:sz w:val="20"/>
                <w:szCs w:val="20"/>
              </w:rPr>
              <w:t>増税の影響</w:t>
            </w:r>
            <w:r w:rsidR="00465F11">
              <w:rPr>
                <w:rFonts w:asciiTheme="minorEastAsia" w:hAnsiTheme="minorEastAsia" w:hint="eastAsia"/>
                <w:sz w:val="20"/>
                <w:szCs w:val="20"/>
              </w:rPr>
              <w:t>の</w:t>
            </w:r>
            <w:r>
              <w:rPr>
                <w:rFonts w:asciiTheme="minorEastAsia" w:hAnsiTheme="minorEastAsia" w:hint="eastAsia"/>
                <w:sz w:val="20"/>
                <w:szCs w:val="20"/>
              </w:rPr>
              <w:t>有無は商品によって異なる。電子部品</w:t>
            </w:r>
            <w:r w:rsidR="00465F11">
              <w:rPr>
                <w:rFonts w:asciiTheme="minorEastAsia" w:hAnsiTheme="minorEastAsia" w:hint="eastAsia"/>
                <w:sz w:val="20"/>
                <w:szCs w:val="20"/>
              </w:rPr>
              <w:t>の</w:t>
            </w:r>
            <w:r>
              <w:rPr>
                <w:rFonts w:asciiTheme="minorEastAsia" w:hAnsiTheme="minorEastAsia" w:hint="eastAsia"/>
                <w:sz w:val="20"/>
                <w:szCs w:val="20"/>
              </w:rPr>
              <w:t>反動減は1割程度だが、現在は横ばいで推移</w:t>
            </w:r>
            <w:r w:rsidR="00465F11">
              <w:rPr>
                <w:rFonts w:asciiTheme="minorEastAsia" w:hAnsiTheme="minorEastAsia" w:hint="eastAsia"/>
                <w:sz w:val="20"/>
                <w:szCs w:val="20"/>
              </w:rPr>
              <w:t>している。</w:t>
            </w:r>
          </w:p>
        </w:tc>
        <w:tc>
          <w:tcPr>
            <w:tcW w:w="3083" w:type="dxa"/>
            <w:tcBorders>
              <w:top w:val="single" w:sz="4" w:space="0" w:color="auto"/>
              <w:bottom w:val="single" w:sz="4" w:space="0" w:color="auto"/>
            </w:tcBorders>
          </w:tcPr>
          <w:p w:rsidR="00002028" w:rsidRPr="005A0E09" w:rsidRDefault="00A2111E" w:rsidP="00BD7E13">
            <w:pPr>
              <w:snapToGrid w:val="0"/>
              <w:rPr>
                <w:rFonts w:asciiTheme="minorEastAsia" w:hAnsiTheme="minorEastAsia"/>
                <w:sz w:val="20"/>
                <w:szCs w:val="20"/>
              </w:rPr>
            </w:pPr>
            <w:r>
              <w:rPr>
                <w:rFonts w:asciiTheme="minorEastAsia" w:hAnsiTheme="minorEastAsia" w:hint="eastAsia"/>
                <w:sz w:val="20"/>
                <w:szCs w:val="20"/>
              </w:rPr>
              <w:t>消費税増税の影響は</w:t>
            </w:r>
            <w:r w:rsidR="00AC5BA5">
              <w:rPr>
                <w:rFonts w:asciiTheme="minorEastAsia" w:hAnsiTheme="minorEastAsia" w:hint="eastAsia"/>
                <w:sz w:val="20"/>
                <w:szCs w:val="20"/>
              </w:rPr>
              <w:t>みられず、増税後も順調に推移している。契約料</w:t>
            </w:r>
            <w:r w:rsidR="00BD7E13">
              <w:rPr>
                <w:rFonts w:asciiTheme="minorEastAsia" w:hAnsiTheme="minorEastAsia" w:hint="eastAsia"/>
                <w:sz w:val="20"/>
                <w:szCs w:val="20"/>
              </w:rPr>
              <w:t>･時給</w:t>
            </w:r>
            <w:r w:rsidR="00AC5BA5">
              <w:rPr>
                <w:rFonts w:asciiTheme="minorEastAsia" w:hAnsiTheme="minorEastAsia" w:hint="eastAsia"/>
                <w:sz w:val="20"/>
                <w:szCs w:val="20"/>
              </w:rPr>
              <w:t>も一部で</w:t>
            </w:r>
            <w:r w:rsidR="00BD7E13">
              <w:rPr>
                <w:rFonts w:asciiTheme="minorEastAsia" w:hAnsiTheme="minorEastAsia" w:hint="eastAsia"/>
                <w:sz w:val="20"/>
                <w:szCs w:val="20"/>
              </w:rPr>
              <w:t>引き上げられている</w:t>
            </w:r>
            <w:r w:rsidR="00AC5BA5">
              <w:rPr>
                <w:rFonts w:asciiTheme="minorEastAsia" w:hAnsiTheme="minorEastAsia" w:hint="eastAsia"/>
                <w:sz w:val="20"/>
                <w:szCs w:val="20"/>
              </w:rPr>
              <w:t>。</w:t>
            </w:r>
          </w:p>
        </w:tc>
      </w:tr>
      <w:tr w:rsidR="00002028" w:rsidRPr="008E70CB" w:rsidTr="00A57A25">
        <w:trPr>
          <w:trHeight w:val="70"/>
        </w:trPr>
        <w:tc>
          <w:tcPr>
            <w:tcW w:w="1985" w:type="dxa"/>
            <w:tcBorders>
              <w:top w:val="single" w:sz="4" w:space="0" w:color="auto"/>
            </w:tcBorders>
            <w:shd w:val="clear" w:color="auto" w:fill="BFBFBF" w:themeFill="background1" w:themeFillShade="BF"/>
            <w:vAlign w:val="center"/>
          </w:tcPr>
          <w:p w:rsidR="00002028" w:rsidRPr="00496630" w:rsidRDefault="00002028" w:rsidP="00232C60">
            <w:pPr>
              <w:rPr>
                <w:rFonts w:asciiTheme="majorEastAsia" w:eastAsiaTheme="majorEastAsia" w:hAnsiTheme="majorEastAsia"/>
                <w:szCs w:val="21"/>
              </w:rPr>
            </w:pPr>
            <w:r w:rsidRPr="00496630">
              <w:rPr>
                <w:rFonts w:asciiTheme="majorEastAsia" w:eastAsiaTheme="majorEastAsia" w:hAnsiTheme="majorEastAsia" w:hint="eastAsia"/>
                <w:szCs w:val="21"/>
              </w:rPr>
              <w:t>今後の見通し、</w:t>
            </w:r>
          </w:p>
          <w:p w:rsidR="00002028" w:rsidRPr="00496630" w:rsidRDefault="00002028" w:rsidP="00232C60">
            <w:pPr>
              <w:rPr>
                <w:rFonts w:asciiTheme="majorEastAsia" w:eastAsiaTheme="majorEastAsia" w:hAnsiTheme="majorEastAsia"/>
                <w:szCs w:val="21"/>
              </w:rPr>
            </w:pPr>
            <w:r w:rsidRPr="00496630">
              <w:rPr>
                <w:rFonts w:asciiTheme="majorEastAsia" w:eastAsiaTheme="majorEastAsia" w:hAnsiTheme="majorEastAsia" w:hint="eastAsia"/>
                <w:szCs w:val="21"/>
              </w:rPr>
              <w:t>その他</w:t>
            </w:r>
          </w:p>
        </w:tc>
        <w:tc>
          <w:tcPr>
            <w:tcW w:w="3083" w:type="dxa"/>
            <w:tcBorders>
              <w:top w:val="single" w:sz="4" w:space="0" w:color="auto"/>
            </w:tcBorders>
          </w:tcPr>
          <w:p w:rsidR="00002028" w:rsidRPr="005A0E09" w:rsidRDefault="00625C6F" w:rsidP="00E4176F">
            <w:pPr>
              <w:snapToGrid w:val="0"/>
              <w:rPr>
                <w:rFonts w:asciiTheme="minorEastAsia" w:hAnsiTheme="minorEastAsia"/>
                <w:sz w:val="20"/>
                <w:szCs w:val="20"/>
              </w:rPr>
            </w:pPr>
            <w:r>
              <w:rPr>
                <w:rFonts w:asciiTheme="minorEastAsia" w:hAnsiTheme="minorEastAsia" w:hint="eastAsia"/>
                <w:sz w:val="20"/>
                <w:szCs w:val="20"/>
              </w:rPr>
              <w:t>安価な</w:t>
            </w:r>
            <w:r w:rsidR="00E4176F">
              <w:rPr>
                <w:rFonts w:asciiTheme="minorEastAsia" w:hAnsiTheme="minorEastAsia" w:hint="eastAsia"/>
                <w:sz w:val="20"/>
                <w:szCs w:val="20"/>
              </w:rPr>
              <w:t>輸入製品との競合が懸念され、デザイン性や機能性の強化、新たな市場開拓に取り組み、コスト上昇要因の影響の軽減が課題である。</w:t>
            </w:r>
          </w:p>
        </w:tc>
        <w:tc>
          <w:tcPr>
            <w:tcW w:w="3083" w:type="dxa"/>
            <w:tcBorders>
              <w:top w:val="single" w:sz="4" w:space="0" w:color="auto"/>
            </w:tcBorders>
          </w:tcPr>
          <w:p w:rsidR="00002028" w:rsidRPr="005A0E09" w:rsidRDefault="00025F0C" w:rsidP="00025F0C">
            <w:pPr>
              <w:snapToGrid w:val="0"/>
              <w:rPr>
                <w:rFonts w:asciiTheme="minorEastAsia" w:hAnsiTheme="minorEastAsia"/>
                <w:sz w:val="20"/>
                <w:szCs w:val="20"/>
              </w:rPr>
            </w:pPr>
            <w:r>
              <w:rPr>
                <w:rFonts w:asciiTheme="minorEastAsia" w:hAnsiTheme="minorEastAsia" w:hint="eastAsia"/>
                <w:sz w:val="20"/>
                <w:szCs w:val="20"/>
              </w:rPr>
              <w:t>軽自動車税の増税と省燃費車の減税による需要の掘り起しが期待される一方、海外進出は避けられないため、経営方針の策定が困難化している。</w:t>
            </w:r>
          </w:p>
        </w:tc>
        <w:tc>
          <w:tcPr>
            <w:tcW w:w="3083" w:type="dxa"/>
            <w:tcBorders>
              <w:top w:val="single" w:sz="4" w:space="0" w:color="auto"/>
            </w:tcBorders>
          </w:tcPr>
          <w:p w:rsidR="00002028" w:rsidRPr="005A0E09" w:rsidRDefault="00465F11" w:rsidP="00465F11">
            <w:pPr>
              <w:snapToGrid w:val="0"/>
              <w:rPr>
                <w:rFonts w:asciiTheme="minorEastAsia" w:hAnsiTheme="minorEastAsia"/>
                <w:sz w:val="20"/>
                <w:szCs w:val="20"/>
              </w:rPr>
            </w:pPr>
            <w:r>
              <w:rPr>
                <w:rFonts w:asciiTheme="minorEastAsia" w:hAnsiTheme="minorEastAsia" w:hint="eastAsia"/>
                <w:sz w:val="20"/>
                <w:szCs w:val="20"/>
              </w:rPr>
              <w:t>国内販売は、コスト上昇分の価格転嫁が困難で収益性は厳しい。輸出は為替差益がみられるが、国内供給の制約により数量面の拡大が難しい。</w:t>
            </w:r>
          </w:p>
        </w:tc>
        <w:tc>
          <w:tcPr>
            <w:tcW w:w="3083" w:type="dxa"/>
            <w:tcBorders>
              <w:top w:val="single" w:sz="4" w:space="0" w:color="auto"/>
            </w:tcBorders>
          </w:tcPr>
          <w:p w:rsidR="00002028" w:rsidRPr="005A0E09" w:rsidRDefault="00AF3D18" w:rsidP="00AF3D18">
            <w:pPr>
              <w:snapToGrid w:val="0"/>
              <w:rPr>
                <w:rFonts w:asciiTheme="minorEastAsia" w:hAnsiTheme="minorEastAsia"/>
                <w:sz w:val="20"/>
                <w:szCs w:val="20"/>
              </w:rPr>
            </w:pPr>
            <w:r>
              <w:rPr>
                <w:rFonts w:asciiTheme="minorEastAsia" w:hAnsiTheme="minorEastAsia" w:hint="eastAsia"/>
                <w:sz w:val="20"/>
                <w:szCs w:val="20"/>
              </w:rPr>
              <w:t>今後も</w:t>
            </w:r>
            <w:r w:rsidR="004C5B98">
              <w:rPr>
                <w:rFonts w:asciiTheme="minorEastAsia" w:hAnsiTheme="minorEastAsia" w:hint="eastAsia"/>
                <w:sz w:val="20"/>
                <w:szCs w:val="20"/>
              </w:rPr>
              <w:t>派遣需要が増えると考える事業者が多く、</w:t>
            </w:r>
            <w:r>
              <w:rPr>
                <w:rFonts w:asciiTheme="minorEastAsia" w:hAnsiTheme="minorEastAsia" w:hint="eastAsia"/>
                <w:sz w:val="20"/>
                <w:szCs w:val="20"/>
              </w:rPr>
              <w:t>先送りとなった労働者派遣法改正案の成立により、派遣活用の増加を見込む企業もみられる。</w:t>
            </w:r>
          </w:p>
        </w:tc>
      </w:tr>
    </w:tbl>
    <w:p w:rsidR="00FA1AA0" w:rsidRPr="00AF3D18" w:rsidRDefault="00FA1AA0">
      <w:pPr>
        <w:rPr>
          <w:szCs w:val="21"/>
        </w:rPr>
      </w:pPr>
      <w:bookmarkStart w:id="0" w:name="_GoBack"/>
      <w:bookmarkEnd w:id="0"/>
    </w:p>
    <w:sectPr w:rsidR="00FA1AA0" w:rsidRPr="00AF3D18"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8A" w:rsidRDefault="00B2238A" w:rsidP="002B15B0">
      <w:r>
        <w:separator/>
      </w:r>
    </w:p>
  </w:endnote>
  <w:endnote w:type="continuationSeparator" w:id="0">
    <w:p w:rsidR="00B2238A" w:rsidRDefault="00B2238A"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8A" w:rsidRDefault="00B2238A" w:rsidP="002B15B0">
      <w:r>
        <w:separator/>
      </w:r>
    </w:p>
  </w:footnote>
  <w:footnote w:type="continuationSeparator" w:id="0">
    <w:p w:rsidR="00B2238A" w:rsidRDefault="00B2238A"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06465"/>
    <w:rsid w:val="00011229"/>
    <w:rsid w:val="000254F9"/>
    <w:rsid w:val="00025F0C"/>
    <w:rsid w:val="000272F6"/>
    <w:rsid w:val="0002793C"/>
    <w:rsid w:val="0004408A"/>
    <w:rsid w:val="000577E3"/>
    <w:rsid w:val="00092A32"/>
    <w:rsid w:val="000A245B"/>
    <w:rsid w:val="000D243E"/>
    <w:rsid w:val="000D2956"/>
    <w:rsid w:val="000F659A"/>
    <w:rsid w:val="00133527"/>
    <w:rsid w:val="00142BEE"/>
    <w:rsid w:val="0016371F"/>
    <w:rsid w:val="0017622B"/>
    <w:rsid w:val="00180BAB"/>
    <w:rsid w:val="001931CB"/>
    <w:rsid w:val="001B1D2E"/>
    <w:rsid w:val="001B6A98"/>
    <w:rsid w:val="001C0083"/>
    <w:rsid w:val="001D62C1"/>
    <w:rsid w:val="001E5C7A"/>
    <w:rsid w:val="001F5929"/>
    <w:rsid w:val="00203997"/>
    <w:rsid w:val="00212D96"/>
    <w:rsid w:val="00232C60"/>
    <w:rsid w:val="00241AD8"/>
    <w:rsid w:val="002609B1"/>
    <w:rsid w:val="00260B89"/>
    <w:rsid w:val="00266174"/>
    <w:rsid w:val="00271EE3"/>
    <w:rsid w:val="002806C5"/>
    <w:rsid w:val="002846B7"/>
    <w:rsid w:val="002A191F"/>
    <w:rsid w:val="002A40DF"/>
    <w:rsid w:val="002B15B0"/>
    <w:rsid w:val="002B7DBD"/>
    <w:rsid w:val="002E075C"/>
    <w:rsid w:val="002E1AD3"/>
    <w:rsid w:val="002E3677"/>
    <w:rsid w:val="002F672F"/>
    <w:rsid w:val="00311E4E"/>
    <w:rsid w:val="00323964"/>
    <w:rsid w:val="0032701A"/>
    <w:rsid w:val="0033028F"/>
    <w:rsid w:val="00332EDE"/>
    <w:rsid w:val="003347A5"/>
    <w:rsid w:val="00340E68"/>
    <w:rsid w:val="00352265"/>
    <w:rsid w:val="00352610"/>
    <w:rsid w:val="0036544E"/>
    <w:rsid w:val="00370F43"/>
    <w:rsid w:val="003740D6"/>
    <w:rsid w:val="00376D2E"/>
    <w:rsid w:val="003853C5"/>
    <w:rsid w:val="003A2537"/>
    <w:rsid w:val="003A59FF"/>
    <w:rsid w:val="003B0CE9"/>
    <w:rsid w:val="003C357C"/>
    <w:rsid w:val="003E0E0F"/>
    <w:rsid w:val="003E0E6B"/>
    <w:rsid w:val="003E3EEA"/>
    <w:rsid w:val="003F397D"/>
    <w:rsid w:val="00400AED"/>
    <w:rsid w:val="00425764"/>
    <w:rsid w:val="00435075"/>
    <w:rsid w:val="004363A7"/>
    <w:rsid w:val="00442F56"/>
    <w:rsid w:val="00450F7E"/>
    <w:rsid w:val="004514A5"/>
    <w:rsid w:val="00465F11"/>
    <w:rsid w:val="00465FD1"/>
    <w:rsid w:val="00472698"/>
    <w:rsid w:val="00477B8E"/>
    <w:rsid w:val="00480472"/>
    <w:rsid w:val="0048460E"/>
    <w:rsid w:val="00496170"/>
    <w:rsid w:val="00496630"/>
    <w:rsid w:val="00496EBE"/>
    <w:rsid w:val="004A0902"/>
    <w:rsid w:val="004A65AD"/>
    <w:rsid w:val="004C5B98"/>
    <w:rsid w:val="004E077B"/>
    <w:rsid w:val="004F0FD8"/>
    <w:rsid w:val="00504106"/>
    <w:rsid w:val="00505AEF"/>
    <w:rsid w:val="00522D59"/>
    <w:rsid w:val="00526EEB"/>
    <w:rsid w:val="00535A35"/>
    <w:rsid w:val="00543226"/>
    <w:rsid w:val="00547437"/>
    <w:rsid w:val="005664EA"/>
    <w:rsid w:val="005668D8"/>
    <w:rsid w:val="00571847"/>
    <w:rsid w:val="00583C0B"/>
    <w:rsid w:val="00586351"/>
    <w:rsid w:val="00591E57"/>
    <w:rsid w:val="0059339A"/>
    <w:rsid w:val="005A0E09"/>
    <w:rsid w:val="005B16EE"/>
    <w:rsid w:val="005B31CC"/>
    <w:rsid w:val="005C2115"/>
    <w:rsid w:val="005C6311"/>
    <w:rsid w:val="005F0A5F"/>
    <w:rsid w:val="005F2BEA"/>
    <w:rsid w:val="00604EA5"/>
    <w:rsid w:val="0061557A"/>
    <w:rsid w:val="00615831"/>
    <w:rsid w:val="00620CF9"/>
    <w:rsid w:val="00624D1A"/>
    <w:rsid w:val="00625C6F"/>
    <w:rsid w:val="00647ABE"/>
    <w:rsid w:val="00661442"/>
    <w:rsid w:val="006727CC"/>
    <w:rsid w:val="00676783"/>
    <w:rsid w:val="00681CA8"/>
    <w:rsid w:val="006922DC"/>
    <w:rsid w:val="006C11B5"/>
    <w:rsid w:val="006D2FAF"/>
    <w:rsid w:val="006D6FB3"/>
    <w:rsid w:val="00717D85"/>
    <w:rsid w:val="007202E3"/>
    <w:rsid w:val="00721687"/>
    <w:rsid w:val="00722D2B"/>
    <w:rsid w:val="00742594"/>
    <w:rsid w:val="00792675"/>
    <w:rsid w:val="007978FB"/>
    <w:rsid w:val="00797930"/>
    <w:rsid w:val="007A01CE"/>
    <w:rsid w:val="007D08CB"/>
    <w:rsid w:val="0080464F"/>
    <w:rsid w:val="008100E0"/>
    <w:rsid w:val="00844D50"/>
    <w:rsid w:val="008628FB"/>
    <w:rsid w:val="00877605"/>
    <w:rsid w:val="00885629"/>
    <w:rsid w:val="00885DF0"/>
    <w:rsid w:val="008950EE"/>
    <w:rsid w:val="008A6DCD"/>
    <w:rsid w:val="008A7915"/>
    <w:rsid w:val="008C2933"/>
    <w:rsid w:val="008C2D13"/>
    <w:rsid w:val="008C465A"/>
    <w:rsid w:val="008D539F"/>
    <w:rsid w:val="008E0309"/>
    <w:rsid w:val="008E483F"/>
    <w:rsid w:val="008E70CB"/>
    <w:rsid w:val="008F17A2"/>
    <w:rsid w:val="008F1BBB"/>
    <w:rsid w:val="00940E9A"/>
    <w:rsid w:val="00941D1D"/>
    <w:rsid w:val="00992785"/>
    <w:rsid w:val="009958C3"/>
    <w:rsid w:val="009A4020"/>
    <w:rsid w:val="009A5859"/>
    <w:rsid w:val="009C2853"/>
    <w:rsid w:val="009C64AA"/>
    <w:rsid w:val="009D1A8D"/>
    <w:rsid w:val="009D3E3F"/>
    <w:rsid w:val="009D420E"/>
    <w:rsid w:val="009D51CE"/>
    <w:rsid w:val="009E0451"/>
    <w:rsid w:val="009F4D2F"/>
    <w:rsid w:val="00A2111E"/>
    <w:rsid w:val="00A411CC"/>
    <w:rsid w:val="00A57A25"/>
    <w:rsid w:val="00A60053"/>
    <w:rsid w:val="00A80A05"/>
    <w:rsid w:val="00AB4608"/>
    <w:rsid w:val="00AB650E"/>
    <w:rsid w:val="00AC2135"/>
    <w:rsid w:val="00AC5BA5"/>
    <w:rsid w:val="00AD2511"/>
    <w:rsid w:val="00AD796A"/>
    <w:rsid w:val="00AE0AE8"/>
    <w:rsid w:val="00AF3D18"/>
    <w:rsid w:val="00B2238A"/>
    <w:rsid w:val="00B343D1"/>
    <w:rsid w:val="00B438EC"/>
    <w:rsid w:val="00B77D43"/>
    <w:rsid w:val="00B81AFE"/>
    <w:rsid w:val="00B830E0"/>
    <w:rsid w:val="00B923A9"/>
    <w:rsid w:val="00BB09F9"/>
    <w:rsid w:val="00BB6A68"/>
    <w:rsid w:val="00BD02D6"/>
    <w:rsid w:val="00BD146D"/>
    <w:rsid w:val="00BD7E13"/>
    <w:rsid w:val="00BF4DBC"/>
    <w:rsid w:val="00C01535"/>
    <w:rsid w:val="00C11539"/>
    <w:rsid w:val="00C1190F"/>
    <w:rsid w:val="00C36D2A"/>
    <w:rsid w:val="00C41F7B"/>
    <w:rsid w:val="00C47A35"/>
    <w:rsid w:val="00C52608"/>
    <w:rsid w:val="00C5423F"/>
    <w:rsid w:val="00C6165A"/>
    <w:rsid w:val="00C73224"/>
    <w:rsid w:val="00C760FC"/>
    <w:rsid w:val="00C81251"/>
    <w:rsid w:val="00C847EE"/>
    <w:rsid w:val="00C84952"/>
    <w:rsid w:val="00C856F9"/>
    <w:rsid w:val="00C85FB9"/>
    <w:rsid w:val="00CA5E87"/>
    <w:rsid w:val="00CB3841"/>
    <w:rsid w:val="00CC5BC7"/>
    <w:rsid w:val="00CD2FD2"/>
    <w:rsid w:val="00CD559B"/>
    <w:rsid w:val="00CE038C"/>
    <w:rsid w:val="00CE0699"/>
    <w:rsid w:val="00CE5847"/>
    <w:rsid w:val="00CF5F87"/>
    <w:rsid w:val="00D0027B"/>
    <w:rsid w:val="00D05AF5"/>
    <w:rsid w:val="00D10CBE"/>
    <w:rsid w:val="00D30F83"/>
    <w:rsid w:val="00D31C9D"/>
    <w:rsid w:val="00D47639"/>
    <w:rsid w:val="00D62DFD"/>
    <w:rsid w:val="00D664A7"/>
    <w:rsid w:val="00D77A64"/>
    <w:rsid w:val="00D838EE"/>
    <w:rsid w:val="00D85753"/>
    <w:rsid w:val="00D87BB5"/>
    <w:rsid w:val="00D95317"/>
    <w:rsid w:val="00DA011F"/>
    <w:rsid w:val="00DA2123"/>
    <w:rsid w:val="00DD01DC"/>
    <w:rsid w:val="00DD701B"/>
    <w:rsid w:val="00DE171E"/>
    <w:rsid w:val="00DE35AD"/>
    <w:rsid w:val="00DE74A3"/>
    <w:rsid w:val="00E00D26"/>
    <w:rsid w:val="00E131D7"/>
    <w:rsid w:val="00E157ED"/>
    <w:rsid w:val="00E226C2"/>
    <w:rsid w:val="00E248AE"/>
    <w:rsid w:val="00E30BEF"/>
    <w:rsid w:val="00E4176F"/>
    <w:rsid w:val="00E45124"/>
    <w:rsid w:val="00E55421"/>
    <w:rsid w:val="00E73B1B"/>
    <w:rsid w:val="00E936A7"/>
    <w:rsid w:val="00EA6856"/>
    <w:rsid w:val="00EB074B"/>
    <w:rsid w:val="00EC01A4"/>
    <w:rsid w:val="00EC0BD0"/>
    <w:rsid w:val="00EF43E9"/>
    <w:rsid w:val="00EF7F6E"/>
    <w:rsid w:val="00F03C42"/>
    <w:rsid w:val="00F052DC"/>
    <w:rsid w:val="00F05660"/>
    <w:rsid w:val="00F21C05"/>
    <w:rsid w:val="00F40624"/>
    <w:rsid w:val="00F41C24"/>
    <w:rsid w:val="00F577F2"/>
    <w:rsid w:val="00F6402D"/>
    <w:rsid w:val="00F75A3C"/>
    <w:rsid w:val="00FA0D9F"/>
    <w:rsid w:val="00FA1AA0"/>
    <w:rsid w:val="00FA5B24"/>
    <w:rsid w:val="00FB2812"/>
    <w:rsid w:val="00FB3BDB"/>
    <w:rsid w:val="00FC1B7F"/>
    <w:rsid w:val="00FD3D25"/>
    <w:rsid w:val="00FE58B0"/>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872937394453609E-2"/>
          <c:y val="5.1400554097404488E-2"/>
          <c:w val="0.88498484201102745"/>
          <c:h val="0.69462497476277019"/>
        </c:manualLayout>
      </c:layout>
      <c:lineChart>
        <c:grouping val="standard"/>
        <c:varyColors val="0"/>
        <c:ser>
          <c:idx val="0"/>
          <c:order val="0"/>
          <c:tx>
            <c:strRef>
              <c:f>'[大阪府中小企業団体中央会_年間データグラフ.xlsx]Sheet1 (2)'!$A$9:$B$9</c:f>
              <c:strCache>
                <c:ptCount val="1"/>
                <c:pt idx="0">
                  <c:v>景況判断（大阪） 全産業</c:v>
                </c:pt>
              </c:strCache>
            </c:strRef>
          </c:tx>
          <c:spPr>
            <a:ln w="6350">
              <a:solidFill>
                <a:schemeClr val="tx1"/>
              </a:solidFill>
              <a:prstDash val="lgDashDot"/>
            </a:ln>
          </c:spPr>
          <c:marker>
            <c:symbol val="none"/>
          </c:marker>
          <c:dLbls>
            <c:dLbl>
              <c:idx val="10"/>
              <c:showLegendKey val="0"/>
              <c:showVal val="1"/>
              <c:showCatName val="0"/>
              <c:showSerName val="0"/>
              <c:showPercent val="0"/>
              <c:showBubbleSize val="0"/>
            </c:dLbl>
            <c:txPr>
              <a:bodyPr/>
              <a:lstStyle/>
              <a:p>
                <a:pPr>
                  <a:defRPr sz="900">
                    <a:latin typeface="+mn-ea"/>
                    <a:ea typeface="+mn-ea"/>
                  </a:defRPr>
                </a:pPr>
                <a:endParaRPr lang="ja-JP"/>
              </a:p>
            </c:txPr>
            <c:showLegendKey val="0"/>
            <c:showVal val="0"/>
            <c:showCatName val="0"/>
            <c:showSerName val="0"/>
            <c:showPercent val="0"/>
            <c:showBubbleSize val="0"/>
          </c:dLbls>
          <c:cat>
            <c:multiLvlStrRef>
              <c:f>'[大阪府中小企業団体中央会_年間データグラフ.xlsx]Sheet1 (2)'!$D$1:$N$2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2012年</c:v>
                  </c:pt>
                  <c:pt idx="3">
                    <c:v>2013年</c:v>
                  </c:pt>
                  <c:pt idx="7">
                    <c:v>2014年</c:v>
                  </c:pt>
                </c:lvl>
              </c:multiLvlStrCache>
            </c:multiLvlStrRef>
          </c:cat>
          <c:val>
            <c:numRef>
              <c:f>'[大阪府中小企業団体中央会_年間データグラフ.xlsx]Sheet1 (2)'!$D$9:$N$9</c:f>
              <c:numCache>
                <c:formatCode>General</c:formatCode>
                <c:ptCount val="11"/>
                <c:pt idx="0">
                  <c:v>-21.9</c:v>
                </c:pt>
                <c:pt idx="1">
                  <c:v>-25.2</c:v>
                </c:pt>
                <c:pt idx="2">
                  <c:v>-26.1</c:v>
                </c:pt>
                <c:pt idx="3">
                  <c:v>-23.8</c:v>
                </c:pt>
                <c:pt idx="4">
                  <c:v>-20.3</c:v>
                </c:pt>
                <c:pt idx="5">
                  <c:v>-16.600000000000001</c:v>
                </c:pt>
                <c:pt idx="6">
                  <c:v>-11.5</c:v>
                </c:pt>
                <c:pt idx="7">
                  <c:v>-6.4</c:v>
                </c:pt>
                <c:pt idx="8">
                  <c:v>-23.6</c:v>
                </c:pt>
                <c:pt idx="9">
                  <c:v>-15.2</c:v>
                </c:pt>
                <c:pt idx="10">
                  <c:v>-17.7</c:v>
                </c:pt>
              </c:numCache>
            </c:numRef>
          </c:val>
          <c:smooth val="0"/>
        </c:ser>
        <c:ser>
          <c:idx val="1"/>
          <c:order val="1"/>
          <c:tx>
            <c:strRef>
              <c:f>'[大阪府中小企業団体中央会_年間データグラフ.xlsx]Sheet1 (2)'!$A$10:$B$10</c:f>
              <c:strCache>
                <c:ptCount val="1"/>
                <c:pt idx="0">
                  <c:v>景況判断（大阪） 製造業</c:v>
                </c:pt>
              </c:strCache>
            </c:strRef>
          </c:tx>
          <c:spPr>
            <a:ln w="6350">
              <a:solidFill>
                <a:schemeClr val="tx1"/>
              </a:solidFill>
            </a:ln>
          </c:spPr>
          <c:marker>
            <c:symbol val="none"/>
          </c:marker>
          <c:dLbls>
            <c:dLbl>
              <c:idx val="10"/>
              <c:showLegendKey val="0"/>
              <c:showVal val="1"/>
              <c:showCatName val="0"/>
              <c:showSerName val="0"/>
              <c:showPercent val="0"/>
              <c:showBubbleSize val="0"/>
            </c:dLbl>
            <c:txPr>
              <a:bodyPr/>
              <a:lstStyle/>
              <a:p>
                <a:pPr>
                  <a:defRPr sz="900">
                    <a:latin typeface="+mn-ea"/>
                    <a:ea typeface="+mn-ea"/>
                  </a:defRPr>
                </a:pPr>
                <a:endParaRPr lang="ja-JP"/>
              </a:p>
            </c:txPr>
            <c:showLegendKey val="0"/>
            <c:showVal val="0"/>
            <c:showCatName val="0"/>
            <c:showSerName val="0"/>
            <c:showPercent val="0"/>
            <c:showBubbleSize val="0"/>
          </c:dLbls>
          <c:cat>
            <c:multiLvlStrRef>
              <c:f>'[大阪府中小企業団体中央会_年間データグラフ.xlsx]Sheet1 (2)'!$D$1:$N$2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2012年</c:v>
                  </c:pt>
                  <c:pt idx="3">
                    <c:v>2013年</c:v>
                  </c:pt>
                  <c:pt idx="7">
                    <c:v>2014年</c:v>
                  </c:pt>
                </c:lvl>
              </c:multiLvlStrCache>
            </c:multiLvlStrRef>
          </c:cat>
          <c:val>
            <c:numRef>
              <c:f>'[大阪府中小企業団体中央会_年間データグラフ.xlsx]Sheet1 (2)'!$D$10:$N$10</c:f>
              <c:numCache>
                <c:formatCode>General</c:formatCode>
                <c:ptCount val="11"/>
                <c:pt idx="0">
                  <c:v>-17.7</c:v>
                </c:pt>
                <c:pt idx="1">
                  <c:v>-26.3</c:v>
                </c:pt>
                <c:pt idx="2">
                  <c:v>-24.1</c:v>
                </c:pt>
                <c:pt idx="3">
                  <c:v>-21.7</c:v>
                </c:pt>
                <c:pt idx="4">
                  <c:v>-22.3</c:v>
                </c:pt>
                <c:pt idx="5">
                  <c:v>-7.9</c:v>
                </c:pt>
                <c:pt idx="6">
                  <c:v>-2.7</c:v>
                </c:pt>
                <c:pt idx="7">
                  <c:v>5.9</c:v>
                </c:pt>
                <c:pt idx="8">
                  <c:v>-11.5</c:v>
                </c:pt>
                <c:pt idx="9">
                  <c:v>-4.5</c:v>
                </c:pt>
                <c:pt idx="10">
                  <c:v>-10.8</c:v>
                </c:pt>
              </c:numCache>
            </c:numRef>
          </c:val>
          <c:smooth val="0"/>
        </c:ser>
        <c:ser>
          <c:idx val="2"/>
          <c:order val="2"/>
          <c:tx>
            <c:strRef>
              <c:f>'[大阪府中小企業団体中央会_年間データグラフ.xlsx]Sheet1 (2)'!$A$11:$B$11</c:f>
              <c:strCache>
                <c:ptCount val="1"/>
                <c:pt idx="0">
                  <c:v>景況判断（大阪） 非製造業</c:v>
                </c:pt>
              </c:strCache>
            </c:strRef>
          </c:tx>
          <c:spPr>
            <a:ln w="6350">
              <a:solidFill>
                <a:schemeClr val="tx1"/>
              </a:solidFill>
              <a:prstDash val="sysDash"/>
            </a:ln>
          </c:spPr>
          <c:marker>
            <c:symbol val="none"/>
          </c:marker>
          <c:dLbls>
            <c:dLbl>
              <c:idx val="10"/>
              <c:showLegendKey val="0"/>
              <c:showVal val="1"/>
              <c:showCatName val="0"/>
              <c:showSerName val="0"/>
              <c:showPercent val="0"/>
              <c:showBubbleSize val="0"/>
            </c:dLbl>
            <c:txPr>
              <a:bodyPr/>
              <a:lstStyle/>
              <a:p>
                <a:pPr>
                  <a:defRPr sz="900">
                    <a:latin typeface="+mn-ea"/>
                    <a:ea typeface="+mn-ea"/>
                  </a:defRPr>
                </a:pPr>
                <a:endParaRPr lang="ja-JP"/>
              </a:p>
            </c:txPr>
            <c:showLegendKey val="0"/>
            <c:showVal val="0"/>
            <c:showCatName val="0"/>
            <c:showSerName val="0"/>
            <c:showPercent val="0"/>
            <c:showBubbleSize val="0"/>
          </c:dLbls>
          <c:cat>
            <c:multiLvlStrRef>
              <c:f>'[大阪府中小企業団体中央会_年間データグラフ.xlsx]Sheet1 (2)'!$D$1:$N$2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2012年</c:v>
                  </c:pt>
                  <c:pt idx="3">
                    <c:v>2013年</c:v>
                  </c:pt>
                  <c:pt idx="7">
                    <c:v>2014年</c:v>
                  </c:pt>
                </c:lvl>
              </c:multiLvlStrCache>
            </c:multiLvlStrRef>
          </c:cat>
          <c:val>
            <c:numRef>
              <c:f>'[大阪府中小企業団体中央会_年間データグラフ.xlsx]Sheet1 (2)'!$D$11:$N$11</c:f>
              <c:numCache>
                <c:formatCode>General</c:formatCode>
                <c:ptCount val="11"/>
                <c:pt idx="0">
                  <c:v>-23.1</c:v>
                </c:pt>
                <c:pt idx="1">
                  <c:v>-25</c:v>
                </c:pt>
                <c:pt idx="2" formatCode="0.0_ ">
                  <c:v>-27.6</c:v>
                </c:pt>
                <c:pt idx="3">
                  <c:v>-24.3</c:v>
                </c:pt>
                <c:pt idx="4">
                  <c:v>-19.100000000000001</c:v>
                </c:pt>
                <c:pt idx="5">
                  <c:v>-20.100000000000001</c:v>
                </c:pt>
                <c:pt idx="6">
                  <c:v>-15.6</c:v>
                </c:pt>
                <c:pt idx="7">
                  <c:v>-11.1</c:v>
                </c:pt>
                <c:pt idx="8">
                  <c:v>-28.1</c:v>
                </c:pt>
                <c:pt idx="9">
                  <c:v>-19.7</c:v>
                </c:pt>
                <c:pt idx="10" formatCode="0.0_ ">
                  <c:v>-20.7</c:v>
                </c:pt>
              </c:numCache>
            </c:numRef>
          </c:val>
          <c:smooth val="0"/>
        </c:ser>
        <c:ser>
          <c:idx val="3"/>
          <c:order val="3"/>
          <c:tx>
            <c:strRef>
              <c:f>'[大阪府中小企業団体中央会_年間データグラフ.xlsx]Sheet1 (2)'!$A$12</c:f>
              <c:strCache>
                <c:ptCount val="1"/>
                <c:pt idx="0">
                  <c:v>ゼロ線</c:v>
                </c:pt>
              </c:strCache>
            </c:strRef>
          </c:tx>
          <c:spPr>
            <a:ln w="6350">
              <a:solidFill>
                <a:schemeClr val="tx1"/>
              </a:solidFill>
            </a:ln>
          </c:spPr>
          <c:marker>
            <c:symbol val="none"/>
          </c:marker>
          <c:cat>
            <c:multiLvlStrRef>
              <c:f>'[大阪府中小企業団体中央会_年間データグラフ.xlsx]Sheet1 (2)'!$D$1:$N$2</c:f>
              <c:multiLvlStrCache>
                <c:ptCount val="11"/>
                <c:lvl>
                  <c:pt idx="0">
                    <c:v>4-6月</c:v>
                  </c:pt>
                  <c:pt idx="1">
                    <c:v>7-9月</c:v>
                  </c:pt>
                  <c:pt idx="2">
                    <c:v>10-12月</c:v>
                  </c:pt>
                  <c:pt idx="3">
                    <c:v>1-3月</c:v>
                  </c:pt>
                  <c:pt idx="4">
                    <c:v>4-6月</c:v>
                  </c:pt>
                  <c:pt idx="5">
                    <c:v>7-9月</c:v>
                  </c:pt>
                  <c:pt idx="6">
                    <c:v>10-12月</c:v>
                  </c:pt>
                  <c:pt idx="7">
                    <c:v>1-3月</c:v>
                  </c:pt>
                  <c:pt idx="8">
                    <c:v>4-6月</c:v>
                  </c:pt>
                  <c:pt idx="9">
                    <c:v>7-9月</c:v>
                  </c:pt>
                  <c:pt idx="10">
                    <c:v>10-12月</c:v>
                  </c:pt>
                </c:lvl>
                <c:lvl>
                  <c:pt idx="0">
                    <c:v>2012年</c:v>
                  </c:pt>
                  <c:pt idx="3">
                    <c:v>2013年</c:v>
                  </c:pt>
                  <c:pt idx="7">
                    <c:v>2014年</c:v>
                  </c:pt>
                </c:lvl>
              </c:multiLvlStrCache>
            </c:multiLvlStrRef>
          </c:cat>
          <c:val>
            <c:numRef>
              <c:f>'[大阪府中小企業団体中央会_年間データグラフ.xlsx]Sheet1 (2)'!$D$12:$N$12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243985408"/>
        <c:axId val="247635968"/>
      </c:lineChart>
      <c:catAx>
        <c:axId val="243985408"/>
        <c:scaling>
          <c:orientation val="minMax"/>
        </c:scaling>
        <c:delete val="0"/>
        <c:axPos val="b"/>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247635968"/>
        <c:crossesAt val="-45"/>
        <c:auto val="1"/>
        <c:lblAlgn val="ctr"/>
        <c:lblOffset val="100"/>
        <c:noMultiLvlLbl val="0"/>
      </c:catAx>
      <c:valAx>
        <c:axId val="247635968"/>
        <c:scaling>
          <c:orientation val="minMax"/>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243985408"/>
        <c:crosses val="autoZero"/>
        <c:crossBetween val="between"/>
      </c:valAx>
    </c:plotArea>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567</TotalTime>
  <Pages>2</Pages>
  <Words>555</Words>
  <Characters>3165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22</cp:revision>
  <cp:lastPrinted>2014-11-07T04:02:00Z</cp:lastPrinted>
  <dcterms:created xsi:type="dcterms:W3CDTF">2015-02-02T02:29:00Z</dcterms:created>
  <dcterms:modified xsi:type="dcterms:W3CDTF">2015-02-13T01:19:00Z</dcterms:modified>
</cp:coreProperties>
</file>