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Ind w:w="768"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3853C5">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中小企業の動き（平成26年１～３月期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3853C5" w:rsidRPr="003853C5" w:rsidRDefault="003853C5" w:rsidP="003853C5">
      <w:pPr>
        <w:rPr>
          <w:rFonts w:asciiTheme="majorEastAsia" w:eastAsiaTheme="majorEastAsia" w:hAnsiTheme="majorEastAsia"/>
          <w:szCs w:val="21"/>
        </w:rPr>
      </w:pPr>
    </w:p>
    <w:p w:rsidR="00722D2B" w:rsidRDefault="00370F43" w:rsidP="003853C5">
      <w:pPr>
        <w:rPr>
          <w:rFonts w:asciiTheme="majorEastAsia" w:eastAsiaTheme="majorEastAsia" w:hAnsiTheme="majorEastAsia"/>
          <w:szCs w:val="21"/>
        </w:rPr>
      </w:pPr>
      <w:r w:rsidRPr="00370F43">
        <w:rPr>
          <w:rFonts w:asciiTheme="majorEastAsia" w:eastAsiaTheme="majorEastAsia" w:hAnsiTheme="majorEastAsia" w:hint="eastAsia"/>
          <w:szCs w:val="21"/>
        </w:rPr>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0F659A">
        <w:rPr>
          <w:rFonts w:asciiTheme="majorEastAsia" w:eastAsiaTheme="majorEastAsia" w:hAnsiTheme="majorEastAsia" w:hint="eastAsia"/>
          <w:szCs w:val="21"/>
        </w:rPr>
        <w:t>業況</w:t>
      </w:r>
    </w:p>
    <w:p w:rsidR="00F6402D" w:rsidRDefault="00F6402D" w:rsidP="00CF5F87">
      <w:pPr>
        <w:ind w:firstLineChars="100" w:firstLine="210"/>
        <w:rPr>
          <w:rFonts w:asciiTheme="minorEastAsia" w:hAnsiTheme="minorEastAsia"/>
          <w:szCs w:val="21"/>
        </w:rPr>
        <w:sectPr w:rsidR="00F6402D" w:rsidSect="00586351">
          <w:pgSz w:w="11906" w:h="16838" w:code="9"/>
          <w:pgMar w:top="1418" w:right="1701" w:bottom="1134" w:left="1701" w:header="851" w:footer="992" w:gutter="0"/>
          <w:cols w:space="425"/>
          <w:docGrid w:type="lines" w:linePitch="292"/>
        </w:sectPr>
      </w:pPr>
    </w:p>
    <w:p w:rsidR="000F659A" w:rsidRDefault="004363A7" w:rsidP="000F659A">
      <w:pPr>
        <w:ind w:firstLineChars="100" w:firstLine="210"/>
        <w:rPr>
          <w:rFonts w:asciiTheme="minorEastAsia" w:hAnsiTheme="minorEastAsia"/>
          <w:szCs w:val="21"/>
        </w:rPr>
      </w:pPr>
      <w:r>
        <w:rPr>
          <w:rFonts w:asciiTheme="minorEastAsia" w:hAnsiTheme="minorEastAsia" w:hint="eastAsia"/>
          <w:szCs w:val="21"/>
        </w:rPr>
        <w:lastRenderedPageBreak/>
        <w:t>「第135回</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CF5F87">
        <w:rPr>
          <w:rFonts w:asciiTheme="minorEastAsia" w:hAnsiTheme="minorEastAsia" w:hint="eastAsia"/>
          <w:szCs w:val="21"/>
        </w:rPr>
        <w:t>（中小企業庁・独立行政法人中小企業基盤整備機構）</w:t>
      </w:r>
      <w:r w:rsidR="00CF5F87">
        <w:rPr>
          <w:rFonts w:asciiTheme="minorEastAsia" w:hAnsiTheme="minorEastAsia" w:hint="eastAsia"/>
          <w:szCs w:val="21"/>
        </w:rPr>
        <w:t>によると、26年１～３月期の</w:t>
      </w:r>
      <w:r w:rsidR="00CF5F87" w:rsidRPr="00DA011F">
        <w:rPr>
          <w:rFonts w:asciiTheme="minorEastAsia" w:hAnsiTheme="minorEastAsia" w:hint="eastAsia"/>
          <w:szCs w:val="21"/>
        </w:rPr>
        <w:t>全国の</w:t>
      </w:r>
      <w:r>
        <w:rPr>
          <w:rFonts w:asciiTheme="minorEastAsia" w:hAnsiTheme="minorEastAsia" w:hint="eastAsia"/>
          <w:szCs w:val="21"/>
        </w:rPr>
        <w:t>中小企業の業況は、</w:t>
      </w:r>
      <w:r w:rsidR="00CF5F87" w:rsidRPr="00DA011F">
        <w:rPr>
          <w:rFonts w:asciiTheme="minorEastAsia" w:hAnsiTheme="minorEastAsia" w:hint="eastAsia"/>
          <w:szCs w:val="21"/>
        </w:rPr>
        <w:t>「緩やかに改善</w:t>
      </w:r>
      <w:r>
        <w:rPr>
          <w:rFonts w:asciiTheme="minorEastAsia" w:hAnsiTheme="minorEastAsia" w:hint="eastAsia"/>
          <w:szCs w:val="21"/>
        </w:rPr>
        <w:t>している</w:t>
      </w:r>
      <w:r w:rsidR="00CF5F87" w:rsidRPr="00DA011F">
        <w:rPr>
          <w:rFonts w:asciiTheme="minorEastAsia" w:hAnsiTheme="minorEastAsia" w:hint="eastAsia"/>
          <w:szCs w:val="21"/>
        </w:rPr>
        <w:t>」</w:t>
      </w:r>
      <w:r>
        <w:rPr>
          <w:rFonts w:asciiTheme="minorEastAsia" w:hAnsiTheme="minorEastAsia" w:hint="eastAsia"/>
          <w:szCs w:val="21"/>
        </w:rPr>
        <w:t>と判断されている</w:t>
      </w:r>
      <w:r w:rsidR="00CF5F87" w:rsidRPr="00DA011F">
        <w:rPr>
          <w:rFonts w:asciiTheme="minorEastAsia" w:hAnsiTheme="minorEastAsia" w:hint="eastAsia"/>
          <w:szCs w:val="21"/>
        </w:rPr>
        <w:t>。</w:t>
      </w:r>
      <w:r w:rsidR="00AB4608">
        <w:rPr>
          <w:rFonts w:asciiTheme="minorEastAsia" w:hAnsiTheme="minorEastAsia" w:hint="eastAsia"/>
          <w:szCs w:val="21"/>
        </w:rPr>
        <w:t>大阪府の中小企業の</w:t>
      </w:r>
      <w:r>
        <w:rPr>
          <w:rFonts w:asciiTheme="minorEastAsia" w:hAnsiTheme="minorEastAsia" w:hint="eastAsia"/>
          <w:szCs w:val="21"/>
        </w:rPr>
        <w:t>業況は</w:t>
      </w:r>
      <w:r w:rsidR="00D10CBE">
        <w:rPr>
          <w:rFonts w:asciiTheme="minorEastAsia" w:hAnsiTheme="minorEastAsia" w:hint="eastAsia"/>
          <w:szCs w:val="21"/>
        </w:rPr>
        <w:t>、</w:t>
      </w:r>
      <w:r w:rsidR="00CF5F87" w:rsidRPr="00DA011F">
        <w:rPr>
          <w:rFonts w:asciiTheme="minorEastAsia" w:hAnsiTheme="minorEastAsia" w:hint="eastAsia"/>
          <w:szCs w:val="21"/>
        </w:rPr>
        <w:t>全産業で</w:t>
      </w:r>
      <w:r w:rsidR="00CF5F87">
        <w:rPr>
          <w:rFonts w:asciiTheme="minorEastAsia" w:hAnsiTheme="minorEastAsia" w:hint="eastAsia"/>
          <w:szCs w:val="21"/>
        </w:rPr>
        <w:t>は、全国及び近畿を上回る水準で</w:t>
      </w:r>
      <w:r w:rsidR="00CF5F87" w:rsidRPr="00DA011F">
        <w:rPr>
          <w:rFonts w:asciiTheme="minorEastAsia" w:hAnsiTheme="minorEastAsia" w:hint="eastAsia"/>
          <w:szCs w:val="21"/>
        </w:rPr>
        <w:t>好転し、製造業はプラスに転じ</w:t>
      </w:r>
      <w:r w:rsidR="00CF5F87">
        <w:rPr>
          <w:rFonts w:asciiTheme="minorEastAsia" w:hAnsiTheme="minorEastAsia" w:hint="eastAsia"/>
          <w:szCs w:val="21"/>
        </w:rPr>
        <w:t>、その水準も全国及び近畿よりも高</w:t>
      </w:r>
      <w:r w:rsidR="00D10CBE">
        <w:rPr>
          <w:rFonts w:asciiTheme="minorEastAsia" w:hAnsiTheme="minorEastAsia" w:hint="eastAsia"/>
          <w:szCs w:val="21"/>
        </w:rPr>
        <w:t>かった</w:t>
      </w:r>
      <w:r w:rsidR="00CF5F87" w:rsidRPr="00DA011F">
        <w:rPr>
          <w:rFonts w:asciiTheme="minorEastAsia" w:hAnsiTheme="minorEastAsia" w:hint="eastAsia"/>
          <w:szCs w:val="21"/>
        </w:rPr>
        <w:t>。</w:t>
      </w:r>
      <w:r w:rsidR="00D10CBE">
        <w:rPr>
          <w:rFonts w:asciiTheme="minorEastAsia" w:hAnsiTheme="minorEastAsia" w:hint="eastAsia"/>
          <w:szCs w:val="21"/>
        </w:rPr>
        <w:t>また、</w:t>
      </w:r>
      <w:r w:rsidR="00CF5F87" w:rsidRPr="00DA011F">
        <w:rPr>
          <w:rFonts w:asciiTheme="minorEastAsia" w:hAnsiTheme="minorEastAsia" w:hint="eastAsia"/>
          <w:szCs w:val="21"/>
        </w:rPr>
        <w:t>非製造業も好転しているが、製造業</w:t>
      </w:r>
      <w:r w:rsidR="00CF5F87">
        <w:rPr>
          <w:rFonts w:asciiTheme="minorEastAsia" w:hAnsiTheme="minorEastAsia" w:hint="eastAsia"/>
          <w:szCs w:val="21"/>
        </w:rPr>
        <w:t>に比べると</w:t>
      </w:r>
      <w:r w:rsidR="00CF5F87" w:rsidRPr="00DA011F">
        <w:rPr>
          <w:rFonts w:asciiTheme="minorEastAsia" w:hAnsiTheme="minorEastAsia" w:hint="eastAsia"/>
          <w:szCs w:val="21"/>
        </w:rPr>
        <w:t>改善幅は小さ</w:t>
      </w:r>
      <w:r w:rsidR="00D10CBE">
        <w:rPr>
          <w:rFonts w:asciiTheme="minorEastAsia" w:hAnsiTheme="minorEastAsia" w:hint="eastAsia"/>
          <w:szCs w:val="21"/>
        </w:rPr>
        <w:t>かった</w:t>
      </w:r>
      <w:r w:rsidR="00CF5F87" w:rsidRPr="00DA011F">
        <w:rPr>
          <w:rFonts w:asciiTheme="minorEastAsia" w:hAnsiTheme="minorEastAsia" w:hint="eastAsia"/>
          <w:szCs w:val="21"/>
        </w:rPr>
        <w:t>。</w:t>
      </w:r>
    </w:p>
    <w:p w:rsidR="00F6402D" w:rsidRDefault="000F659A" w:rsidP="00CF5F87">
      <w:pPr>
        <w:ind w:firstLineChars="100" w:firstLine="210"/>
        <w:rPr>
          <w:rFonts w:asciiTheme="minorEastAsia" w:hAnsiTheme="minorEastAsia"/>
          <w:szCs w:val="21"/>
        </w:rPr>
      </w:pPr>
      <w:r w:rsidRPr="008F1BBB">
        <w:rPr>
          <w:rFonts w:asciiTheme="minorEastAsia" w:hAnsiTheme="minorEastAsia" w:hint="eastAsia"/>
          <w:szCs w:val="21"/>
        </w:rPr>
        <w:t>上記の業況判断ＤＩの推移を受けて、</w:t>
      </w:r>
      <w:r w:rsidR="008F1BBB" w:rsidRPr="008F1BBB">
        <w:rPr>
          <w:rFonts w:asciiTheme="minorEastAsia" w:hAnsiTheme="minorEastAsia" w:hint="eastAsia"/>
          <w:szCs w:val="21"/>
        </w:rPr>
        <w:t>家具･装備品</w:t>
      </w:r>
      <w:r w:rsidR="008F1BBB">
        <w:rPr>
          <w:rFonts w:asciiTheme="minorEastAsia" w:hAnsiTheme="minorEastAsia" w:hint="eastAsia"/>
          <w:szCs w:val="21"/>
        </w:rPr>
        <w:t>や</w:t>
      </w:r>
      <w:r w:rsidR="008F1BBB" w:rsidRPr="008F1BBB">
        <w:rPr>
          <w:rFonts w:asciiTheme="minorEastAsia" w:hAnsiTheme="minorEastAsia" w:hint="eastAsia"/>
          <w:szCs w:val="21"/>
        </w:rPr>
        <w:t>パルプ･紙･紙加工品</w:t>
      </w:r>
      <w:r w:rsidR="008F1BBB">
        <w:rPr>
          <w:rFonts w:asciiTheme="minorEastAsia" w:hAnsiTheme="minorEastAsia" w:hint="eastAsia"/>
          <w:szCs w:val="21"/>
        </w:rPr>
        <w:t>といった製造業</w:t>
      </w:r>
      <w:r w:rsidR="008F1BBB" w:rsidRPr="008F1BBB">
        <w:rPr>
          <w:rFonts w:asciiTheme="minorEastAsia" w:hAnsiTheme="minorEastAsia" w:hint="eastAsia"/>
          <w:szCs w:val="21"/>
        </w:rPr>
        <w:t>、サービス業（対事業所サービス業）、情報通信･広告業</w:t>
      </w:r>
      <w:r w:rsidR="008F1BBB">
        <w:rPr>
          <w:rFonts w:asciiTheme="minorEastAsia" w:hAnsiTheme="minorEastAsia" w:hint="eastAsia"/>
          <w:szCs w:val="21"/>
        </w:rPr>
        <w:t>を除いて、</w:t>
      </w:r>
      <w:r w:rsidRPr="008F1BBB">
        <w:rPr>
          <w:rFonts w:asciiTheme="minorEastAsia" w:hAnsiTheme="minorEastAsia" w:hint="eastAsia"/>
          <w:szCs w:val="21"/>
        </w:rPr>
        <w:t>業況判断が好転した業種が多かったが、その</w:t>
      </w:r>
      <w:r>
        <w:rPr>
          <w:rFonts w:asciiTheme="minorEastAsia" w:hAnsiTheme="minorEastAsia" w:hint="eastAsia"/>
          <w:szCs w:val="21"/>
        </w:rPr>
        <w:t>一方で、需要</w:t>
      </w:r>
      <w:r>
        <w:rPr>
          <w:rFonts w:asciiTheme="minorEastAsia" w:hAnsiTheme="minorEastAsia" w:hint="eastAsia"/>
          <w:szCs w:val="21"/>
        </w:rPr>
        <w:lastRenderedPageBreak/>
        <w:t>の停滞、原材料価格や仕入単価の上昇などのコスト要因が、全業種に共通する経営上の問題点としてみられた。</w:t>
      </w:r>
    </w:p>
    <w:p w:rsidR="005B16EE" w:rsidRDefault="005B16EE" w:rsidP="005B16EE">
      <w:pPr>
        <w:rPr>
          <w:rFonts w:asciiTheme="minorEastAsia" w:hAnsiTheme="minorEastAsia"/>
          <w:szCs w:val="21"/>
        </w:rPr>
      </w:pPr>
    </w:p>
    <w:p w:rsidR="003347A5" w:rsidRPr="00647ABE" w:rsidRDefault="003347A5" w:rsidP="003347A5">
      <w:pPr>
        <w:jc w:val="center"/>
        <w:rPr>
          <w:rFonts w:asciiTheme="majorEastAsia" w:eastAsiaTheme="majorEastAsia" w:hAnsiTheme="majorEastAsia"/>
          <w:szCs w:val="21"/>
        </w:rPr>
      </w:pPr>
      <w:r w:rsidRPr="00647ABE">
        <w:rPr>
          <w:rFonts w:asciiTheme="majorEastAsia" w:eastAsiaTheme="majorEastAsia" w:hAnsiTheme="majorEastAsia" w:hint="eastAsia"/>
          <w:szCs w:val="21"/>
        </w:rPr>
        <w:t xml:space="preserve">表１　</w:t>
      </w:r>
      <w:r w:rsidR="00792675" w:rsidRPr="00647ABE">
        <w:rPr>
          <w:rFonts w:asciiTheme="majorEastAsia" w:eastAsiaTheme="majorEastAsia" w:hAnsiTheme="majorEastAsia" w:hint="eastAsia"/>
          <w:szCs w:val="21"/>
        </w:rPr>
        <w:t>1～3月期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3347A5">
        <w:trPr>
          <w:trHeight w:val="135"/>
        </w:trPr>
        <w:tc>
          <w:tcPr>
            <w:tcW w:w="1248" w:type="pct"/>
            <w:tcBorders>
              <w:top w:val="nil"/>
              <w:left w:val="nil"/>
              <w:bottom w:val="nil"/>
            </w:tcBorders>
            <w:shd w:val="clear" w:color="auto" w:fill="FFFFFF" w:themeFill="background1"/>
          </w:tcPr>
          <w:p w:rsidR="005B16EE" w:rsidRPr="002E3677" w:rsidRDefault="005B16EE" w:rsidP="005B16EE">
            <w:pPr>
              <w:snapToGrid w:val="0"/>
              <w:jc w:val="left"/>
              <w:rPr>
                <w:rFonts w:asciiTheme="minorEastAsia" w:hAnsiTheme="minorEastAsia"/>
                <w:sz w:val="18"/>
                <w:szCs w:val="18"/>
              </w:rPr>
            </w:pPr>
          </w:p>
        </w:tc>
        <w:tc>
          <w:tcPr>
            <w:tcW w:w="3752" w:type="pct"/>
            <w:gridSpan w:val="3"/>
            <w:shd w:val="clear" w:color="auto" w:fill="BFBFBF" w:themeFill="background1" w:themeFillShade="BF"/>
          </w:tcPr>
          <w:p w:rsidR="005B16EE" w:rsidRPr="002E3677" w:rsidRDefault="005B16EE" w:rsidP="005B16EE">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業況判断ＤＩ（前期比）</w:t>
            </w:r>
          </w:p>
        </w:tc>
      </w:tr>
      <w:tr w:rsidR="005B16EE" w:rsidTr="003347A5">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3347A5">
        <w:trPr>
          <w:trHeight w:val="127"/>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F659A"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4363A7" w:rsidRPr="002E3677">
              <w:rPr>
                <w:rFonts w:asciiTheme="minorEastAsia" w:hAnsiTheme="minorEastAsia" w:hint="eastAsia"/>
                <w:sz w:val="18"/>
                <w:szCs w:val="18"/>
              </w:rPr>
              <w:t>1</w:t>
            </w:r>
            <w:r w:rsidRPr="002E3677">
              <w:rPr>
                <w:rFonts w:asciiTheme="minorEastAsia" w:hAnsiTheme="minorEastAsia" w:hint="eastAsia"/>
                <w:sz w:val="18"/>
                <w:szCs w:val="18"/>
              </w:rPr>
              <w:t>1.1</w:t>
            </w:r>
          </w:p>
          <w:p w:rsidR="00F6402D"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(2.7)</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▲7.2</w:t>
            </w:r>
          </w:p>
          <w:p w:rsidR="000F659A"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(5.8)</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▲6.4</w:t>
            </w:r>
          </w:p>
          <w:p w:rsidR="005B16EE"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(5.1)</w:t>
            </w:r>
          </w:p>
        </w:tc>
      </w:tr>
      <w:tr w:rsidR="003347A5" w:rsidTr="003347A5">
        <w:trPr>
          <w:trHeight w:val="150"/>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2.6</w:t>
            </w:r>
          </w:p>
          <w:p w:rsidR="000F659A" w:rsidRPr="002E3677" w:rsidRDefault="005B16EE" w:rsidP="005B16EE">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(4.1)</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2.9</w:t>
            </w:r>
          </w:p>
          <w:p w:rsidR="005B16EE"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(8.0)</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5.9</w:t>
            </w:r>
          </w:p>
          <w:p w:rsidR="005B16EE"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(8.6)</w:t>
            </w:r>
          </w:p>
        </w:tc>
      </w:tr>
      <w:tr w:rsidR="003347A5" w:rsidTr="003347A5">
        <w:trPr>
          <w:trHeight w:val="285"/>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▲14.0</w:t>
            </w:r>
          </w:p>
          <w:p w:rsidR="000F659A"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(2.1)</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▲11.1</w:t>
            </w:r>
          </w:p>
          <w:p w:rsidR="005B16EE"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(4.9)</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▲11.1</w:t>
            </w:r>
          </w:p>
          <w:p w:rsidR="005B16EE" w:rsidRPr="002E3677" w:rsidRDefault="005B16EE"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(4.5)</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5664EA" w:rsidRPr="005664EA" w:rsidRDefault="005664EA" w:rsidP="005664EA">
      <w:pPr>
        <w:snapToGrid w:val="0"/>
        <w:ind w:left="320" w:hangingChars="200" w:hanging="320"/>
        <w:rPr>
          <w:rFonts w:asciiTheme="minorEastAsia" w:hAnsiTheme="minorEastAsia"/>
          <w:sz w:val="16"/>
          <w:szCs w:val="16"/>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bookmarkStart w:id="0" w:name="_GoBack"/>
      <w:bookmarkEnd w:id="0"/>
    </w:p>
    <w:p w:rsidR="000F659A" w:rsidRPr="005B16EE" w:rsidRDefault="000F659A" w:rsidP="00CF5F87">
      <w:pPr>
        <w:rPr>
          <w:rFonts w:asciiTheme="majorEastAsia" w:eastAsiaTheme="majorEastAsia" w:hAnsiTheme="majorEastAsia"/>
          <w:szCs w:val="21"/>
        </w:rPr>
        <w:sectPr w:rsidR="000F659A" w:rsidRPr="005B16EE" w:rsidSect="00F6402D">
          <w:type w:val="continuous"/>
          <w:pgSz w:w="11906" w:h="16838" w:code="9"/>
          <w:pgMar w:top="1418" w:right="1701" w:bottom="1134" w:left="1701" w:header="851" w:footer="992" w:gutter="0"/>
          <w:cols w:num="2" w:space="425"/>
          <w:docGrid w:type="lines" w:linePitch="292"/>
        </w:sectPr>
      </w:pPr>
    </w:p>
    <w:p w:rsidR="00F6402D" w:rsidRDefault="00F6402D" w:rsidP="00CF5F87">
      <w:pPr>
        <w:rPr>
          <w:rFonts w:asciiTheme="majorEastAsia" w:eastAsiaTheme="majorEastAsia" w:hAnsiTheme="majorEastAsia"/>
          <w:szCs w:val="21"/>
        </w:rPr>
      </w:pPr>
    </w:p>
    <w:p w:rsidR="00C11539" w:rsidRPr="00D10CBE"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t>図　大阪府の中小企業の業況判断ＤＩの推移</w:t>
      </w:r>
    </w:p>
    <w:p w:rsidR="00C11539" w:rsidRPr="00C11539" w:rsidRDefault="00C11539" w:rsidP="00CF5F87">
      <w:pPr>
        <w:rPr>
          <w:rFonts w:asciiTheme="majorEastAsia" w:eastAsiaTheme="majorEastAsia" w:hAnsiTheme="majorEastAsia"/>
          <w:szCs w:val="21"/>
        </w:rPr>
      </w:pPr>
      <w:r>
        <w:rPr>
          <w:noProof/>
        </w:rPr>
        <mc:AlternateContent>
          <mc:Choice Requires="wps">
            <w:drawing>
              <wp:anchor distT="0" distB="0" distL="114300" distR="114300" simplePos="0" relativeHeight="251677696" behindDoc="0" locked="0" layoutInCell="1" allowOverlap="1" wp14:anchorId="596D3910" wp14:editId="4E3309A2">
                <wp:simplePos x="0" y="0"/>
                <wp:positionH relativeFrom="column">
                  <wp:posOffset>3244215</wp:posOffset>
                </wp:positionH>
                <wp:positionV relativeFrom="paragraph">
                  <wp:posOffset>934085</wp:posOffset>
                </wp:positionV>
                <wp:extent cx="742950" cy="428625"/>
                <wp:effectExtent l="0" t="0" r="76200" b="66675"/>
                <wp:wrapNone/>
                <wp:docPr id="12" name="直線矢印コネクタ 1"/>
                <wp:cNvGraphicFramePr/>
                <a:graphic xmlns:a="http://schemas.openxmlformats.org/drawingml/2006/main">
                  <a:graphicData uri="http://schemas.microsoft.com/office/word/2010/wordprocessingShape">
                    <wps:wsp>
                      <wps:cNvCnPr/>
                      <wps:spPr>
                        <a:xfrm>
                          <a:off x="0" y="0"/>
                          <a:ext cx="742950" cy="4286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55.45pt;margin-top:73.55pt;width:58.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" strokecolor="windowTex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77A7467D" wp14:editId="6748306E">
                <wp:simplePos x="0" y="0"/>
                <wp:positionH relativeFrom="column">
                  <wp:posOffset>2767965</wp:posOffset>
                </wp:positionH>
                <wp:positionV relativeFrom="paragraph">
                  <wp:posOffset>638175</wp:posOffset>
                </wp:positionV>
                <wp:extent cx="715645" cy="295275"/>
                <wp:effectExtent l="0" t="0" r="27305" b="28575"/>
                <wp:wrapNone/>
                <wp:docPr id="4" name="正方形/長方形 1"/>
                <wp:cNvGraphicFramePr/>
                <a:graphic xmlns:a="http://schemas.openxmlformats.org/drawingml/2006/main">
                  <a:graphicData uri="http://schemas.microsoft.com/office/word/2010/wordprocessingShape">
                    <wps:wsp>
                      <wps:cNvSpPr/>
                      <wps:spPr>
                        <a:xfrm>
                          <a:off x="0" y="0"/>
                          <a:ext cx="715645" cy="2952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Default="00C11539"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a:noAutofit/>
                      </wps:bodyPr>
                    </wps:wsp>
                  </a:graphicData>
                </a:graphic>
                <wp14:sizeRelV relativeFrom="margin">
                  <wp14:pctHeight>0</wp14:pctHeight>
                </wp14:sizeRelV>
              </wp:anchor>
            </w:drawing>
          </mc:Choice>
          <mc:Fallback>
            <w:pict>
              <v:rect id="正方形/長方形 1" o:spid="_x0000_s1026" style="position:absolute;left:0;text-align:left;margin-left:217.95pt;margin-top:50.25pt;width:56.3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" fillcolor="window" strokecolor="window" strokeweight="2pt">
                <v:fill opacity="0"/>
                <v:textbox>
                  <w:txbxContent>
                    <w:p w:rsidR="00C11539" w:rsidRDefault="00C11539"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776D216" wp14:editId="046685F0">
                <wp:simplePos x="0" y="0"/>
                <wp:positionH relativeFrom="column">
                  <wp:posOffset>3320415</wp:posOffset>
                </wp:positionH>
                <wp:positionV relativeFrom="paragraph">
                  <wp:posOffset>410210</wp:posOffset>
                </wp:positionV>
                <wp:extent cx="942975" cy="676275"/>
                <wp:effectExtent l="0" t="0" r="47625" b="47625"/>
                <wp:wrapNone/>
                <wp:docPr id="11" name="直線矢印コネクタ 1"/>
                <wp:cNvGraphicFramePr/>
                <a:graphic xmlns:a="http://schemas.openxmlformats.org/drawingml/2006/main">
                  <a:graphicData uri="http://schemas.microsoft.com/office/word/2010/wordprocessingShape">
                    <wps:wsp>
                      <wps:cNvCnPr/>
                      <wps:spPr>
                        <a:xfrm>
                          <a:off x="0" y="0"/>
                          <a:ext cx="942975" cy="676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61.45pt;margin-top:32.3pt;width:74.2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6C2D09E6" wp14:editId="16E1A1DC">
                <wp:simplePos x="0" y="0"/>
                <wp:positionH relativeFrom="column">
                  <wp:posOffset>2940685</wp:posOffset>
                </wp:positionH>
                <wp:positionV relativeFrom="paragraph">
                  <wp:posOffset>153035</wp:posOffset>
                </wp:positionV>
                <wp:extent cx="600075" cy="304800"/>
                <wp:effectExtent l="0" t="0" r="28575" b="19050"/>
                <wp:wrapNone/>
                <wp:docPr id="5" name="正方形/長方形 1"/>
                <wp:cNvGraphicFramePr/>
                <a:graphic xmlns:a="http://schemas.openxmlformats.org/drawingml/2006/main">
                  <a:graphicData uri="http://schemas.microsoft.com/office/word/2010/wordprocessingShape">
                    <wps:wsp>
                      <wps:cNvSpPr/>
                      <wps:spPr>
                        <a:xfrm>
                          <a:off x="0" y="0"/>
                          <a:ext cx="600075" cy="3048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31.55pt;margin-top:12.05pt;width:47.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" fillcolor="window" strokecolor="window" strokeweight="2pt">
                <v:fill opacity="0"/>
                <v:textbo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90B3E93" wp14:editId="6F6C7C72">
                <wp:simplePos x="0" y="0"/>
                <wp:positionH relativeFrom="column">
                  <wp:posOffset>4025265</wp:posOffset>
                </wp:positionH>
                <wp:positionV relativeFrom="paragraph">
                  <wp:posOffset>415290</wp:posOffset>
                </wp:positionV>
                <wp:extent cx="257175" cy="295275"/>
                <wp:effectExtent l="0" t="0" r="66675" b="47625"/>
                <wp:wrapNone/>
                <wp:docPr id="8" name="直線矢印コネクタ 1"/>
                <wp:cNvGraphicFramePr/>
                <a:graphic xmlns:a="http://schemas.openxmlformats.org/drawingml/2006/main">
                  <a:graphicData uri="http://schemas.microsoft.com/office/word/2010/wordprocessingShape">
                    <wps:wsp>
                      <wps:cNvCnPr/>
                      <wps:spPr>
                        <a:xfrm>
                          <a:off x="0" y="0"/>
                          <a:ext cx="257175" cy="295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316.95pt;margin-top:32.7pt;width:20.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" strokecolor="windowTex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FEF0299" wp14:editId="7F4371AF">
                <wp:simplePos x="0" y="0"/>
                <wp:positionH relativeFrom="column">
                  <wp:posOffset>3683635</wp:posOffset>
                </wp:positionH>
                <wp:positionV relativeFrom="paragraph">
                  <wp:posOffset>148590</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90.05pt;margin-top:11.7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" fillcolor="window" strokecolor="window" strokeweight="2pt">
                <v:fill opacity="0"/>
                <v:textbo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Pr>
          <w:noProof/>
        </w:rPr>
        <w:drawing>
          <wp:inline distT="0" distB="0" distL="0" distR="0" wp14:anchorId="0516E1E2" wp14:editId="59E4613C">
            <wp:extent cx="5334000" cy="22002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資料：近畿経済産業局調査課「第135回中小企業景況調査‐近畿版‐（平成26年1-3月期）」</w:t>
      </w:r>
      <w:r w:rsidR="005B16EE">
        <w:rPr>
          <w:rFonts w:asciiTheme="minorEastAsia" w:hAnsiTheme="minorEastAsia" w:hint="eastAsia"/>
          <w:sz w:val="18"/>
          <w:szCs w:val="18"/>
        </w:rPr>
        <w:t>。</w:t>
      </w:r>
    </w:p>
    <w:p w:rsidR="009D51CE" w:rsidRDefault="009D51CE" w:rsidP="00CF5F87">
      <w:pPr>
        <w:ind w:firstLineChars="100" w:firstLine="210"/>
        <w:rPr>
          <w:rFonts w:asciiTheme="minorEastAsia" w:hAnsiTheme="minorEastAsia"/>
          <w:szCs w:val="21"/>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2267"/>
        <w:gridCol w:w="2410"/>
      </w:tblGrid>
      <w:tr w:rsidR="003347A5" w:rsidTr="008F1BBB">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FBFBF" w:themeFill="background1" w:themeFillShade="BF"/>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上段：今期</w:t>
            </w:r>
            <w:r w:rsidR="003347A5" w:rsidRPr="00647ABE">
              <w:rPr>
                <w:rFonts w:asciiTheme="majorEastAsia" w:eastAsiaTheme="majorEastAsia" w:hAnsiTheme="majorEastAsia" w:hint="eastAsia"/>
                <w:szCs w:val="21"/>
              </w:rPr>
              <w:t>直面している経営上の問題点（１位～３位）</w:t>
            </w:r>
            <w:r>
              <w:rPr>
                <w:rFonts w:asciiTheme="majorEastAsia" w:eastAsiaTheme="majorEastAsia" w:hAnsiTheme="majorEastAsia" w:hint="eastAsia"/>
                <w:szCs w:val="21"/>
              </w:rPr>
              <w:t>／下段：</w:t>
            </w:r>
            <w:r w:rsidR="00B343D1" w:rsidRPr="00647ABE">
              <w:rPr>
                <w:rFonts w:asciiTheme="majorEastAsia" w:eastAsiaTheme="majorEastAsia" w:hAnsiTheme="majorEastAsia" w:hint="eastAsia"/>
                <w:szCs w:val="21"/>
              </w:rPr>
              <w:t>（％）</w:t>
            </w:r>
          </w:p>
        </w:tc>
      </w:tr>
      <w:tr w:rsidR="008F1BBB" w:rsidTr="008F1BBB">
        <w:trPr>
          <w:trHeight w:val="255"/>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410" w:type="dxa"/>
            <w:tcBorders>
              <w:bottom w:val="dotted" w:sz="4" w:space="0" w:color="auto"/>
            </w:tcBorders>
            <w:vAlign w:val="center"/>
          </w:tcPr>
          <w:p w:rsidR="008F1BBB" w:rsidRPr="0016371F" w:rsidRDefault="008F1BBB" w:rsidP="008F1BBB">
            <w:pPr>
              <w:snapToGrid w:val="0"/>
              <w:rPr>
                <w:rFonts w:asciiTheme="minorEastAsia" w:hAnsiTheme="minorEastAsia"/>
                <w:sz w:val="18"/>
                <w:szCs w:val="18"/>
              </w:rPr>
            </w:pPr>
            <w:r w:rsidRPr="0016371F">
              <w:rPr>
                <w:rFonts w:asciiTheme="minorEastAsia" w:hAnsiTheme="minorEastAsia" w:hint="eastAsia"/>
                <w:sz w:val="18"/>
                <w:szCs w:val="18"/>
              </w:rPr>
              <w:t>製品(加工)単価の低下･上昇難</w:t>
            </w:r>
          </w:p>
        </w:tc>
      </w:tr>
      <w:tr w:rsidR="008F1BBB" w:rsidTr="008F1BBB">
        <w:trPr>
          <w:trHeight w:val="197"/>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21.3</w:t>
            </w:r>
          </w:p>
        </w:tc>
        <w:tc>
          <w:tcPr>
            <w:tcW w:w="2267"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18.6</w:t>
            </w:r>
          </w:p>
        </w:tc>
        <w:tc>
          <w:tcPr>
            <w:tcW w:w="2410"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13.3</w:t>
            </w:r>
          </w:p>
        </w:tc>
      </w:tr>
      <w:tr w:rsidR="008F1BBB" w:rsidTr="008F1BBB">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材料価格の上昇</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官公需要の停滞</w:t>
            </w:r>
          </w:p>
        </w:tc>
        <w:tc>
          <w:tcPr>
            <w:tcW w:w="2410"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請負単価の低下･上昇難</w:t>
            </w:r>
          </w:p>
        </w:tc>
      </w:tr>
      <w:tr w:rsidR="008F1BBB" w:rsidTr="008F1BBB">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19.8</w:t>
            </w:r>
          </w:p>
        </w:tc>
        <w:tc>
          <w:tcPr>
            <w:tcW w:w="2267"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14.1</w:t>
            </w:r>
          </w:p>
        </w:tc>
        <w:tc>
          <w:tcPr>
            <w:tcW w:w="2410"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13.8</w:t>
            </w:r>
          </w:p>
        </w:tc>
      </w:tr>
      <w:tr w:rsidR="008F1BBB" w:rsidTr="008F1BBB">
        <w:trPr>
          <w:trHeight w:val="167"/>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410"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販売単価の低下･上昇難</w:t>
            </w:r>
          </w:p>
        </w:tc>
      </w:tr>
      <w:tr w:rsidR="008F1BBB" w:rsidTr="008F1BBB">
        <w:trPr>
          <w:trHeight w:val="285"/>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29.7</w:t>
            </w:r>
          </w:p>
        </w:tc>
        <w:tc>
          <w:tcPr>
            <w:tcW w:w="2267"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15.3</w:t>
            </w:r>
          </w:p>
        </w:tc>
        <w:tc>
          <w:tcPr>
            <w:tcW w:w="2410"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11.9</w:t>
            </w:r>
          </w:p>
        </w:tc>
      </w:tr>
      <w:tr w:rsidR="008F1BBB" w:rsidTr="008F1BBB">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8F1BBB" w:rsidRPr="0016371F" w:rsidRDefault="008F1BBB" w:rsidP="008F1BBB">
            <w:pPr>
              <w:snapToGrid w:val="0"/>
              <w:rPr>
                <w:rFonts w:asciiTheme="minorEastAsia" w:hAnsiTheme="minorEastAsia"/>
                <w:sz w:val="18"/>
                <w:szCs w:val="18"/>
              </w:rPr>
            </w:pPr>
            <w:r w:rsidRPr="0016371F">
              <w:rPr>
                <w:rFonts w:asciiTheme="minorEastAsia" w:hAnsiTheme="minorEastAsia" w:hint="eastAsia"/>
                <w:sz w:val="18"/>
                <w:szCs w:val="18"/>
              </w:rPr>
              <w:t>大型店･中型店の進出による競争激化</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購買力の他地域への流出</w:t>
            </w:r>
          </w:p>
        </w:tc>
        <w:tc>
          <w:tcPr>
            <w:tcW w:w="2410"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r>
      <w:tr w:rsidR="008F1BBB" w:rsidTr="008F1BBB">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22.9</w:t>
            </w:r>
          </w:p>
        </w:tc>
        <w:tc>
          <w:tcPr>
            <w:tcW w:w="2267"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17.4</w:t>
            </w:r>
          </w:p>
        </w:tc>
        <w:tc>
          <w:tcPr>
            <w:tcW w:w="2410"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15.7</w:t>
            </w:r>
          </w:p>
        </w:tc>
      </w:tr>
      <w:tr w:rsidR="008F1BBB" w:rsidTr="008F1BBB">
        <w:trPr>
          <w:trHeight w:val="212"/>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410"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新規参入業者の増加</w:t>
            </w:r>
          </w:p>
        </w:tc>
      </w:tr>
      <w:tr w:rsidR="008F1BBB" w:rsidTr="008F1BBB">
        <w:trPr>
          <w:trHeight w:val="240"/>
        </w:trPr>
        <w:tc>
          <w:tcPr>
            <w:tcW w:w="1276" w:type="dxa"/>
            <w:vMerge/>
            <w:shd w:val="clear" w:color="auto" w:fill="BFBFBF" w:themeFill="background1" w:themeFillShade="BF"/>
            <w:vAlign w:val="center"/>
          </w:tcPr>
          <w:p w:rsidR="008F1BBB" w:rsidRPr="003347A5" w:rsidRDefault="008F1BBB" w:rsidP="00B343D1">
            <w:pPr>
              <w:snapToGrid w:val="0"/>
              <w:rPr>
                <w:rFonts w:asciiTheme="minorEastAsia" w:hAnsiTheme="minorEastAsia"/>
                <w:szCs w:val="21"/>
              </w:rPr>
            </w:pPr>
          </w:p>
        </w:tc>
        <w:tc>
          <w:tcPr>
            <w:tcW w:w="2552"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20.6</w:t>
            </w:r>
          </w:p>
        </w:tc>
        <w:tc>
          <w:tcPr>
            <w:tcW w:w="2267"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17.9</w:t>
            </w:r>
          </w:p>
        </w:tc>
        <w:tc>
          <w:tcPr>
            <w:tcW w:w="2410" w:type="dxa"/>
            <w:tcBorders>
              <w:top w:val="dotted" w:sz="4" w:space="0" w:color="auto"/>
            </w:tcBorders>
            <w:vAlign w:val="center"/>
          </w:tcPr>
          <w:p w:rsidR="008F1BBB" w:rsidRPr="0016371F" w:rsidRDefault="008F1BBB" w:rsidP="0016371F">
            <w:pPr>
              <w:snapToGrid w:val="0"/>
              <w:jc w:val="right"/>
              <w:rPr>
                <w:rFonts w:asciiTheme="minorEastAsia" w:hAnsiTheme="minorEastAsia"/>
                <w:szCs w:val="21"/>
              </w:rPr>
            </w:pPr>
            <w:r w:rsidRPr="0016371F">
              <w:rPr>
                <w:rFonts w:asciiTheme="minorEastAsia" w:hAnsiTheme="minorEastAsia" w:hint="eastAsia"/>
                <w:szCs w:val="21"/>
              </w:rPr>
              <w:t>8.9</w:t>
            </w:r>
          </w:p>
        </w:tc>
      </w:tr>
    </w:tbl>
    <w:p w:rsidR="00717D85" w:rsidRPr="0016371F" w:rsidRDefault="0016371F">
      <w:pPr>
        <w:rPr>
          <w:rFonts w:asciiTheme="minorEastAsia" w:hAnsiTheme="minorEastAsia"/>
          <w:sz w:val="18"/>
          <w:szCs w:val="18"/>
        </w:rPr>
        <w:sectPr w:rsidR="00717D85" w:rsidRPr="0016371F" w:rsidSect="00F6402D">
          <w:type w:val="continuous"/>
          <w:pgSz w:w="11906" w:h="16838" w:code="9"/>
          <w:pgMar w:top="1418" w:right="1701" w:bottom="1134" w:left="1701" w:header="851" w:footer="992" w:gutter="0"/>
          <w:cols w:space="425"/>
          <w:docGrid w:type="lines" w:linePitch="292"/>
        </w:sectPr>
      </w:pPr>
      <w:r w:rsidRPr="0016371F">
        <w:rPr>
          <w:rFonts w:asciiTheme="minorEastAsia" w:hAnsiTheme="minorEastAsia" w:hint="eastAsia"/>
          <w:sz w:val="18"/>
          <w:szCs w:val="18"/>
        </w:rPr>
        <w:t>資料：上図に同じ。</w:t>
      </w: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２．業種別景気動向調査にみる中小企業の景況</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083"/>
        <w:gridCol w:w="3083"/>
        <w:gridCol w:w="3083"/>
        <w:gridCol w:w="3083"/>
      </w:tblGrid>
      <w:tr w:rsidR="00717D85" w:rsidRPr="00A411CC" w:rsidTr="00586351">
        <w:trPr>
          <w:trHeight w:val="70"/>
        </w:trPr>
        <w:tc>
          <w:tcPr>
            <w:tcW w:w="1985" w:type="dxa"/>
            <w:tcBorders>
              <w:top w:val="nil"/>
              <w:left w:val="nil"/>
            </w:tcBorders>
            <w:shd w:val="clear" w:color="auto" w:fill="FFFFFF" w:themeFill="background1"/>
            <w:vAlign w:val="center"/>
          </w:tcPr>
          <w:p w:rsidR="00717D85" w:rsidRPr="00472698" w:rsidRDefault="00717D85" w:rsidP="00FA1AA0">
            <w:pPr>
              <w:jc w:val="center"/>
              <w:rPr>
                <w:rFonts w:asciiTheme="majorEastAsia" w:eastAsiaTheme="majorEastAsia" w:hAnsiTheme="majorEastAsia"/>
                <w:szCs w:val="21"/>
              </w:rPr>
            </w:pPr>
          </w:p>
        </w:tc>
        <w:tc>
          <w:tcPr>
            <w:tcW w:w="3083" w:type="dxa"/>
            <w:shd w:val="clear" w:color="auto" w:fill="BFBFBF" w:themeFill="background1" w:themeFillShade="BF"/>
            <w:vAlign w:val="center"/>
          </w:tcPr>
          <w:p w:rsidR="00717D85" w:rsidRPr="00496630" w:rsidRDefault="00FA1AA0" w:rsidP="00FA1AA0">
            <w:pPr>
              <w:snapToGrid w:val="0"/>
              <w:jc w:val="center"/>
              <w:rPr>
                <w:rFonts w:asciiTheme="majorEastAsia" w:eastAsiaTheme="majorEastAsia" w:hAnsiTheme="majorEastAsia"/>
                <w:szCs w:val="21"/>
              </w:rPr>
            </w:pPr>
            <w:r w:rsidRPr="00496630">
              <w:rPr>
                <w:rFonts w:asciiTheme="majorEastAsia" w:eastAsiaTheme="majorEastAsia" w:hAnsiTheme="majorEastAsia" w:hint="eastAsia"/>
                <w:szCs w:val="21"/>
              </w:rPr>
              <w:t>婦人服製造業</w:t>
            </w:r>
          </w:p>
        </w:tc>
        <w:tc>
          <w:tcPr>
            <w:tcW w:w="3083" w:type="dxa"/>
            <w:shd w:val="clear" w:color="auto" w:fill="BFBFBF" w:themeFill="background1" w:themeFillShade="BF"/>
            <w:vAlign w:val="center"/>
          </w:tcPr>
          <w:p w:rsidR="00717D85" w:rsidRPr="00496630" w:rsidRDefault="00FA1AA0" w:rsidP="00FA1AA0">
            <w:pPr>
              <w:snapToGrid w:val="0"/>
              <w:jc w:val="center"/>
              <w:rPr>
                <w:rFonts w:asciiTheme="majorEastAsia" w:eastAsiaTheme="majorEastAsia" w:hAnsiTheme="majorEastAsia"/>
                <w:szCs w:val="21"/>
              </w:rPr>
            </w:pPr>
            <w:r w:rsidRPr="00496630">
              <w:rPr>
                <w:rFonts w:asciiTheme="majorEastAsia" w:eastAsiaTheme="majorEastAsia" w:hAnsiTheme="majorEastAsia" w:hint="eastAsia"/>
                <w:szCs w:val="21"/>
              </w:rPr>
              <w:t>ベアリング製造業</w:t>
            </w:r>
          </w:p>
        </w:tc>
        <w:tc>
          <w:tcPr>
            <w:tcW w:w="3083" w:type="dxa"/>
            <w:shd w:val="clear" w:color="auto" w:fill="BFBFBF" w:themeFill="background1" w:themeFillShade="BF"/>
            <w:vAlign w:val="center"/>
          </w:tcPr>
          <w:p w:rsidR="00717D85" w:rsidRPr="00496630" w:rsidRDefault="00FA1AA0" w:rsidP="00FA1AA0">
            <w:pPr>
              <w:snapToGrid w:val="0"/>
              <w:jc w:val="center"/>
              <w:rPr>
                <w:rFonts w:asciiTheme="majorEastAsia" w:eastAsiaTheme="majorEastAsia" w:hAnsiTheme="majorEastAsia"/>
                <w:szCs w:val="21"/>
              </w:rPr>
            </w:pPr>
            <w:r w:rsidRPr="00496630">
              <w:rPr>
                <w:rFonts w:asciiTheme="majorEastAsia" w:eastAsiaTheme="majorEastAsia" w:hAnsiTheme="majorEastAsia" w:hint="eastAsia"/>
                <w:szCs w:val="21"/>
              </w:rPr>
              <w:t>食品卸売業</w:t>
            </w:r>
          </w:p>
        </w:tc>
        <w:tc>
          <w:tcPr>
            <w:tcW w:w="3083" w:type="dxa"/>
            <w:shd w:val="clear" w:color="auto" w:fill="BFBFBF" w:themeFill="background1" w:themeFillShade="BF"/>
            <w:vAlign w:val="center"/>
          </w:tcPr>
          <w:p w:rsidR="00717D85" w:rsidRPr="00496630" w:rsidRDefault="00FA1AA0" w:rsidP="00FA1AA0">
            <w:pPr>
              <w:snapToGrid w:val="0"/>
              <w:jc w:val="center"/>
              <w:rPr>
                <w:rFonts w:asciiTheme="majorEastAsia" w:eastAsiaTheme="majorEastAsia" w:hAnsiTheme="majorEastAsia"/>
                <w:szCs w:val="21"/>
              </w:rPr>
            </w:pPr>
            <w:r w:rsidRPr="00496630">
              <w:rPr>
                <w:rFonts w:asciiTheme="majorEastAsia" w:eastAsiaTheme="majorEastAsia" w:hAnsiTheme="majorEastAsia" w:hint="eastAsia"/>
                <w:szCs w:val="21"/>
              </w:rPr>
              <w:t>産業機械器具卸売業</w:t>
            </w:r>
          </w:p>
        </w:tc>
      </w:tr>
      <w:tr w:rsidR="00717D85" w:rsidRPr="00A411CC" w:rsidTr="00586351">
        <w:trPr>
          <w:trHeight w:val="300"/>
        </w:trPr>
        <w:tc>
          <w:tcPr>
            <w:tcW w:w="1985" w:type="dxa"/>
            <w:shd w:val="clear" w:color="auto" w:fill="BFBFBF" w:themeFill="background1" w:themeFillShade="BF"/>
            <w:vAlign w:val="center"/>
          </w:tcPr>
          <w:p w:rsidR="00717D85" w:rsidRPr="00496630" w:rsidRDefault="003E0E6B" w:rsidP="003E0E6B">
            <w:pPr>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3083" w:type="dxa"/>
          </w:tcPr>
          <w:p w:rsidR="00717D85" w:rsidRPr="005A0E09" w:rsidRDefault="003E0E6B" w:rsidP="00EC0BD0">
            <w:pPr>
              <w:snapToGrid w:val="0"/>
              <w:rPr>
                <w:rFonts w:asciiTheme="minorEastAsia" w:hAnsiTheme="minorEastAsia"/>
                <w:sz w:val="20"/>
                <w:szCs w:val="20"/>
              </w:rPr>
            </w:pPr>
            <w:r>
              <w:rPr>
                <w:rFonts w:asciiTheme="minorEastAsia" w:hAnsiTheme="minorEastAsia" w:hint="eastAsia"/>
                <w:sz w:val="20"/>
                <w:szCs w:val="20"/>
              </w:rPr>
              <w:t>婦人服専門店や百貨店対象のミセス向けのボリュームベターやベター等を取り扱う企業が多い。</w:t>
            </w:r>
          </w:p>
        </w:tc>
        <w:tc>
          <w:tcPr>
            <w:tcW w:w="3083" w:type="dxa"/>
          </w:tcPr>
          <w:p w:rsidR="00717D85" w:rsidRPr="005A0E09" w:rsidRDefault="003E0E6B" w:rsidP="00EC0BD0">
            <w:pPr>
              <w:snapToGrid w:val="0"/>
              <w:rPr>
                <w:rFonts w:asciiTheme="minorEastAsia" w:hAnsiTheme="minorEastAsia"/>
                <w:sz w:val="20"/>
                <w:szCs w:val="20"/>
              </w:rPr>
            </w:pPr>
            <w:r>
              <w:rPr>
                <w:rFonts w:asciiTheme="minorEastAsia" w:hAnsiTheme="minorEastAsia" w:hint="eastAsia"/>
                <w:sz w:val="20"/>
                <w:szCs w:val="20"/>
              </w:rPr>
              <w:t>全世界の生産額の約3分の1を日本企業が占め、大阪は事業所数、従業者数で全国一位</w:t>
            </w:r>
            <w:r w:rsidR="00EC0BD0">
              <w:rPr>
                <w:rFonts w:asciiTheme="minorEastAsia" w:hAnsiTheme="minorEastAsia" w:hint="eastAsia"/>
                <w:sz w:val="20"/>
                <w:szCs w:val="20"/>
              </w:rPr>
              <w:t>の位置に</w:t>
            </w:r>
            <w:r>
              <w:rPr>
                <w:rFonts w:asciiTheme="minorEastAsia" w:hAnsiTheme="minorEastAsia" w:hint="eastAsia"/>
                <w:sz w:val="20"/>
                <w:szCs w:val="20"/>
              </w:rPr>
              <w:t>ある。</w:t>
            </w:r>
          </w:p>
        </w:tc>
        <w:tc>
          <w:tcPr>
            <w:tcW w:w="3083" w:type="dxa"/>
          </w:tcPr>
          <w:p w:rsidR="00717D85" w:rsidRPr="005A0E09" w:rsidRDefault="003E0E6B" w:rsidP="00EC0BD0">
            <w:pPr>
              <w:snapToGrid w:val="0"/>
              <w:rPr>
                <w:rFonts w:asciiTheme="minorEastAsia" w:hAnsiTheme="minorEastAsia"/>
                <w:sz w:val="20"/>
                <w:szCs w:val="20"/>
              </w:rPr>
            </w:pPr>
            <w:r>
              <w:rPr>
                <w:rFonts w:asciiTheme="minorEastAsia" w:hAnsiTheme="minorEastAsia" w:hint="eastAsia"/>
                <w:sz w:val="20"/>
                <w:szCs w:val="20"/>
              </w:rPr>
              <w:t>江戸時代以来の</w:t>
            </w:r>
            <w:r w:rsidR="00EC0BD0">
              <w:rPr>
                <w:rFonts w:asciiTheme="minorEastAsia" w:hAnsiTheme="minorEastAsia" w:hint="eastAsia"/>
                <w:sz w:val="20"/>
                <w:szCs w:val="20"/>
              </w:rPr>
              <w:t>、</w:t>
            </w:r>
            <w:r>
              <w:rPr>
                <w:rFonts w:asciiTheme="minorEastAsia" w:hAnsiTheme="minorEastAsia" w:hint="eastAsia"/>
                <w:sz w:val="20"/>
                <w:szCs w:val="20"/>
              </w:rPr>
              <w:t>大坂三大市場を中心とする「天下の台所」の歴史的背景を有する。</w:t>
            </w:r>
          </w:p>
        </w:tc>
        <w:tc>
          <w:tcPr>
            <w:tcW w:w="3083" w:type="dxa"/>
          </w:tcPr>
          <w:p w:rsidR="00717D85" w:rsidRPr="003E0E6B" w:rsidRDefault="00496630" w:rsidP="00EC0BD0">
            <w:pPr>
              <w:snapToGrid w:val="0"/>
              <w:rPr>
                <w:rFonts w:asciiTheme="minorEastAsia" w:hAnsiTheme="minorEastAsia"/>
                <w:sz w:val="20"/>
                <w:szCs w:val="20"/>
              </w:rPr>
            </w:pPr>
            <w:r>
              <w:rPr>
                <w:rFonts w:asciiTheme="minorEastAsia" w:hAnsiTheme="minorEastAsia" w:hint="eastAsia"/>
                <w:sz w:val="20"/>
                <w:szCs w:val="20"/>
              </w:rPr>
              <w:t>年間商品販売額は東京都に次いで２位で、大阪市西区の立売堀や東大阪市の機械器具卸団地内に多く立地。</w:t>
            </w:r>
          </w:p>
        </w:tc>
      </w:tr>
      <w:tr w:rsidR="003E0E6B" w:rsidRPr="00A411CC" w:rsidTr="00586351">
        <w:trPr>
          <w:trHeight w:val="1861"/>
        </w:trPr>
        <w:tc>
          <w:tcPr>
            <w:tcW w:w="1985" w:type="dxa"/>
            <w:shd w:val="clear" w:color="auto" w:fill="BFBFBF" w:themeFill="background1" w:themeFillShade="BF"/>
            <w:vAlign w:val="center"/>
          </w:tcPr>
          <w:p w:rsidR="003E0E6B" w:rsidRPr="00496630" w:rsidRDefault="003E0E6B"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3083" w:type="dxa"/>
          </w:tcPr>
          <w:p w:rsidR="003E0E6B" w:rsidRDefault="003E0E6B" w:rsidP="005664EA">
            <w:pPr>
              <w:snapToGrid w:val="0"/>
              <w:rPr>
                <w:rFonts w:asciiTheme="minorEastAsia" w:hAnsiTheme="minorEastAsia"/>
                <w:sz w:val="20"/>
                <w:szCs w:val="20"/>
              </w:rPr>
            </w:pPr>
            <w:r w:rsidRPr="005A0E09">
              <w:rPr>
                <w:rFonts w:asciiTheme="minorEastAsia" w:hAnsiTheme="minorEastAsia" w:hint="eastAsia"/>
                <w:sz w:val="20"/>
                <w:szCs w:val="20"/>
              </w:rPr>
              <w:t>縮小傾向が続いていた需要は、</w:t>
            </w:r>
            <w:r w:rsidR="005664EA">
              <w:rPr>
                <w:rFonts w:asciiTheme="minorEastAsia" w:hAnsiTheme="minorEastAsia" w:hint="eastAsia"/>
                <w:sz w:val="20"/>
                <w:szCs w:val="20"/>
              </w:rPr>
              <w:t>25</w:t>
            </w:r>
            <w:r w:rsidRPr="005A0E09">
              <w:rPr>
                <w:rFonts w:asciiTheme="minorEastAsia" w:hAnsiTheme="minorEastAsia" w:hint="eastAsia"/>
                <w:sz w:val="20"/>
                <w:szCs w:val="20"/>
              </w:rPr>
              <w:t>年は一部下げ止まりや回復の動きがみられたが、水準は高くはなく、26年に入ってからも、消費増税の駆け込み需要の影響は限定的であ</w:t>
            </w:r>
            <w:r>
              <w:rPr>
                <w:rFonts w:asciiTheme="minorEastAsia" w:hAnsiTheme="minorEastAsia" w:hint="eastAsia"/>
                <w:sz w:val="20"/>
                <w:szCs w:val="20"/>
              </w:rPr>
              <w:t>った</w:t>
            </w:r>
            <w:r w:rsidRPr="005A0E09">
              <w:rPr>
                <w:rFonts w:asciiTheme="minorEastAsia" w:hAnsiTheme="minorEastAsia" w:hint="eastAsia"/>
                <w:sz w:val="20"/>
                <w:szCs w:val="20"/>
              </w:rPr>
              <w:t>。SPA(製造小売)の展開やネット通販等</w:t>
            </w:r>
            <w:r w:rsidR="00AC2135">
              <w:rPr>
                <w:rFonts w:asciiTheme="minorEastAsia" w:hAnsiTheme="minorEastAsia" w:hint="eastAsia"/>
                <w:sz w:val="20"/>
                <w:szCs w:val="20"/>
              </w:rPr>
              <w:t>の</w:t>
            </w:r>
            <w:r w:rsidRPr="005A0E09">
              <w:rPr>
                <w:rFonts w:asciiTheme="minorEastAsia" w:hAnsiTheme="minorEastAsia" w:hint="eastAsia"/>
                <w:sz w:val="20"/>
                <w:szCs w:val="20"/>
              </w:rPr>
              <w:t>独自の取組により、景況感は二極化している。</w:t>
            </w:r>
          </w:p>
        </w:tc>
        <w:tc>
          <w:tcPr>
            <w:tcW w:w="3083" w:type="dxa"/>
          </w:tcPr>
          <w:p w:rsidR="003E0E6B" w:rsidRDefault="003E0E6B" w:rsidP="00B77D43">
            <w:pPr>
              <w:snapToGrid w:val="0"/>
              <w:rPr>
                <w:rFonts w:asciiTheme="minorEastAsia" w:hAnsiTheme="minorEastAsia"/>
                <w:sz w:val="20"/>
                <w:szCs w:val="20"/>
              </w:rPr>
            </w:pPr>
            <w:r w:rsidRPr="005A0E09">
              <w:rPr>
                <w:rFonts w:asciiTheme="minorEastAsia" w:hAnsiTheme="minorEastAsia" w:hint="eastAsia"/>
                <w:sz w:val="20"/>
                <w:szCs w:val="20"/>
              </w:rPr>
              <w:t>受注、販売額</w:t>
            </w:r>
            <w:r>
              <w:rPr>
                <w:rFonts w:asciiTheme="minorEastAsia" w:hAnsiTheme="minorEastAsia" w:hint="eastAsia"/>
                <w:sz w:val="20"/>
                <w:szCs w:val="20"/>
              </w:rPr>
              <w:t>は、</w:t>
            </w:r>
            <w:r w:rsidRPr="005A0E09">
              <w:rPr>
                <w:rFonts w:asciiTheme="minorEastAsia" w:hAnsiTheme="minorEastAsia" w:hint="eastAsia"/>
                <w:sz w:val="20"/>
                <w:szCs w:val="20"/>
              </w:rPr>
              <w:t>23年以降回復傾向がみられたが、25年以降の円安やアベノミクス効果により、自動車産業を中心に増加している。消費</w:t>
            </w:r>
            <w:r w:rsidR="00AC2135">
              <w:rPr>
                <w:rFonts w:asciiTheme="minorEastAsia" w:hAnsiTheme="minorEastAsia" w:hint="eastAsia"/>
                <w:sz w:val="20"/>
                <w:szCs w:val="20"/>
              </w:rPr>
              <w:t>税</w:t>
            </w:r>
            <w:r w:rsidRPr="005A0E09">
              <w:rPr>
                <w:rFonts w:asciiTheme="minorEastAsia" w:hAnsiTheme="minorEastAsia" w:hint="eastAsia"/>
                <w:sz w:val="20"/>
                <w:szCs w:val="20"/>
              </w:rPr>
              <w:t>増税に伴う駆け込み需要もみられる。単価の切り下げと収益確保の課題に直面する中小企業の中には、多品種少量の製品生産に取り組むところもみられる。</w:t>
            </w:r>
          </w:p>
        </w:tc>
        <w:tc>
          <w:tcPr>
            <w:tcW w:w="3083" w:type="dxa"/>
          </w:tcPr>
          <w:p w:rsidR="003E0E6B" w:rsidRDefault="003E0E6B" w:rsidP="00586351">
            <w:pPr>
              <w:snapToGrid w:val="0"/>
              <w:rPr>
                <w:rFonts w:asciiTheme="minorEastAsia" w:hAnsiTheme="minorEastAsia"/>
                <w:sz w:val="20"/>
                <w:szCs w:val="20"/>
              </w:rPr>
            </w:pPr>
            <w:r>
              <w:rPr>
                <w:rFonts w:asciiTheme="minorEastAsia" w:hAnsiTheme="minorEastAsia" w:hint="eastAsia"/>
                <w:sz w:val="20"/>
                <w:szCs w:val="20"/>
              </w:rPr>
              <w:t>大型</w:t>
            </w:r>
            <w:r w:rsidRPr="005A0E09">
              <w:rPr>
                <w:rFonts w:asciiTheme="minorEastAsia" w:hAnsiTheme="minorEastAsia" w:hint="eastAsia"/>
                <w:sz w:val="20"/>
                <w:szCs w:val="20"/>
              </w:rPr>
              <w:t>店出店や消費者の節約志向で、スーパーマーケットやコンビニエンスストアのプライベート商品の開発が進展し、価格値下げや取引量の減少などの直接的な影響がみられる。消費</w:t>
            </w:r>
            <w:r w:rsidR="00AC2135">
              <w:rPr>
                <w:rFonts w:asciiTheme="minorEastAsia" w:hAnsiTheme="minorEastAsia" w:hint="eastAsia"/>
                <w:sz w:val="20"/>
                <w:szCs w:val="20"/>
              </w:rPr>
              <w:t>税</w:t>
            </w:r>
            <w:r w:rsidRPr="005A0E09">
              <w:rPr>
                <w:rFonts w:asciiTheme="minorEastAsia" w:hAnsiTheme="minorEastAsia" w:hint="eastAsia"/>
                <w:sz w:val="20"/>
                <w:szCs w:val="20"/>
              </w:rPr>
              <w:t>増税による駆け込み需要は一部</w:t>
            </w:r>
            <w:r>
              <w:rPr>
                <w:rFonts w:asciiTheme="minorEastAsia" w:hAnsiTheme="minorEastAsia" w:hint="eastAsia"/>
                <w:sz w:val="20"/>
                <w:szCs w:val="20"/>
              </w:rPr>
              <w:t>の</w:t>
            </w:r>
            <w:r w:rsidRPr="005A0E09">
              <w:rPr>
                <w:rFonts w:asciiTheme="minorEastAsia" w:hAnsiTheme="minorEastAsia" w:hint="eastAsia"/>
                <w:sz w:val="20"/>
                <w:szCs w:val="20"/>
              </w:rPr>
              <w:t>商材に集中し、時期も限定的であった一方、国産小麦等の高級食パンなど</w:t>
            </w:r>
            <w:r w:rsidR="00AC2135">
              <w:rPr>
                <w:rFonts w:asciiTheme="minorEastAsia" w:hAnsiTheme="minorEastAsia" w:hint="eastAsia"/>
                <w:sz w:val="20"/>
                <w:szCs w:val="20"/>
              </w:rPr>
              <w:t>、</w:t>
            </w:r>
            <w:r w:rsidRPr="005A0E09">
              <w:rPr>
                <w:rFonts w:asciiTheme="minorEastAsia" w:hAnsiTheme="minorEastAsia" w:hint="eastAsia"/>
                <w:sz w:val="20"/>
                <w:szCs w:val="20"/>
              </w:rPr>
              <w:t>一部</w:t>
            </w:r>
            <w:r w:rsidR="00AC2135">
              <w:rPr>
                <w:rFonts w:asciiTheme="minorEastAsia" w:hAnsiTheme="minorEastAsia" w:hint="eastAsia"/>
                <w:sz w:val="20"/>
                <w:szCs w:val="20"/>
              </w:rPr>
              <w:t>の</w:t>
            </w:r>
            <w:r w:rsidRPr="005A0E09">
              <w:rPr>
                <w:rFonts w:asciiTheme="minorEastAsia" w:hAnsiTheme="minorEastAsia" w:hint="eastAsia"/>
                <w:sz w:val="20"/>
                <w:szCs w:val="20"/>
              </w:rPr>
              <w:t>高額品に動きがみられた。</w:t>
            </w:r>
          </w:p>
        </w:tc>
        <w:tc>
          <w:tcPr>
            <w:tcW w:w="3083" w:type="dxa"/>
          </w:tcPr>
          <w:p w:rsidR="003E0E6B" w:rsidRDefault="003E0E6B" w:rsidP="00496630">
            <w:pPr>
              <w:snapToGrid w:val="0"/>
              <w:rPr>
                <w:rFonts w:asciiTheme="minorEastAsia" w:hAnsiTheme="minorEastAsia"/>
                <w:sz w:val="20"/>
                <w:szCs w:val="20"/>
              </w:rPr>
            </w:pPr>
            <w:r w:rsidRPr="005A0E09">
              <w:rPr>
                <w:rFonts w:asciiTheme="minorEastAsia" w:hAnsiTheme="minorEastAsia" w:hint="eastAsia"/>
                <w:sz w:val="20"/>
                <w:szCs w:val="20"/>
              </w:rPr>
              <w:t>販売額は、25年10～12月期に下げ止まり、1～3月期は、自動車関連、航空機や船舶、米国向けのシェールガス関連の需要が堅調で、前年同期比で4.9％増となった。また、年度内予算執行に伴う工具等の駆け込み発注や消費税引上げ前の駆け込み需要があったため、売上高が急増した企業もみられた。4月以降も底堅く推移すると考える企業がみられ</w:t>
            </w:r>
            <w:r w:rsidR="00496630">
              <w:rPr>
                <w:rFonts w:asciiTheme="minorEastAsia" w:hAnsiTheme="minorEastAsia" w:hint="eastAsia"/>
                <w:sz w:val="20"/>
                <w:szCs w:val="20"/>
              </w:rPr>
              <w:t>た</w:t>
            </w:r>
            <w:r w:rsidRPr="005A0E09">
              <w:rPr>
                <w:rFonts w:asciiTheme="minorEastAsia" w:hAnsiTheme="minorEastAsia" w:hint="eastAsia"/>
                <w:sz w:val="20"/>
                <w:szCs w:val="20"/>
              </w:rPr>
              <w:t>。</w:t>
            </w:r>
          </w:p>
        </w:tc>
      </w:tr>
      <w:tr w:rsidR="00717D85" w:rsidRPr="00A411CC" w:rsidTr="00586351">
        <w:trPr>
          <w:trHeight w:val="567"/>
        </w:trPr>
        <w:tc>
          <w:tcPr>
            <w:tcW w:w="1985" w:type="dxa"/>
            <w:shd w:val="clear" w:color="auto" w:fill="BFBFBF" w:themeFill="background1" w:themeFillShade="BF"/>
            <w:vAlign w:val="center"/>
          </w:tcPr>
          <w:p w:rsidR="00717D85" w:rsidRPr="00496630" w:rsidRDefault="00717D85"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売上高</w:t>
            </w:r>
            <w:r w:rsidR="00FA1AA0" w:rsidRPr="00496630">
              <w:rPr>
                <w:rFonts w:asciiTheme="majorEastAsia" w:eastAsiaTheme="majorEastAsia" w:hAnsiTheme="majorEastAsia" w:hint="eastAsia"/>
                <w:szCs w:val="21"/>
              </w:rPr>
              <w:t>、売上単価</w:t>
            </w:r>
          </w:p>
        </w:tc>
        <w:tc>
          <w:tcPr>
            <w:tcW w:w="3083" w:type="dxa"/>
          </w:tcPr>
          <w:p w:rsidR="00717D85" w:rsidRPr="005A0E09" w:rsidRDefault="00C847EE" w:rsidP="00CB3841">
            <w:pPr>
              <w:snapToGrid w:val="0"/>
              <w:rPr>
                <w:rFonts w:asciiTheme="minorEastAsia" w:hAnsiTheme="minorEastAsia"/>
                <w:sz w:val="20"/>
                <w:szCs w:val="20"/>
              </w:rPr>
            </w:pPr>
            <w:r>
              <w:rPr>
                <w:rFonts w:asciiTheme="minorEastAsia" w:hAnsiTheme="minorEastAsia" w:hint="eastAsia"/>
                <w:sz w:val="20"/>
                <w:szCs w:val="20"/>
              </w:rPr>
              <w:t>低価格志向が強いが、</w:t>
            </w:r>
            <w:r w:rsidR="00CB3841">
              <w:rPr>
                <w:rFonts w:asciiTheme="minorEastAsia" w:hAnsiTheme="minorEastAsia" w:hint="eastAsia"/>
                <w:sz w:val="20"/>
                <w:szCs w:val="20"/>
              </w:rPr>
              <w:t>一部の企業では、</w:t>
            </w:r>
            <w:r>
              <w:rPr>
                <w:rFonts w:asciiTheme="minorEastAsia" w:hAnsiTheme="minorEastAsia" w:hint="eastAsia"/>
                <w:sz w:val="20"/>
                <w:szCs w:val="20"/>
              </w:rPr>
              <w:t>新規販売先開拓や高付加価値品販売などで横ばいや微増</w:t>
            </w:r>
            <w:r w:rsidR="00AC2135">
              <w:rPr>
                <w:rFonts w:asciiTheme="minorEastAsia" w:hAnsiTheme="minorEastAsia" w:hint="eastAsia"/>
                <w:sz w:val="20"/>
                <w:szCs w:val="20"/>
              </w:rPr>
              <w:t>であった</w:t>
            </w:r>
            <w:r>
              <w:rPr>
                <w:rFonts w:asciiTheme="minorEastAsia" w:hAnsiTheme="minorEastAsia" w:hint="eastAsia"/>
                <w:sz w:val="20"/>
                <w:szCs w:val="20"/>
              </w:rPr>
              <w:t>。</w:t>
            </w:r>
          </w:p>
        </w:tc>
        <w:tc>
          <w:tcPr>
            <w:tcW w:w="3083" w:type="dxa"/>
          </w:tcPr>
          <w:p w:rsidR="00717D85" w:rsidRPr="00C847EE" w:rsidRDefault="00CB3841" w:rsidP="00AC2135">
            <w:pPr>
              <w:snapToGrid w:val="0"/>
              <w:rPr>
                <w:rFonts w:asciiTheme="minorEastAsia" w:hAnsiTheme="minorEastAsia"/>
                <w:sz w:val="20"/>
                <w:szCs w:val="20"/>
              </w:rPr>
            </w:pPr>
            <w:r>
              <w:rPr>
                <w:rFonts w:asciiTheme="minorEastAsia" w:hAnsiTheme="minorEastAsia" w:hint="eastAsia"/>
                <w:sz w:val="20"/>
                <w:szCs w:val="20"/>
              </w:rPr>
              <w:t>自動車産業を中心とする景気回復で売上げは増加しているが、単価の値下げ要求が強く収益</w:t>
            </w:r>
            <w:r w:rsidR="00535A35">
              <w:rPr>
                <w:rFonts w:asciiTheme="minorEastAsia" w:hAnsiTheme="minorEastAsia" w:hint="eastAsia"/>
                <w:sz w:val="20"/>
                <w:szCs w:val="20"/>
              </w:rPr>
              <w:t>面</w:t>
            </w:r>
            <w:r>
              <w:rPr>
                <w:rFonts w:asciiTheme="minorEastAsia" w:hAnsiTheme="minorEastAsia" w:hint="eastAsia"/>
                <w:sz w:val="20"/>
                <w:szCs w:val="20"/>
              </w:rPr>
              <w:t>は厳し</w:t>
            </w:r>
            <w:r w:rsidR="00AC2135">
              <w:rPr>
                <w:rFonts w:asciiTheme="minorEastAsia" w:hAnsiTheme="minorEastAsia" w:hint="eastAsia"/>
                <w:sz w:val="20"/>
                <w:szCs w:val="20"/>
              </w:rPr>
              <w:t>い</w:t>
            </w:r>
            <w:r>
              <w:rPr>
                <w:rFonts w:asciiTheme="minorEastAsia" w:hAnsiTheme="minorEastAsia" w:hint="eastAsia"/>
                <w:sz w:val="20"/>
                <w:szCs w:val="20"/>
              </w:rPr>
              <w:t>。</w:t>
            </w:r>
          </w:p>
        </w:tc>
        <w:tc>
          <w:tcPr>
            <w:tcW w:w="3083" w:type="dxa"/>
          </w:tcPr>
          <w:p w:rsidR="00717D85" w:rsidRPr="005A0E09" w:rsidRDefault="003E0E6B" w:rsidP="003E0E6B">
            <w:pPr>
              <w:snapToGrid w:val="0"/>
              <w:rPr>
                <w:rFonts w:asciiTheme="minorEastAsia" w:hAnsiTheme="minorEastAsia"/>
                <w:sz w:val="20"/>
                <w:szCs w:val="20"/>
              </w:rPr>
            </w:pPr>
            <w:r>
              <w:rPr>
                <w:rFonts w:asciiTheme="minorEastAsia" w:hAnsiTheme="minorEastAsia" w:hint="eastAsia"/>
                <w:sz w:val="20"/>
                <w:szCs w:val="20"/>
              </w:rPr>
              <w:t>節約志向が続き、大型店、ＣＶＳ、ドラッグストアとの競合が激化し、売上げ、単価とも厳しい。</w:t>
            </w:r>
          </w:p>
        </w:tc>
        <w:tc>
          <w:tcPr>
            <w:tcW w:w="3083" w:type="dxa"/>
          </w:tcPr>
          <w:p w:rsidR="00717D85" w:rsidRPr="005A0E09" w:rsidRDefault="00496630" w:rsidP="00AC2135">
            <w:pPr>
              <w:snapToGrid w:val="0"/>
              <w:rPr>
                <w:rFonts w:asciiTheme="minorEastAsia" w:hAnsiTheme="minorEastAsia"/>
                <w:sz w:val="20"/>
                <w:szCs w:val="20"/>
              </w:rPr>
            </w:pPr>
            <w:r>
              <w:rPr>
                <w:rFonts w:asciiTheme="minorEastAsia" w:hAnsiTheme="minorEastAsia" w:hint="eastAsia"/>
                <w:sz w:val="20"/>
                <w:szCs w:val="20"/>
              </w:rPr>
              <w:t>売上高がリーマンショック前の８～９割の水準に戻った企業が多い</w:t>
            </w:r>
            <w:r w:rsidR="00AC2135">
              <w:rPr>
                <w:rFonts w:asciiTheme="minorEastAsia" w:hAnsiTheme="minorEastAsia" w:hint="eastAsia"/>
                <w:sz w:val="20"/>
                <w:szCs w:val="20"/>
              </w:rPr>
              <w:t>が、</w:t>
            </w:r>
            <w:r>
              <w:rPr>
                <w:rFonts w:asciiTheme="minorEastAsia" w:hAnsiTheme="minorEastAsia" w:hint="eastAsia"/>
                <w:sz w:val="20"/>
                <w:szCs w:val="20"/>
              </w:rPr>
              <w:t>価格競争が厳しく、単価は低下傾向</w:t>
            </w:r>
          </w:p>
        </w:tc>
      </w:tr>
      <w:tr w:rsidR="00717D85" w:rsidRPr="00A411CC" w:rsidTr="00586351">
        <w:trPr>
          <w:trHeight w:val="567"/>
        </w:trPr>
        <w:tc>
          <w:tcPr>
            <w:tcW w:w="1985" w:type="dxa"/>
            <w:shd w:val="clear" w:color="auto" w:fill="BFBFBF" w:themeFill="background1" w:themeFillShade="BF"/>
            <w:vAlign w:val="center"/>
          </w:tcPr>
          <w:p w:rsidR="00717D85" w:rsidRPr="00496630" w:rsidRDefault="00FA1AA0" w:rsidP="00D47639">
            <w:pPr>
              <w:rPr>
                <w:rFonts w:asciiTheme="majorEastAsia" w:eastAsiaTheme="majorEastAsia" w:hAnsiTheme="majorEastAsia"/>
                <w:szCs w:val="21"/>
              </w:rPr>
            </w:pPr>
            <w:r w:rsidRPr="00496630">
              <w:rPr>
                <w:rFonts w:asciiTheme="majorEastAsia" w:eastAsiaTheme="majorEastAsia" w:hAnsiTheme="majorEastAsia" w:hint="eastAsia"/>
                <w:szCs w:val="21"/>
              </w:rPr>
              <w:t>原材料</w:t>
            </w:r>
            <w:r w:rsidR="00D47639" w:rsidRPr="00496630">
              <w:rPr>
                <w:rFonts w:asciiTheme="majorEastAsia" w:eastAsiaTheme="majorEastAsia" w:hAnsiTheme="majorEastAsia" w:hint="eastAsia"/>
                <w:szCs w:val="21"/>
              </w:rPr>
              <w:t>・仕入価格</w:t>
            </w:r>
          </w:p>
        </w:tc>
        <w:tc>
          <w:tcPr>
            <w:tcW w:w="3083" w:type="dxa"/>
          </w:tcPr>
          <w:p w:rsidR="00717D85" w:rsidRPr="005A0E09" w:rsidRDefault="005A0E09" w:rsidP="005A0E09">
            <w:pPr>
              <w:snapToGrid w:val="0"/>
              <w:rPr>
                <w:rFonts w:asciiTheme="minorEastAsia" w:hAnsiTheme="minorEastAsia"/>
                <w:sz w:val="20"/>
                <w:szCs w:val="20"/>
              </w:rPr>
            </w:pPr>
            <w:r w:rsidRPr="005A0E09">
              <w:rPr>
                <w:rFonts w:asciiTheme="minorEastAsia" w:hAnsiTheme="minorEastAsia" w:hint="eastAsia"/>
                <w:sz w:val="20"/>
                <w:szCs w:val="20"/>
              </w:rPr>
              <w:t>為替相場の変動に伴うコスト上昇がみられ</w:t>
            </w:r>
            <w:r>
              <w:rPr>
                <w:rFonts w:asciiTheme="minorEastAsia" w:hAnsiTheme="minorEastAsia" w:hint="eastAsia"/>
                <w:sz w:val="20"/>
                <w:szCs w:val="20"/>
              </w:rPr>
              <w:t>、採算面は悪化している</w:t>
            </w:r>
            <w:r w:rsidRPr="005A0E09">
              <w:rPr>
                <w:rFonts w:asciiTheme="minorEastAsia" w:hAnsiTheme="minorEastAsia" w:hint="eastAsia"/>
                <w:sz w:val="20"/>
                <w:szCs w:val="20"/>
              </w:rPr>
              <w:t>。</w:t>
            </w:r>
          </w:p>
        </w:tc>
        <w:tc>
          <w:tcPr>
            <w:tcW w:w="3083" w:type="dxa"/>
          </w:tcPr>
          <w:p w:rsidR="00717D85" w:rsidRPr="005A0E09" w:rsidRDefault="00535A35" w:rsidP="00535A35">
            <w:pPr>
              <w:snapToGrid w:val="0"/>
              <w:rPr>
                <w:rFonts w:asciiTheme="minorEastAsia" w:hAnsiTheme="minorEastAsia"/>
                <w:sz w:val="20"/>
                <w:szCs w:val="20"/>
              </w:rPr>
            </w:pPr>
            <w:r>
              <w:rPr>
                <w:rFonts w:asciiTheme="minorEastAsia" w:hAnsiTheme="minorEastAsia" w:hint="eastAsia"/>
                <w:sz w:val="20"/>
                <w:szCs w:val="20"/>
              </w:rPr>
              <w:t>円安により、製品原材料が値上がりしている。</w:t>
            </w:r>
          </w:p>
        </w:tc>
        <w:tc>
          <w:tcPr>
            <w:tcW w:w="3083" w:type="dxa"/>
          </w:tcPr>
          <w:p w:rsidR="00717D85" w:rsidRPr="005A0E09" w:rsidRDefault="003E0E6B" w:rsidP="003E0E6B">
            <w:pPr>
              <w:snapToGrid w:val="0"/>
              <w:rPr>
                <w:rFonts w:asciiTheme="minorEastAsia" w:hAnsiTheme="minorEastAsia"/>
                <w:sz w:val="20"/>
                <w:szCs w:val="20"/>
              </w:rPr>
            </w:pPr>
            <w:r>
              <w:rPr>
                <w:rFonts w:asciiTheme="minorEastAsia" w:hAnsiTheme="minorEastAsia" w:hint="eastAsia"/>
                <w:sz w:val="20"/>
                <w:szCs w:val="20"/>
              </w:rPr>
              <w:t>大雪等で生鮮品等の価格が上昇し、円安傾向で仕入コストが上昇。</w:t>
            </w:r>
          </w:p>
        </w:tc>
        <w:tc>
          <w:tcPr>
            <w:tcW w:w="3083" w:type="dxa"/>
          </w:tcPr>
          <w:p w:rsidR="00717D85" w:rsidRPr="005A0E09" w:rsidRDefault="00496630" w:rsidP="00496630">
            <w:pPr>
              <w:snapToGrid w:val="0"/>
              <w:rPr>
                <w:rFonts w:asciiTheme="minorEastAsia" w:hAnsiTheme="minorEastAsia"/>
                <w:sz w:val="20"/>
                <w:szCs w:val="20"/>
              </w:rPr>
            </w:pPr>
            <w:r>
              <w:rPr>
                <w:rFonts w:asciiTheme="minorEastAsia" w:hAnsiTheme="minorEastAsia" w:hint="eastAsia"/>
                <w:sz w:val="20"/>
                <w:szCs w:val="20"/>
              </w:rPr>
              <w:t>仕入単価はほぼ横ばい</w:t>
            </w:r>
            <w:r w:rsidR="00AC2135">
              <w:rPr>
                <w:rFonts w:asciiTheme="minorEastAsia" w:hAnsiTheme="minorEastAsia" w:hint="eastAsia"/>
                <w:sz w:val="20"/>
                <w:szCs w:val="20"/>
              </w:rPr>
              <w:t>であった</w:t>
            </w:r>
            <w:r>
              <w:rPr>
                <w:rFonts w:asciiTheme="minorEastAsia" w:hAnsiTheme="minorEastAsia" w:hint="eastAsia"/>
                <w:sz w:val="20"/>
                <w:szCs w:val="20"/>
              </w:rPr>
              <w:t>。</w:t>
            </w:r>
          </w:p>
        </w:tc>
      </w:tr>
      <w:tr w:rsidR="00717D85" w:rsidRPr="00A411CC" w:rsidTr="00586351">
        <w:trPr>
          <w:trHeight w:val="567"/>
        </w:trPr>
        <w:tc>
          <w:tcPr>
            <w:tcW w:w="1985" w:type="dxa"/>
            <w:shd w:val="clear" w:color="auto" w:fill="BFBFBF" w:themeFill="background1" w:themeFillShade="BF"/>
            <w:vAlign w:val="center"/>
          </w:tcPr>
          <w:p w:rsidR="00717D85" w:rsidRPr="00496630" w:rsidRDefault="00FA1AA0"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3083" w:type="dxa"/>
            <w:vAlign w:val="center"/>
          </w:tcPr>
          <w:p w:rsidR="00717D85" w:rsidRPr="005A0E09" w:rsidRDefault="00C81251" w:rsidP="00C812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Pr>
          <w:p w:rsidR="00717D85" w:rsidRPr="005A0E09" w:rsidRDefault="00535A35" w:rsidP="00535A35">
            <w:pPr>
              <w:snapToGrid w:val="0"/>
              <w:rPr>
                <w:rFonts w:asciiTheme="minorEastAsia" w:hAnsiTheme="minorEastAsia"/>
                <w:sz w:val="20"/>
                <w:szCs w:val="20"/>
              </w:rPr>
            </w:pPr>
            <w:r>
              <w:rPr>
                <w:rFonts w:asciiTheme="minorEastAsia" w:hAnsiTheme="minorEastAsia" w:hint="eastAsia"/>
                <w:sz w:val="20"/>
                <w:szCs w:val="20"/>
              </w:rPr>
              <w:t>増設に慎重だが、受注先の仕様に応じた検査機器等の新設のほか、研磨機の更新などの動きがみられる。</w:t>
            </w:r>
          </w:p>
        </w:tc>
        <w:tc>
          <w:tcPr>
            <w:tcW w:w="3083" w:type="dxa"/>
          </w:tcPr>
          <w:p w:rsidR="00717D85" w:rsidRPr="005A0E09" w:rsidRDefault="00586351" w:rsidP="00586351">
            <w:pPr>
              <w:snapToGrid w:val="0"/>
              <w:rPr>
                <w:rFonts w:asciiTheme="minorEastAsia" w:hAnsiTheme="minorEastAsia"/>
                <w:sz w:val="20"/>
                <w:szCs w:val="20"/>
              </w:rPr>
            </w:pPr>
            <w:r>
              <w:rPr>
                <w:rFonts w:asciiTheme="minorEastAsia" w:hAnsiTheme="minorEastAsia" w:hint="eastAsia"/>
                <w:sz w:val="20"/>
                <w:szCs w:val="20"/>
              </w:rPr>
              <w:t>マイクロソフトＸＰのサポート終了に伴い、受発注システムや事務用のパソコン等の投資がみられた。</w:t>
            </w:r>
          </w:p>
        </w:tc>
        <w:tc>
          <w:tcPr>
            <w:tcW w:w="3083" w:type="dxa"/>
          </w:tcPr>
          <w:p w:rsidR="00717D85" w:rsidRPr="005A0E09" w:rsidRDefault="00496630" w:rsidP="00496630">
            <w:pPr>
              <w:snapToGrid w:val="0"/>
              <w:rPr>
                <w:rFonts w:asciiTheme="minorEastAsia" w:hAnsiTheme="minorEastAsia"/>
                <w:sz w:val="20"/>
                <w:szCs w:val="20"/>
              </w:rPr>
            </w:pPr>
            <w:r>
              <w:rPr>
                <w:rFonts w:asciiTheme="minorEastAsia" w:hAnsiTheme="minorEastAsia" w:hint="eastAsia"/>
                <w:sz w:val="20"/>
                <w:szCs w:val="20"/>
              </w:rPr>
              <w:t>マイクロソフトＸＰのサポート終了に伴い、新たな受発注システム向けのパソコンの投資がみられた。</w:t>
            </w:r>
          </w:p>
        </w:tc>
      </w:tr>
      <w:tr w:rsidR="00717D85" w:rsidRPr="00A411CC" w:rsidTr="00586351">
        <w:trPr>
          <w:trHeight w:val="567"/>
        </w:trPr>
        <w:tc>
          <w:tcPr>
            <w:tcW w:w="1985" w:type="dxa"/>
            <w:shd w:val="clear" w:color="auto" w:fill="BFBFBF" w:themeFill="background1" w:themeFillShade="BF"/>
            <w:vAlign w:val="center"/>
          </w:tcPr>
          <w:p w:rsidR="00717D85" w:rsidRPr="00496630" w:rsidRDefault="00FA1AA0"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3083" w:type="dxa"/>
          </w:tcPr>
          <w:p w:rsidR="00717D85" w:rsidRPr="005A0E09" w:rsidRDefault="00C81251" w:rsidP="00AC2135">
            <w:pPr>
              <w:snapToGrid w:val="0"/>
              <w:rPr>
                <w:rFonts w:asciiTheme="minorEastAsia" w:hAnsiTheme="minorEastAsia"/>
                <w:sz w:val="20"/>
                <w:szCs w:val="20"/>
              </w:rPr>
            </w:pPr>
            <w:r>
              <w:rPr>
                <w:rFonts w:asciiTheme="minorEastAsia" w:hAnsiTheme="minorEastAsia" w:hint="eastAsia"/>
                <w:sz w:val="20"/>
                <w:szCs w:val="20"/>
              </w:rPr>
              <w:t>市場環境</w:t>
            </w:r>
            <w:r w:rsidR="00AC2135">
              <w:rPr>
                <w:rFonts w:asciiTheme="minorEastAsia" w:hAnsiTheme="minorEastAsia" w:hint="eastAsia"/>
                <w:sz w:val="20"/>
                <w:szCs w:val="20"/>
              </w:rPr>
              <w:t>が</w:t>
            </w:r>
            <w:r>
              <w:rPr>
                <w:rFonts w:asciiTheme="minorEastAsia" w:hAnsiTheme="minorEastAsia" w:hint="eastAsia"/>
                <w:sz w:val="20"/>
                <w:szCs w:val="20"/>
              </w:rPr>
              <w:t>厳しいため、採用増の動きはみられず、パートやアルバイト</w:t>
            </w:r>
            <w:r w:rsidR="00AC2135">
              <w:rPr>
                <w:rFonts w:asciiTheme="minorEastAsia" w:hAnsiTheme="minorEastAsia" w:hint="eastAsia"/>
                <w:sz w:val="20"/>
                <w:szCs w:val="20"/>
              </w:rPr>
              <w:t>を</w:t>
            </w:r>
            <w:r>
              <w:rPr>
                <w:rFonts w:asciiTheme="minorEastAsia" w:hAnsiTheme="minorEastAsia" w:hint="eastAsia"/>
                <w:sz w:val="20"/>
                <w:szCs w:val="20"/>
              </w:rPr>
              <w:t>正社員化</w:t>
            </w:r>
            <w:r w:rsidR="00AC2135">
              <w:rPr>
                <w:rFonts w:asciiTheme="minorEastAsia" w:hAnsiTheme="minorEastAsia" w:hint="eastAsia"/>
                <w:sz w:val="20"/>
                <w:szCs w:val="20"/>
              </w:rPr>
              <w:t>する</w:t>
            </w:r>
            <w:r>
              <w:rPr>
                <w:rFonts w:asciiTheme="minorEastAsia" w:hAnsiTheme="minorEastAsia" w:hint="eastAsia"/>
                <w:sz w:val="20"/>
                <w:szCs w:val="20"/>
              </w:rPr>
              <w:t>例がみられる。</w:t>
            </w:r>
          </w:p>
        </w:tc>
        <w:tc>
          <w:tcPr>
            <w:tcW w:w="3083" w:type="dxa"/>
          </w:tcPr>
          <w:p w:rsidR="00717D85" w:rsidRPr="005A0E09" w:rsidRDefault="00535A35" w:rsidP="00E226C2">
            <w:pPr>
              <w:snapToGrid w:val="0"/>
              <w:rPr>
                <w:rFonts w:asciiTheme="minorEastAsia" w:hAnsiTheme="minorEastAsia"/>
                <w:sz w:val="20"/>
                <w:szCs w:val="20"/>
              </w:rPr>
            </w:pPr>
            <w:r>
              <w:rPr>
                <w:rFonts w:asciiTheme="minorEastAsia" w:hAnsiTheme="minorEastAsia" w:hint="eastAsia"/>
                <w:sz w:val="20"/>
                <w:szCs w:val="20"/>
              </w:rPr>
              <w:t>技術や技能の継承が課題となっており、一定の雇用</w:t>
            </w:r>
            <w:r w:rsidR="00AC2135">
              <w:rPr>
                <w:rFonts w:asciiTheme="minorEastAsia" w:hAnsiTheme="minorEastAsia" w:hint="eastAsia"/>
                <w:sz w:val="20"/>
                <w:szCs w:val="20"/>
              </w:rPr>
              <w:t>が</w:t>
            </w:r>
            <w:r>
              <w:rPr>
                <w:rFonts w:asciiTheme="minorEastAsia" w:hAnsiTheme="minorEastAsia" w:hint="eastAsia"/>
                <w:sz w:val="20"/>
                <w:szCs w:val="20"/>
              </w:rPr>
              <w:t>みられる。</w:t>
            </w:r>
            <w:r w:rsidR="00AC2135">
              <w:rPr>
                <w:rFonts w:asciiTheme="minorEastAsia" w:hAnsiTheme="minorEastAsia" w:hint="eastAsia"/>
                <w:sz w:val="20"/>
                <w:szCs w:val="20"/>
              </w:rPr>
              <w:t>しかし、</w:t>
            </w:r>
            <w:r>
              <w:rPr>
                <w:rFonts w:asciiTheme="minorEastAsia" w:hAnsiTheme="minorEastAsia" w:hint="eastAsia"/>
                <w:sz w:val="20"/>
                <w:szCs w:val="20"/>
              </w:rPr>
              <w:t>賃金アップには慎重な企業が多い。</w:t>
            </w:r>
          </w:p>
        </w:tc>
        <w:tc>
          <w:tcPr>
            <w:tcW w:w="3083" w:type="dxa"/>
          </w:tcPr>
          <w:p w:rsidR="00717D85" w:rsidRPr="005A0E09" w:rsidRDefault="00586351" w:rsidP="00586351">
            <w:pPr>
              <w:snapToGrid w:val="0"/>
              <w:rPr>
                <w:rFonts w:asciiTheme="minorEastAsia" w:hAnsiTheme="minorEastAsia"/>
                <w:sz w:val="20"/>
                <w:szCs w:val="20"/>
              </w:rPr>
            </w:pPr>
            <w:r>
              <w:rPr>
                <w:rFonts w:asciiTheme="minorEastAsia" w:hAnsiTheme="minorEastAsia" w:hint="eastAsia"/>
                <w:sz w:val="20"/>
                <w:szCs w:val="20"/>
              </w:rPr>
              <w:t>採用増よりも、定年退職者による欠員補充や、繁忙期に事務員を生産要員に代替する等が中心</w:t>
            </w:r>
            <w:r w:rsidR="00AC2135">
              <w:rPr>
                <w:rFonts w:asciiTheme="minorEastAsia" w:hAnsiTheme="minorEastAsia" w:hint="eastAsia"/>
                <w:sz w:val="20"/>
                <w:szCs w:val="20"/>
              </w:rPr>
              <w:t>である</w:t>
            </w:r>
            <w:r>
              <w:rPr>
                <w:rFonts w:asciiTheme="minorEastAsia" w:hAnsiTheme="minorEastAsia" w:hint="eastAsia"/>
                <w:sz w:val="20"/>
                <w:szCs w:val="20"/>
              </w:rPr>
              <w:t>。</w:t>
            </w:r>
          </w:p>
        </w:tc>
        <w:tc>
          <w:tcPr>
            <w:tcW w:w="3083" w:type="dxa"/>
          </w:tcPr>
          <w:p w:rsidR="00717D85" w:rsidRPr="00586351" w:rsidRDefault="00496630" w:rsidP="00496630">
            <w:pPr>
              <w:snapToGrid w:val="0"/>
              <w:rPr>
                <w:rFonts w:asciiTheme="minorEastAsia" w:hAnsiTheme="minorEastAsia"/>
                <w:sz w:val="20"/>
                <w:szCs w:val="20"/>
              </w:rPr>
            </w:pPr>
            <w:r>
              <w:rPr>
                <w:rFonts w:asciiTheme="minorEastAsia" w:hAnsiTheme="minorEastAsia" w:hint="eastAsia"/>
                <w:sz w:val="20"/>
                <w:szCs w:val="20"/>
              </w:rPr>
              <w:t>従業者数の５～８％程度の新規採用を行う企業が多い。給与は、定期昇給</w:t>
            </w:r>
            <w:r w:rsidR="00E936A7">
              <w:rPr>
                <w:rFonts w:asciiTheme="minorEastAsia" w:hAnsiTheme="minorEastAsia" w:hint="eastAsia"/>
                <w:sz w:val="20"/>
                <w:szCs w:val="20"/>
              </w:rPr>
              <w:t>は実施するが、ベースアップが困難とする企業がみられた。</w:t>
            </w:r>
          </w:p>
        </w:tc>
      </w:tr>
      <w:tr w:rsidR="00717D85" w:rsidRPr="00A411CC" w:rsidTr="00E936A7">
        <w:trPr>
          <w:trHeight w:val="567"/>
        </w:trPr>
        <w:tc>
          <w:tcPr>
            <w:tcW w:w="1985" w:type="dxa"/>
            <w:tcBorders>
              <w:bottom w:val="single" w:sz="4" w:space="0" w:color="auto"/>
            </w:tcBorders>
            <w:shd w:val="clear" w:color="auto" w:fill="BFBFBF" w:themeFill="background1" w:themeFillShade="BF"/>
            <w:vAlign w:val="center"/>
          </w:tcPr>
          <w:p w:rsidR="00FA1AA0" w:rsidRPr="00496630" w:rsidRDefault="00FA1AA0"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3083" w:type="dxa"/>
            <w:tcBorders>
              <w:bottom w:val="single" w:sz="4" w:space="0" w:color="auto"/>
            </w:tcBorders>
            <w:vAlign w:val="center"/>
          </w:tcPr>
          <w:p w:rsidR="00717D85" w:rsidRPr="005A0E09" w:rsidRDefault="00C81251" w:rsidP="00C812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tcPr>
          <w:p w:rsidR="00717D85" w:rsidRPr="005A0E09" w:rsidRDefault="00232C60" w:rsidP="00232C60">
            <w:pPr>
              <w:snapToGrid w:val="0"/>
              <w:rPr>
                <w:rFonts w:asciiTheme="minorEastAsia" w:hAnsiTheme="minorEastAsia"/>
                <w:sz w:val="20"/>
                <w:szCs w:val="20"/>
              </w:rPr>
            </w:pPr>
            <w:r>
              <w:rPr>
                <w:rFonts w:asciiTheme="minorEastAsia" w:hAnsiTheme="minorEastAsia" w:hint="eastAsia"/>
                <w:sz w:val="20"/>
                <w:szCs w:val="20"/>
              </w:rPr>
              <w:t>悪化したとの声はあまり聞かれなかった。</w:t>
            </w:r>
          </w:p>
        </w:tc>
        <w:tc>
          <w:tcPr>
            <w:tcW w:w="3083" w:type="dxa"/>
            <w:tcBorders>
              <w:bottom w:val="single" w:sz="4" w:space="0" w:color="auto"/>
            </w:tcBorders>
            <w:vAlign w:val="center"/>
          </w:tcPr>
          <w:p w:rsidR="00717D85" w:rsidRPr="005A0E09" w:rsidRDefault="00586351" w:rsidP="005863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vAlign w:val="center"/>
          </w:tcPr>
          <w:p w:rsidR="00717D85" w:rsidRPr="005A0E09" w:rsidRDefault="00E936A7" w:rsidP="00E936A7">
            <w:pPr>
              <w:snapToGrid w:val="0"/>
              <w:jc w:val="center"/>
              <w:rPr>
                <w:rFonts w:asciiTheme="minorEastAsia" w:hAnsiTheme="minorEastAsia"/>
                <w:sz w:val="20"/>
                <w:szCs w:val="20"/>
              </w:rPr>
            </w:pPr>
            <w:r>
              <w:rPr>
                <w:rFonts w:asciiTheme="minorEastAsia" w:hAnsiTheme="minorEastAsia" w:hint="eastAsia"/>
                <w:sz w:val="20"/>
                <w:szCs w:val="20"/>
              </w:rPr>
              <w:t>－</w:t>
            </w:r>
          </w:p>
        </w:tc>
      </w:tr>
      <w:tr w:rsidR="00FA1AA0" w:rsidRPr="00A411CC" w:rsidTr="00586351">
        <w:trPr>
          <w:trHeight w:val="567"/>
        </w:trPr>
        <w:tc>
          <w:tcPr>
            <w:tcW w:w="1985" w:type="dxa"/>
            <w:tcBorders>
              <w:top w:val="single" w:sz="4" w:space="0" w:color="auto"/>
              <w:bottom w:val="single" w:sz="4" w:space="0" w:color="auto"/>
            </w:tcBorders>
            <w:shd w:val="clear" w:color="auto" w:fill="BFBFBF" w:themeFill="background1" w:themeFillShade="BF"/>
            <w:vAlign w:val="center"/>
          </w:tcPr>
          <w:p w:rsidR="00FA1AA0" w:rsidRPr="00496630" w:rsidRDefault="00FA1AA0"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消費税増税の影響</w:t>
            </w:r>
          </w:p>
        </w:tc>
        <w:tc>
          <w:tcPr>
            <w:tcW w:w="3083" w:type="dxa"/>
            <w:tcBorders>
              <w:top w:val="single" w:sz="4" w:space="0" w:color="auto"/>
              <w:bottom w:val="single" w:sz="4" w:space="0" w:color="auto"/>
            </w:tcBorders>
          </w:tcPr>
          <w:p w:rsidR="00FA1AA0" w:rsidRPr="005A0E09" w:rsidRDefault="005A0E09" w:rsidP="00C847EE">
            <w:pPr>
              <w:snapToGrid w:val="0"/>
              <w:rPr>
                <w:rFonts w:asciiTheme="minorEastAsia" w:hAnsiTheme="minorEastAsia"/>
                <w:sz w:val="20"/>
                <w:szCs w:val="20"/>
              </w:rPr>
            </w:pPr>
            <w:r w:rsidRPr="005A0E09">
              <w:rPr>
                <w:rFonts w:asciiTheme="minorEastAsia" w:hAnsiTheme="minorEastAsia" w:hint="eastAsia"/>
                <w:sz w:val="20"/>
                <w:szCs w:val="20"/>
              </w:rPr>
              <w:t>駆け込み需要の影響は</w:t>
            </w:r>
            <w:r w:rsidR="00C847EE">
              <w:rPr>
                <w:rFonts w:asciiTheme="minorEastAsia" w:hAnsiTheme="minorEastAsia" w:hint="eastAsia"/>
                <w:sz w:val="20"/>
                <w:szCs w:val="20"/>
              </w:rPr>
              <w:t>一部の高額品やフォーマル等にとどまった。</w:t>
            </w:r>
            <w:r w:rsidR="00C81251">
              <w:rPr>
                <w:rFonts w:asciiTheme="minorEastAsia" w:hAnsiTheme="minorEastAsia" w:hint="eastAsia"/>
                <w:sz w:val="20"/>
                <w:szCs w:val="20"/>
              </w:rPr>
              <w:t>増税後の買い控えも懸念される。</w:t>
            </w:r>
          </w:p>
        </w:tc>
        <w:tc>
          <w:tcPr>
            <w:tcW w:w="3083" w:type="dxa"/>
            <w:tcBorders>
              <w:top w:val="single" w:sz="4" w:space="0" w:color="auto"/>
              <w:bottom w:val="single" w:sz="4" w:space="0" w:color="auto"/>
            </w:tcBorders>
          </w:tcPr>
          <w:p w:rsidR="00FA1AA0" w:rsidRPr="005A0E09" w:rsidRDefault="00232C60" w:rsidP="00AC2135">
            <w:pPr>
              <w:snapToGrid w:val="0"/>
              <w:rPr>
                <w:rFonts w:asciiTheme="minorEastAsia" w:hAnsiTheme="minorEastAsia"/>
                <w:sz w:val="20"/>
                <w:szCs w:val="20"/>
              </w:rPr>
            </w:pPr>
            <w:r>
              <w:rPr>
                <w:rFonts w:asciiTheme="minorEastAsia" w:hAnsiTheme="minorEastAsia" w:hint="eastAsia"/>
                <w:sz w:val="20"/>
                <w:szCs w:val="20"/>
              </w:rPr>
              <w:t>ＯＥＭ向け供給を中心に、駆け込み需要がみられ</w:t>
            </w:r>
            <w:r w:rsidR="00AC2135">
              <w:rPr>
                <w:rFonts w:asciiTheme="minorEastAsia" w:hAnsiTheme="minorEastAsia" w:hint="eastAsia"/>
                <w:sz w:val="20"/>
                <w:szCs w:val="20"/>
              </w:rPr>
              <w:t>た</w:t>
            </w:r>
            <w:r>
              <w:rPr>
                <w:rFonts w:asciiTheme="minorEastAsia" w:hAnsiTheme="minorEastAsia" w:hint="eastAsia"/>
                <w:sz w:val="20"/>
                <w:szCs w:val="20"/>
              </w:rPr>
              <w:t>。</w:t>
            </w:r>
          </w:p>
        </w:tc>
        <w:tc>
          <w:tcPr>
            <w:tcW w:w="3083" w:type="dxa"/>
            <w:tcBorders>
              <w:top w:val="single" w:sz="4" w:space="0" w:color="auto"/>
              <w:bottom w:val="single" w:sz="4" w:space="0" w:color="auto"/>
            </w:tcBorders>
          </w:tcPr>
          <w:p w:rsidR="00FA1AA0" w:rsidRPr="005A0E09" w:rsidRDefault="00586351" w:rsidP="00586351">
            <w:pPr>
              <w:snapToGrid w:val="0"/>
              <w:rPr>
                <w:rFonts w:asciiTheme="minorEastAsia" w:hAnsiTheme="minorEastAsia"/>
                <w:sz w:val="20"/>
                <w:szCs w:val="20"/>
              </w:rPr>
            </w:pPr>
            <w:r>
              <w:rPr>
                <w:rFonts w:asciiTheme="minorEastAsia" w:hAnsiTheme="minorEastAsia" w:hint="eastAsia"/>
                <w:sz w:val="20"/>
                <w:szCs w:val="20"/>
              </w:rPr>
              <w:t>駆け込み需要は、高価格品のほか、酒類、米、調味料、インスタント麺、菓子類等の常温保存商材が中心。</w:t>
            </w:r>
          </w:p>
        </w:tc>
        <w:tc>
          <w:tcPr>
            <w:tcW w:w="3083" w:type="dxa"/>
            <w:tcBorders>
              <w:top w:val="single" w:sz="4" w:space="0" w:color="auto"/>
              <w:bottom w:val="single" w:sz="4" w:space="0" w:color="auto"/>
            </w:tcBorders>
          </w:tcPr>
          <w:p w:rsidR="00E936A7" w:rsidRPr="005A0E09" w:rsidRDefault="00E936A7" w:rsidP="00E936A7">
            <w:pPr>
              <w:snapToGrid w:val="0"/>
              <w:rPr>
                <w:rFonts w:asciiTheme="minorEastAsia" w:hAnsiTheme="minorEastAsia"/>
                <w:sz w:val="20"/>
                <w:szCs w:val="20"/>
              </w:rPr>
            </w:pPr>
            <w:r>
              <w:rPr>
                <w:rFonts w:asciiTheme="minorEastAsia" w:hAnsiTheme="minorEastAsia" w:hint="eastAsia"/>
                <w:sz w:val="20"/>
                <w:szCs w:val="20"/>
              </w:rPr>
              <w:t>駆け込み需要がみられ、前年同月比で５～60％増、平均で２割程度増加した企業が多かった。</w:t>
            </w:r>
          </w:p>
        </w:tc>
      </w:tr>
      <w:tr w:rsidR="00FA1AA0" w:rsidRPr="00A411CC" w:rsidTr="00586351">
        <w:trPr>
          <w:trHeight w:val="70"/>
        </w:trPr>
        <w:tc>
          <w:tcPr>
            <w:tcW w:w="1985" w:type="dxa"/>
            <w:tcBorders>
              <w:top w:val="single" w:sz="4" w:space="0" w:color="auto"/>
            </w:tcBorders>
            <w:shd w:val="clear" w:color="auto" w:fill="BFBFBF" w:themeFill="background1" w:themeFillShade="BF"/>
            <w:vAlign w:val="center"/>
          </w:tcPr>
          <w:p w:rsidR="00232C60" w:rsidRPr="00496630" w:rsidRDefault="00FA1AA0"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r w:rsidR="00232C60" w:rsidRPr="00496630">
              <w:rPr>
                <w:rFonts w:asciiTheme="majorEastAsia" w:eastAsiaTheme="majorEastAsia" w:hAnsiTheme="majorEastAsia" w:hint="eastAsia"/>
                <w:szCs w:val="21"/>
              </w:rPr>
              <w:t>、</w:t>
            </w:r>
          </w:p>
          <w:p w:rsidR="00FA1AA0" w:rsidRPr="00496630" w:rsidRDefault="00232C60"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3083" w:type="dxa"/>
            <w:tcBorders>
              <w:top w:val="single" w:sz="4" w:space="0" w:color="auto"/>
            </w:tcBorders>
          </w:tcPr>
          <w:p w:rsidR="00FA1AA0" w:rsidRPr="005A0E09" w:rsidRDefault="003F397D" w:rsidP="00FA1AA0">
            <w:pPr>
              <w:snapToGrid w:val="0"/>
              <w:rPr>
                <w:rFonts w:asciiTheme="minorEastAsia" w:hAnsiTheme="minorEastAsia"/>
                <w:sz w:val="20"/>
                <w:szCs w:val="20"/>
              </w:rPr>
            </w:pPr>
            <w:r w:rsidRPr="003F397D">
              <w:rPr>
                <w:rFonts w:asciiTheme="minorEastAsia" w:hAnsiTheme="minorEastAsia" w:hint="eastAsia"/>
                <w:sz w:val="20"/>
                <w:szCs w:val="20"/>
              </w:rPr>
              <w:t>取引関係では、中国からの輸入が高水準であるものの、人件費の上昇や労働者の確保面から、他国との取引を新たに模索する動きがみられる。</w:t>
            </w:r>
          </w:p>
        </w:tc>
        <w:tc>
          <w:tcPr>
            <w:tcW w:w="3083" w:type="dxa"/>
            <w:tcBorders>
              <w:top w:val="single" w:sz="4" w:space="0" w:color="auto"/>
            </w:tcBorders>
          </w:tcPr>
          <w:p w:rsidR="00FA1AA0" w:rsidRPr="005A0E09" w:rsidRDefault="00232C60" w:rsidP="00496630">
            <w:pPr>
              <w:snapToGrid w:val="0"/>
              <w:rPr>
                <w:rFonts w:asciiTheme="minorEastAsia" w:hAnsiTheme="minorEastAsia"/>
                <w:sz w:val="20"/>
                <w:szCs w:val="20"/>
              </w:rPr>
            </w:pPr>
            <w:r>
              <w:rPr>
                <w:rFonts w:asciiTheme="minorEastAsia" w:hAnsiTheme="minorEastAsia" w:hint="eastAsia"/>
                <w:sz w:val="20"/>
                <w:szCs w:val="20"/>
              </w:rPr>
              <w:t>省エネ型薄型冷蔵庫の扉、パソコンのモーター、携帯電話等の生活関連用品向けのベアリングやセラミックやプラスチックなどの新素材の製品開発が景況感</w:t>
            </w:r>
            <w:r w:rsidR="00496630">
              <w:rPr>
                <w:rFonts w:asciiTheme="minorEastAsia" w:hAnsiTheme="minorEastAsia" w:hint="eastAsia"/>
                <w:sz w:val="20"/>
                <w:szCs w:val="20"/>
              </w:rPr>
              <w:t>の向上</w:t>
            </w:r>
            <w:r>
              <w:rPr>
                <w:rFonts w:asciiTheme="minorEastAsia" w:hAnsiTheme="minorEastAsia" w:hint="eastAsia"/>
                <w:sz w:val="20"/>
                <w:szCs w:val="20"/>
              </w:rPr>
              <w:t>にとって課題。</w:t>
            </w:r>
          </w:p>
        </w:tc>
        <w:tc>
          <w:tcPr>
            <w:tcW w:w="3083" w:type="dxa"/>
            <w:tcBorders>
              <w:top w:val="single" w:sz="4" w:space="0" w:color="auto"/>
            </w:tcBorders>
          </w:tcPr>
          <w:p w:rsidR="00FA1AA0" w:rsidRPr="005A0E09" w:rsidRDefault="00586351" w:rsidP="00586351">
            <w:pPr>
              <w:snapToGrid w:val="0"/>
              <w:rPr>
                <w:rFonts w:asciiTheme="minorEastAsia" w:hAnsiTheme="minorEastAsia"/>
                <w:sz w:val="20"/>
                <w:szCs w:val="20"/>
              </w:rPr>
            </w:pPr>
            <w:r>
              <w:rPr>
                <w:rFonts w:asciiTheme="minorEastAsia" w:hAnsiTheme="minorEastAsia" w:hint="eastAsia"/>
                <w:sz w:val="20"/>
                <w:szCs w:val="20"/>
              </w:rPr>
              <w:t>業界では、景気の動向に加えて、食品表示問題といった取引先等の外部環境の動きが景況に大きな影響を及ぼすと考えられている。</w:t>
            </w:r>
          </w:p>
        </w:tc>
        <w:tc>
          <w:tcPr>
            <w:tcW w:w="3083" w:type="dxa"/>
            <w:tcBorders>
              <w:top w:val="single" w:sz="4" w:space="0" w:color="auto"/>
            </w:tcBorders>
          </w:tcPr>
          <w:p w:rsidR="00FA1AA0" w:rsidRPr="005A0E09" w:rsidRDefault="00E936A7" w:rsidP="00AC2135">
            <w:pPr>
              <w:snapToGrid w:val="0"/>
              <w:rPr>
                <w:rFonts w:asciiTheme="minorEastAsia" w:hAnsiTheme="minorEastAsia"/>
                <w:sz w:val="20"/>
                <w:szCs w:val="20"/>
              </w:rPr>
            </w:pPr>
            <w:r>
              <w:rPr>
                <w:rFonts w:asciiTheme="minorEastAsia" w:hAnsiTheme="minorEastAsia" w:hint="eastAsia"/>
                <w:sz w:val="20"/>
                <w:szCs w:val="20"/>
              </w:rPr>
              <w:t>４月以降も一定の国内需要が見込めるほか、景況感の向上に向けて、自社企画製品の開発・販売や海外での販売に取り組む企業がみられる。</w:t>
            </w:r>
          </w:p>
        </w:tc>
      </w:tr>
    </w:tbl>
    <w:p w:rsidR="00FA1AA0" w:rsidRPr="00232C60" w:rsidRDefault="00FA1AA0">
      <w:pPr>
        <w:rPr>
          <w:szCs w:val="21"/>
        </w:rPr>
      </w:pPr>
    </w:p>
    <w:sectPr w:rsidR="00FA1AA0" w:rsidRPr="00232C60" w:rsidSect="00586351">
      <w:pgSz w:w="16838" w:h="11906" w:orient="landscape" w:code="9"/>
      <w:pgMar w:top="1134" w:right="1701" w:bottom="567" w:left="1701" w:header="851" w:footer="992" w:gutter="0"/>
      <w:cols w:space="425"/>
      <w:docGrid w:type="linesAndChars" w:linePitch="292"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15" w:rsidRDefault="008A7915" w:rsidP="002B15B0">
      <w:r>
        <w:separator/>
      </w:r>
    </w:p>
  </w:endnote>
  <w:endnote w:type="continuationSeparator" w:id="0">
    <w:p w:rsidR="008A7915" w:rsidRDefault="008A7915"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15" w:rsidRDefault="008A7915" w:rsidP="002B15B0">
      <w:r>
        <w:separator/>
      </w:r>
    </w:p>
  </w:footnote>
  <w:footnote w:type="continuationSeparator" w:id="0">
    <w:p w:rsidR="008A7915" w:rsidRDefault="008A7915"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11229"/>
    <w:rsid w:val="000254F9"/>
    <w:rsid w:val="00092A32"/>
    <w:rsid w:val="000A245B"/>
    <w:rsid w:val="000F659A"/>
    <w:rsid w:val="00142BEE"/>
    <w:rsid w:val="0016371F"/>
    <w:rsid w:val="001B1D2E"/>
    <w:rsid w:val="001B6A98"/>
    <w:rsid w:val="001D62C1"/>
    <w:rsid w:val="001F5929"/>
    <w:rsid w:val="00232C60"/>
    <w:rsid w:val="00266174"/>
    <w:rsid w:val="002806C5"/>
    <w:rsid w:val="002846B7"/>
    <w:rsid w:val="002A191F"/>
    <w:rsid w:val="002A40DF"/>
    <w:rsid w:val="002B15B0"/>
    <w:rsid w:val="002B7DBD"/>
    <w:rsid w:val="002E075C"/>
    <w:rsid w:val="002E1AD3"/>
    <w:rsid w:val="002E3677"/>
    <w:rsid w:val="002F672F"/>
    <w:rsid w:val="003347A5"/>
    <w:rsid w:val="00340E68"/>
    <w:rsid w:val="0036544E"/>
    <w:rsid w:val="00370F43"/>
    <w:rsid w:val="003740D6"/>
    <w:rsid w:val="00376D2E"/>
    <w:rsid w:val="003853C5"/>
    <w:rsid w:val="003E0E6B"/>
    <w:rsid w:val="003F397D"/>
    <w:rsid w:val="00425764"/>
    <w:rsid w:val="004363A7"/>
    <w:rsid w:val="00465FD1"/>
    <w:rsid w:val="00472698"/>
    <w:rsid w:val="00480472"/>
    <w:rsid w:val="0048460E"/>
    <w:rsid w:val="00496170"/>
    <w:rsid w:val="00496630"/>
    <w:rsid w:val="004A65AD"/>
    <w:rsid w:val="004F0FD8"/>
    <w:rsid w:val="00504106"/>
    <w:rsid w:val="00505AEF"/>
    <w:rsid w:val="00522D59"/>
    <w:rsid w:val="00535A35"/>
    <w:rsid w:val="00547437"/>
    <w:rsid w:val="005664EA"/>
    <w:rsid w:val="00571847"/>
    <w:rsid w:val="00583C0B"/>
    <w:rsid w:val="00586351"/>
    <w:rsid w:val="00591E57"/>
    <w:rsid w:val="0059339A"/>
    <w:rsid w:val="005A0E09"/>
    <w:rsid w:val="005B16EE"/>
    <w:rsid w:val="005B31CC"/>
    <w:rsid w:val="005C2115"/>
    <w:rsid w:val="005C6311"/>
    <w:rsid w:val="005F2BEA"/>
    <w:rsid w:val="0061557A"/>
    <w:rsid w:val="00615831"/>
    <w:rsid w:val="00620CF9"/>
    <w:rsid w:val="00647ABE"/>
    <w:rsid w:val="00676783"/>
    <w:rsid w:val="00717D85"/>
    <w:rsid w:val="007202E3"/>
    <w:rsid w:val="00721687"/>
    <w:rsid w:val="00722D2B"/>
    <w:rsid w:val="00742594"/>
    <w:rsid w:val="00792675"/>
    <w:rsid w:val="007978FB"/>
    <w:rsid w:val="00797930"/>
    <w:rsid w:val="007A01CE"/>
    <w:rsid w:val="00877605"/>
    <w:rsid w:val="00885DF0"/>
    <w:rsid w:val="008A7915"/>
    <w:rsid w:val="008C2933"/>
    <w:rsid w:val="008E0309"/>
    <w:rsid w:val="008F17A2"/>
    <w:rsid w:val="008F1BBB"/>
    <w:rsid w:val="009958C3"/>
    <w:rsid w:val="009A4020"/>
    <w:rsid w:val="009C2853"/>
    <w:rsid w:val="009C64AA"/>
    <w:rsid w:val="009D1A8D"/>
    <w:rsid w:val="009D51CE"/>
    <w:rsid w:val="009E0451"/>
    <w:rsid w:val="009F4D2F"/>
    <w:rsid w:val="00A411CC"/>
    <w:rsid w:val="00A60053"/>
    <w:rsid w:val="00AB4608"/>
    <w:rsid w:val="00AC2135"/>
    <w:rsid w:val="00AD796A"/>
    <w:rsid w:val="00B343D1"/>
    <w:rsid w:val="00B77D43"/>
    <w:rsid w:val="00B81AFE"/>
    <w:rsid w:val="00B830E0"/>
    <w:rsid w:val="00BB09F9"/>
    <w:rsid w:val="00BD02D6"/>
    <w:rsid w:val="00BD146D"/>
    <w:rsid w:val="00C11539"/>
    <w:rsid w:val="00C41F7B"/>
    <w:rsid w:val="00C47A35"/>
    <w:rsid w:val="00C6165A"/>
    <w:rsid w:val="00C73224"/>
    <w:rsid w:val="00C760FC"/>
    <w:rsid w:val="00C81251"/>
    <w:rsid w:val="00C847EE"/>
    <w:rsid w:val="00C856F9"/>
    <w:rsid w:val="00CB3841"/>
    <w:rsid w:val="00CC5BC7"/>
    <w:rsid w:val="00CD2FD2"/>
    <w:rsid w:val="00CE0699"/>
    <w:rsid w:val="00CE5847"/>
    <w:rsid w:val="00CF5F87"/>
    <w:rsid w:val="00D0027B"/>
    <w:rsid w:val="00D10CBE"/>
    <w:rsid w:val="00D30F83"/>
    <w:rsid w:val="00D47639"/>
    <w:rsid w:val="00D664A7"/>
    <w:rsid w:val="00D77A64"/>
    <w:rsid w:val="00D838EE"/>
    <w:rsid w:val="00D85753"/>
    <w:rsid w:val="00DA011F"/>
    <w:rsid w:val="00DA2123"/>
    <w:rsid w:val="00DD01DC"/>
    <w:rsid w:val="00E226C2"/>
    <w:rsid w:val="00E30BEF"/>
    <w:rsid w:val="00E73B1B"/>
    <w:rsid w:val="00E936A7"/>
    <w:rsid w:val="00EA6856"/>
    <w:rsid w:val="00EC0BD0"/>
    <w:rsid w:val="00EF43E9"/>
    <w:rsid w:val="00F03C42"/>
    <w:rsid w:val="00F21C05"/>
    <w:rsid w:val="00F40624"/>
    <w:rsid w:val="00F41C24"/>
    <w:rsid w:val="00F6402D"/>
    <w:rsid w:val="00FA1AA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5B0"/>
    <w:pPr>
      <w:tabs>
        <w:tab w:val="center" w:pos="4252"/>
        <w:tab w:val="right" w:pos="8504"/>
      </w:tabs>
      <w:snapToGrid w:val="0"/>
    </w:pPr>
  </w:style>
  <w:style w:type="character" w:customStyle="1" w:styleId="a4">
    <w:name w:val="ヘッダー (文字)"/>
    <w:basedOn w:val="a0"/>
    <w:link w:val="a3"/>
    <w:uiPriority w:val="99"/>
    <w:semiHidden/>
    <w:rsid w:val="002B15B0"/>
  </w:style>
  <w:style w:type="paragraph" w:styleId="a5">
    <w:name w:val="footer"/>
    <w:basedOn w:val="a"/>
    <w:link w:val="a6"/>
    <w:uiPriority w:val="99"/>
    <w:semiHidden/>
    <w:unhideWhenUsed/>
    <w:rsid w:val="002B15B0"/>
    <w:pPr>
      <w:tabs>
        <w:tab w:val="center" w:pos="4252"/>
        <w:tab w:val="right" w:pos="8504"/>
      </w:tabs>
      <w:snapToGrid w:val="0"/>
    </w:pPr>
  </w:style>
  <w:style w:type="character" w:customStyle="1" w:styleId="a6">
    <w:name w:val="フッター (文字)"/>
    <w:basedOn w:val="a0"/>
    <w:link w:val="a5"/>
    <w:uiPriority w:val="99"/>
    <w:semiHidden/>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5B0"/>
    <w:pPr>
      <w:tabs>
        <w:tab w:val="center" w:pos="4252"/>
        <w:tab w:val="right" w:pos="8504"/>
      </w:tabs>
      <w:snapToGrid w:val="0"/>
    </w:pPr>
  </w:style>
  <w:style w:type="character" w:customStyle="1" w:styleId="a4">
    <w:name w:val="ヘッダー (文字)"/>
    <w:basedOn w:val="a0"/>
    <w:link w:val="a3"/>
    <w:uiPriority w:val="99"/>
    <w:semiHidden/>
    <w:rsid w:val="002B15B0"/>
  </w:style>
  <w:style w:type="paragraph" w:styleId="a5">
    <w:name w:val="footer"/>
    <w:basedOn w:val="a"/>
    <w:link w:val="a6"/>
    <w:uiPriority w:val="99"/>
    <w:semiHidden/>
    <w:unhideWhenUsed/>
    <w:rsid w:val="002B15B0"/>
    <w:pPr>
      <w:tabs>
        <w:tab w:val="center" w:pos="4252"/>
        <w:tab w:val="right" w:pos="8504"/>
      </w:tabs>
      <w:snapToGrid w:val="0"/>
    </w:pPr>
  </w:style>
  <w:style w:type="character" w:customStyle="1" w:styleId="a6">
    <w:name w:val="フッター (文字)"/>
    <w:basedOn w:val="a0"/>
    <w:link w:val="a5"/>
    <w:uiPriority w:val="99"/>
    <w:semiHidden/>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7453477406233312"/>
        </c:manualLayout>
      </c:layout>
      <c:lineChart>
        <c:grouping val="standard"/>
        <c:varyColors val="0"/>
        <c:ser>
          <c:idx val="0"/>
          <c:order val="0"/>
          <c:tx>
            <c:strRef>
              <c:f>'Sheet1 (2)'!$A$9:$B$9</c:f>
              <c:strCache>
                <c:ptCount val="1"/>
                <c:pt idx="0">
                  <c:v>景況判断（大阪） 全産業</c:v>
                </c:pt>
              </c:strCache>
            </c:strRef>
          </c:tx>
          <c:spPr>
            <a:ln w="6350">
              <a:solidFill>
                <a:schemeClr val="tx1"/>
              </a:solidFill>
              <a:prstDash val="lgDashDot"/>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2011年</c:v>
                  </c:pt>
                  <c:pt idx="2">
                    <c:v>2012年</c:v>
                  </c:pt>
                  <c:pt idx="6">
                    <c:v>2013年</c:v>
                  </c:pt>
                  <c:pt idx="10">
                    <c:v>2014年</c:v>
                  </c:pt>
                </c:lvl>
              </c:multiLvlStrCache>
            </c:multiLvlStrRef>
          </c:cat>
          <c:val>
            <c:numRef>
              <c:f>'Sheet1 (2)'!$C$9:$M$9</c:f>
              <c:numCache>
                <c:formatCode>General</c:formatCode>
                <c:ptCount val="11"/>
                <c:pt idx="0">
                  <c:v>-23.1</c:v>
                </c:pt>
                <c:pt idx="1">
                  <c:v>-19.8</c:v>
                </c:pt>
                <c:pt idx="2">
                  <c:v>-21.1</c:v>
                </c:pt>
                <c:pt idx="3">
                  <c:v>-21.9</c:v>
                </c:pt>
                <c:pt idx="4">
                  <c:v>-25.2</c:v>
                </c:pt>
                <c:pt idx="5">
                  <c:v>-26.1</c:v>
                </c:pt>
                <c:pt idx="6">
                  <c:v>-23.8</c:v>
                </c:pt>
                <c:pt idx="7">
                  <c:v>-20.3</c:v>
                </c:pt>
                <c:pt idx="8">
                  <c:v>-16.600000000000001</c:v>
                </c:pt>
                <c:pt idx="9">
                  <c:v>-11.5</c:v>
                </c:pt>
                <c:pt idx="10">
                  <c:v>-6.4</c:v>
                </c:pt>
              </c:numCache>
            </c:numRef>
          </c:val>
          <c:smooth val="0"/>
        </c:ser>
        <c:ser>
          <c:idx val="1"/>
          <c:order val="1"/>
          <c:tx>
            <c:strRef>
              <c:f>'Sheet1 (2)'!$A$10:$B$10</c:f>
              <c:strCache>
                <c:ptCount val="1"/>
                <c:pt idx="0">
                  <c:v>景況判断（大阪） 製造業</c:v>
                </c:pt>
              </c:strCache>
            </c:strRef>
          </c:tx>
          <c:spPr>
            <a:ln w="6350">
              <a:solidFill>
                <a:schemeClr val="tx1"/>
              </a:solidFill>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2011年</c:v>
                  </c:pt>
                  <c:pt idx="2">
                    <c:v>2012年</c:v>
                  </c:pt>
                  <c:pt idx="6">
                    <c:v>2013年</c:v>
                  </c:pt>
                  <c:pt idx="10">
                    <c:v>2014年</c:v>
                  </c:pt>
                </c:lvl>
              </c:multiLvlStrCache>
            </c:multiLvlStrRef>
          </c:cat>
          <c:val>
            <c:numRef>
              <c:f>'Sheet1 (2)'!$C$10:$M$10</c:f>
              <c:numCache>
                <c:formatCode>General</c:formatCode>
                <c:ptCount val="11"/>
                <c:pt idx="0">
                  <c:v>-15.4</c:v>
                </c:pt>
                <c:pt idx="1">
                  <c:v>-11.3</c:v>
                </c:pt>
                <c:pt idx="2">
                  <c:v>-14.6</c:v>
                </c:pt>
                <c:pt idx="3">
                  <c:v>-17.7</c:v>
                </c:pt>
                <c:pt idx="4">
                  <c:v>-26.3</c:v>
                </c:pt>
                <c:pt idx="5">
                  <c:v>-24.1</c:v>
                </c:pt>
                <c:pt idx="6">
                  <c:v>-21.7</c:v>
                </c:pt>
                <c:pt idx="7">
                  <c:v>-22.3</c:v>
                </c:pt>
                <c:pt idx="8">
                  <c:v>-7.9</c:v>
                </c:pt>
                <c:pt idx="9">
                  <c:v>-2.7</c:v>
                </c:pt>
                <c:pt idx="10">
                  <c:v>5.9</c:v>
                </c:pt>
              </c:numCache>
            </c:numRef>
          </c:val>
          <c:smooth val="0"/>
        </c:ser>
        <c:ser>
          <c:idx val="2"/>
          <c:order val="2"/>
          <c:tx>
            <c:strRef>
              <c:f>'Sheet1 (2)'!$A$11:$B$11</c:f>
              <c:strCache>
                <c:ptCount val="1"/>
                <c:pt idx="0">
                  <c:v>景況判断（大阪） 非製造業</c:v>
                </c:pt>
              </c:strCache>
            </c:strRef>
          </c:tx>
          <c:spPr>
            <a:ln w="6350">
              <a:solidFill>
                <a:schemeClr val="tx1"/>
              </a:solidFill>
              <a:prstDash val="sysDash"/>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2011年</c:v>
                  </c:pt>
                  <c:pt idx="2">
                    <c:v>2012年</c:v>
                  </c:pt>
                  <c:pt idx="6">
                    <c:v>2013年</c:v>
                  </c:pt>
                  <c:pt idx="10">
                    <c:v>2014年</c:v>
                  </c:pt>
                </c:lvl>
              </c:multiLvlStrCache>
            </c:multiLvlStrRef>
          </c:cat>
          <c:val>
            <c:numRef>
              <c:f>'Sheet1 (2)'!$C$11:$M$11</c:f>
              <c:numCache>
                <c:formatCode>0.0_ </c:formatCode>
                <c:ptCount val="11"/>
                <c:pt idx="0" formatCode="General">
                  <c:v>-26.7</c:v>
                </c:pt>
                <c:pt idx="1">
                  <c:v>-24</c:v>
                </c:pt>
                <c:pt idx="2" formatCode="General">
                  <c:v>-23.4</c:v>
                </c:pt>
                <c:pt idx="3" formatCode="General">
                  <c:v>-23.1</c:v>
                </c:pt>
                <c:pt idx="4">
                  <c:v>-25</c:v>
                </c:pt>
                <c:pt idx="5" formatCode="General">
                  <c:v>-27.6</c:v>
                </c:pt>
                <c:pt idx="6" formatCode="General">
                  <c:v>-24.3</c:v>
                </c:pt>
                <c:pt idx="7" formatCode="General">
                  <c:v>-19.100000000000001</c:v>
                </c:pt>
                <c:pt idx="8" formatCode="General">
                  <c:v>-20.100000000000001</c:v>
                </c:pt>
                <c:pt idx="9" formatCode="General">
                  <c:v>-15.6</c:v>
                </c:pt>
                <c:pt idx="10" formatCode="General">
                  <c:v>-11.1</c:v>
                </c:pt>
              </c:numCache>
            </c:numRef>
          </c:val>
          <c:smooth val="0"/>
        </c:ser>
        <c:ser>
          <c:idx val="3"/>
          <c:order val="3"/>
          <c:tx>
            <c:v>ゼロ線</c:v>
          </c:tx>
          <c:spPr>
            <a:ln w="6350">
              <a:solidFill>
                <a:schemeClr val="tx1"/>
              </a:solidFill>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2011年</c:v>
                  </c:pt>
                  <c:pt idx="2">
                    <c:v>2012年</c:v>
                  </c:pt>
                  <c:pt idx="6">
                    <c:v>2013年</c:v>
                  </c:pt>
                  <c:pt idx="10">
                    <c:v>2014年</c:v>
                  </c:pt>
                </c:lvl>
              </c:multiLvlStrCache>
            </c:multiLvlStrRef>
          </c:cat>
          <c:val>
            <c:numRef>
              <c:f>'Sheet1 (2)'!$C$12:$M$12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05587456"/>
        <c:axId val="198248128"/>
      </c:lineChart>
      <c:catAx>
        <c:axId val="205587456"/>
        <c:scaling>
          <c:orientation val="minMax"/>
        </c:scaling>
        <c:delete val="0"/>
        <c:axPos val="b"/>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198248128"/>
        <c:crossesAt val="-45"/>
        <c:auto val="1"/>
        <c:lblAlgn val="ctr"/>
        <c:lblOffset val="100"/>
        <c:noMultiLvlLbl val="0"/>
      </c:catAx>
      <c:valAx>
        <c:axId val="198248128"/>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05587456"/>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15</cp:revision>
  <cp:lastPrinted>2014-05-22T00:41:00Z</cp:lastPrinted>
  <dcterms:created xsi:type="dcterms:W3CDTF">2014-05-21T02:29:00Z</dcterms:created>
  <dcterms:modified xsi:type="dcterms:W3CDTF">2014-05-27T01:33:00Z</dcterms:modified>
</cp:coreProperties>
</file>