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F7D4" w14:textId="77777777" w:rsidR="00F62484" w:rsidRPr="00FB5560" w:rsidRDefault="00F62484" w:rsidP="00F62484">
      <w:pPr>
        <w:pStyle w:val="1"/>
        <w:rPr>
          <w:rFonts w:asciiTheme="minorEastAsia" w:eastAsiaTheme="minorEastAsia" w:hAnsiTheme="minorEastAsia"/>
        </w:rPr>
      </w:pPr>
      <w:bookmarkStart w:id="0" w:name="_Hlk198556353"/>
      <w:r w:rsidRPr="00FB5560">
        <w:rPr>
          <w:rFonts w:asciiTheme="minorEastAsia" w:eastAsiaTheme="minorEastAsia" w:hAnsiTheme="minorEastAsia" w:hint="eastAsia"/>
          <w:b/>
          <w:sz w:val="28"/>
          <w:szCs w:val="28"/>
        </w:rPr>
        <w:t>１４　案内設備</w:t>
      </w:r>
      <w:r w:rsidRPr="00FB5560">
        <w:rPr>
          <w:rFonts w:asciiTheme="minorEastAsia" w:eastAsiaTheme="minorEastAsia" w:hAnsiTheme="minorEastAsia" w:hint="eastAsia"/>
          <w:sz w:val="21"/>
          <w:szCs w:val="21"/>
        </w:rPr>
        <w:t>（政令第２１条、条例第</w:t>
      </w:r>
      <w:r w:rsidRPr="00FB5560">
        <w:rPr>
          <w:rFonts w:asciiTheme="minorEastAsia" w:eastAsiaTheme="minorEastAsia" w:hAnsiTheme="minorEastAsia"/>
          <w:sz w:val="21"/>
          <w:szCs w:val="21"/>
        </w:rPr>
        <w:t>２６</w:t>
      </w:r>
      <w:r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F62484" w:rsidRPr="00FB5560" w14:paraId="43BE80AB"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49D45CB4" w14:textId="77777777" w:rsidR="00F62484" w:rsidRPr="00FB5560" w:rsidRDefault="00F62484"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72F53350" w14:textId="77777777" w:rsidR="00F62484" w:rsidRPr="00FB5560" w:rsidRDefault="00F62484"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F62484" w:rsidRPr="00FB5560" w14:paraId="043E513D"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7E5AFCA7"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第二十一条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039B9F63" w14:textId="77777777" w:rsidR="00F62484" w:rsidRPr="00FB5560" w:rsidRDefault="00F62484" w:rsidP="0060050F">
            <w:pPr>
              <w:rPr>
                <w:rFonts w:asciiTheme="minorEastAsia" w:eastAsiaTheme="minorEastAsia" w:hAnsiTheme="minorEastAsia"/>
                <w:color w:val="000000"/>
                <w:sz w:val="20"/>
                <w:szCs w:val="20"/>
              </w:rPr>
            </w:pPr>
          </w:p>
        </w:tc>
      </w:tr>
      <w:tr w:rsidR="00F62484" w:rsidRPr="00FB5560" w14:paraId="37540EC9"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65BF5472"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又はその敷地には、当該建築物又はその敷地内の移動等円滑化の措置がとられたエレベーターその他の昇降機又は便所の配置を点字その他国土交通大臣が定める方法により視覚障害者に示すための設備を設けなければなら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78177799"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p>
        </w:tc>
      </w:tr>
      <w:tr w:rsidR="00F62484" w:rsidRPr="00FB5560" w14:paraId="3BE9592B"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2EC80592"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案内所を設ける場合には、前二項の規定は適用しない。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A8A6FA1"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六</w:t>
            </w:r>
            <w:r w:rsidRPr="00FB5560">
              <w:rPr>
                <w:rFonts w:asciiTheme="minorEastAsia" w:eastAsiaTheme="minorEastAsia" w:hAnsiTheme="minorEastAsia" w:hint="eastAsia"/>
                <w:color w:val="000000"/>
                <w:sz w:val="20"/>
                <w:szCs w:val="20"/>
              </w:rPr>
              <w:t>条　令第二十一条第一項又は第二項の規定により設けるものとする設備は、移動等円滑化の措置がとられた車椅子使用者用便房に大人用介護ベッドを設ける場合には、当該大人用介護ベッドの配置を表示しなければならない。</w:t>
            </w:r>
          </w:p>
        </w:tc>
      </w:tr>
      <w:tr w:rsidR="00F62484" w:rsidRPr="00FB5560" w14:paraId="7B7ADE47" w14:textId="77777777" w:rsidTr="0060050F">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020E8CC2"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033AA28E" w14:textId="77777777" w:rsidR="00F62484" w:rsidRPr="00FB5560" w:rsidRDefault="00F62484"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令第二十一条第三項の案内所は、車椅子使用者が円滑に利用できるものとしなければならない。</w:t>
            </w:r>
          </w:p>
        </w:tc>
      </w:tr>
    </w:tbl>
    <w:p w14:paraId="33AE3F94" w14:textId="77777777" w:rsidR="00F62484" w:rsidRPr="00FB5560" w:rsidRDefault="00F62484" w:rsidP="00F62484">
      <w:pPr>
        <w:rPr>
          <w:rFonts w:asciiTheme="minorEastAsia" w:eastAsiaTheme="minorEastAsia" w:hAnsiTheme="minorEastAsia"/>
          <w:color w:val="000000"/>
        </w:rPr>
      </w:pPr>
    </w:p>
    <w:p w14:paraId="3EC9D16E" w14:textId="77777777" w:rsidR="00F62484" w:rsidRPr="00FB5560" w:rsidRDefault="00F62484" w:rsidP="00F62484">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F62484" w:rsidRPr="00FB5560" w14:paraId="16568843"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F74396F"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08CC3450"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CFFA480" w14:textId="77777777" w:rsidR="00F62484" w:rsidRPr="00FB5560" w:rsidRDefault="00F62484"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F62484" w:rsidRPr="00FB5560" w14:paraId="356E8AB3" w14:textId="77777777" w:rsidTr="0060050F">
        <w:trPr>
          <w:cantSplit/>
          <w:trHeight w:val="65"/>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10B629F1" w14:textId="77777777" w:rsidR="00F62484" w:rsidRPr="00FB5560" w:rsidRDefault="00F62484" w:rsidP="0060050F">
            <w:pPr>
              <w:spacing w:line="260" w:lineRule="exact"/>
              <w:rPr>
                <w:rFonts w:asciiTheme="minorEastAsia" w:eastAsiaTheme="minorEastAsia" w:hAnsiTheme="minorEastAsia"/>
                <w:color w:val="000000"/>
                <w:sz w:val="20"/>
                <w:shd w:val="clear" w:color="auto" w:fill="FFFFFF"/>
              </w:rPr>
            </w:pPr>
            <w:r w:rsidRPr="00FB5560">
              <w:rPr>
                <w:rFonts w:asciiTheme="minorEastAsia" w:eastAsiaTheme="minorEastAsia" w:hAnsiTheme="minorEastAsia" w:hint="eastAsia"/>
                <w:color w:val="000000"/>
                <w:sz w:val="20"/>
                <w:shd w:val="clear" w:color="auto" w:fill="FFFFFF"/>
              </w:rPr>
              <w:t>案内設備</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hd w:val="clear" w:color="auto" w:fill="FFFFFF"/>
              </w:rPr>
              <w:t>（政令第21条）</w:t>
            </w:r>
          </w:p>
          <w:p w14:paraId="3773AD7C" w14:textId="77777777" w:rsidR="00F62484" w:rsidRPr="00FB5560" w:rsidRDefault="00F62484"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hd w:val="clear" w:color="auto" w:fill="FFFFFF"/>
              </w:rPr>
              <w:t>（条例第2</w:t>
            </w:r>
            <w:r w:rsidRPr="00FB5560">
              <w:rPr>
                <w:rFonts w:asciiTheme="minorEastAsia" w:eastAsiaTheme="minorEastAsia" w:hAnsiTheme="minorEastAsia"/>
                <w:color w:val="000000"/>
                <w:sz w:val="20"/>
                <w:shd w:val="clear" w:color="auto" w:fill="FFFFFF"/>
              </w:rPr>
              <w:t>6</w:t>
            </w:r>
            <w:r w:rsidRPr="00FB5560">
              <w:rPr>
                <w:rFonts w:asciiTheme="minorEastAsia" w:eastAsiaTheme="minorEastAsia" w:hAnsiTheme="minorEastAsia" w:hint="eastAsia"/>
                <w:color w:val="000000"/>
                <w:sz w:val="20"/>
                <w:shd w:val="clear" w:color="auto" w:fill="FFFFFF"/>
              </w:rPr>
              <w:t>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BD34AF5" w14:textId="77777777" w:rsidR="00F62484" w:rsidRPr="00FB5560" w:rsidRDefault="00F62484"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①移動等円滑化の措置がとられたエレベーターその他の昇降機、便所、大人用介護ベッド又は駐車施設の配置を表示した案内板等があるか</w:t>
            </w:r>
            <w:r w:rsidRPr="00FB5560">
              <w:rPr>
                <w:rFonts w:asciiTheme="minorEastAsia" w:eastAsiaTheme="minorEastAsia" w:hAnsiTheme="minorEastAsia" w:hint="eastAsia"/>
                <w:color w:val="000000"/>
                <w:sz w:val="16"/>
                <w:szCs w:val="16"/>
              </w:rPr>
              <w:t>（配置を容易に視認できる場合は除く）</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23EF7BD6"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p>
        </w:tc>
      </w:tr>
      <w:tr w:rsidR="00F62484" w:rsidRPr="00FB5560" w14:paraId="57C2FAFC" w14:textId="77777777" w:rsidTr="0060050F">
        <w:trPr>
          <w:cantSplit/>
          <w:trHeight w:val="79"/>
        </w:trPr>
        <w:tc>
          <w:tcPr>
            <w:tcW w:w="1620" w:type="dxa"/>
            <w:vMerge/>
            <w:tcBorders>
              <w:top w:val="single" w:sz="8" w:space="0" w:color="auto"/>
              <w:left w:val="single" w:sz="8" w:space="0" w:color="auto"/>
              <w:bottom w:val="single" w:sz="4" w:space="0" w:color="000000"/>
              <w:right w:val="single" w:sz="8" w:space="0" w:color="auto"/>
            </w:tcBorders>
            <w:vAlign w:val="center"/>
          </w:tcPr>
          <w:p w14:paraId="6CCBB337" w14:textId="77777777" w:rsidR="00F62484" w:rsidRPr="00FB5560" w:rsidRDefault="00F62484"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5DA73C0A" w14:textId="77777777" w:rsidR="00F62484" w:rsidRPr="00FB5560" w:rsidRDefault="00F62484"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②移動等円滑化の措置がとられたエレベーターその他の昇降機、便所</w:t>
            </w:r>
            <w:r w:rsidRPr="00FB5560">
              <w:rPr>
                <w:rFonts w:asciiTheme="minorEastAsia" w:eastAsiaTheme="minorEastAsia" w:hAnsiTheme="minorEastAsia" w:hint="eastAsia"/>
                <w:sz w:val="20"/>
                <w:szCs w:val="20"/>
              </w:rPr>
              <w:t>、大人用介護ベッド</w:t>
            </w:r>
            <w:r w:rsidRPr="00FB5560">
              <w:rPr>
                <w:rFonts w:asciiTheme="minorEastAsia" w:eastAsiaTheme="minorEastAsia" w:hAnsiTheme="minorEastAsia" w:hint="eastAsia"/>
                <w:color w:val="000000"/>
                <w:sz w:val="20"/>
                <w:szCs w:val="20"/>
              </w:rPr>
              <w:t>の配置を点字その他の方法（文字等の浮き彫り又は音声による案内）により視覚障がい者に示す設備を設けているか</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73B73D99"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p>
        </w:tc>
      </w:tr>
      <w:tr w:rsidR="00F62484" w:rsidRPr="00FB5560" w14:paraId="3F5269A4" w14:textId="77777777" w:rsidTr="0060050F">
        <w:trPr>
          <w:cantSplit/>
          <w:trHeight w:val="79"/>
        </w:trPr>
        <w:tc>
          <w:tcPr>
            <w:tcW w:w="1620" w:type="dxa"/>
            <w:vMerge/>
            <w:tcBorders>
              <w:top w:val="single" w:sz="8" w:space="0" w:color="auto"/>
              <w:left w:val="single" w:sz="8" w:space="0" w:color="auto"/>
              <w:bottom w:val="single" w:sz="4" w:space="0" w:color="000000"/>
              <w:right w:val="single" w:sz="8" w:space="0" w:color="auto"/>
            </w:tcBorders>
            <w:vAlign w:val="center"/>
          </w:tcPr>
          <w:p w14:paraId="6E237EAB" w14:textId="77777777" w:rsidR="00F62484" w:rsidRPr="00FB5560" w:rsidRDefault="00F62484"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2BF6041" w14:textId="77777777" w:rsidR="00F62484" w:rsidRPr="00FB5560" w:rsidRDefault="00F62484"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w:t>
            </w:r>
            <w:r w:rsidRPr="00FB5560">
              <w:rPr>
                <w:rFonts w:asciiTheme="minorEastAsia" w:eastAsiaTheme="minorEastAsia" w:hAnsiTheme="minorEastAsia" w:hint="eastAsia"/>
                <w:color w:val="000000"/>
                <w:sz w:val="20"/>
              </w:rPr>
              <w:t>案内所を設けているか</w:t>
            </w:r>
            <w:r w:rsidRPr="00FB5560">
              <w:rPr>
                <w:rFonts w:asciiTheme="minorEastAsia" w:eastAsiaTheme="minorEastAsia" w:hAnsiTheme="minorEastAsia" w:hint="eastAsia"/>
                <w:color w:val="000000"/>
                <w:sz w:val="16"/>
                <w:szCs w:val="16"/>
              </w:rPr>
              <w:t>（①、②の代替措置）</w:t>
            </w:r>
          </w:p>
        </w:tc>
        <w:tc>
          <w:tcPr>
            <w:tcW w:w="54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tcPr>
          <w:p w14:paraId="62DC7A73"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p>
        </w:tc>
      </w:tr>
      <w:tr w:rsidR="00F62484" w:rsidRPr="00FB5560" w14:paraId="40022FA7" w14:textId="77777777" w:rsidTr="0060050F">
        <w:trPr>
          <w:cantSplit/>
          <w:trHeight w:val="65"/>
        </w:trPr>
        <w:tc>
          <w:tcPr>
            <w:tcW w:w="1620" w:type="dxa"/>
            <w:vMerge/>
            <w:tcBorders>
              <w:top w:val="single" w:sz="8" w:space="0" w:color="auto"/>
              <w:left w:val="single" w:sz="8" w:space="0" w:color="auto"/>
              <w:bottom w:val="single" w:sz="8" w:space="0" w:color="auto"/>
              <w:right w:val="single" w:sz="8" w:space="0" w:color="auto"/>
            </w:tcBorders>
            <w:vAlign w:val="center"/>
          </w:tcPr>
          <w:p w14:paraId="57AB8694" w14:textId="77777777" w:rsidR="00F62484" w:rsidRPr="00FB5560" w:rsidRDefault="00F62484" w:rsidP="0060050F">
            <w:pPr>
              <w:spacing w:line="260" w:lineRule="exact"/>
              <w:rPr>
                <w:rFonts w:asciiTheme="minorEastAsia" w:eastAsiaTheme="minorEastAsia" w:hAnsiTheme="minorEastAsia"/>
                <w:color w:val="000000"/>
                <w:sz w:val="20"/>
                <w:szCs w:val="20"/>
              </w:rPr>
            </w:pPr>
          </w:p>
        </w:tc>
        <w:tc>
          <w:tcPr>
            <w:tcW w:w="68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6A56B8F9" w14:textId="77777777" w:rsidR="00F62484" w:rsidRPr="00FB5560" w:rsidRDefault="00F62484"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(1)案内所は、車椅子使用者が利用できるものとしているか</w:t>
            </w:r>
          </w:p>
        </w:tc>
        <w:tc>
          <w:tcPr>
            <w:tcW w:w="54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tcPr>
          <w:p w14:paraId="1C03272A" w14:textId="77777777" w:rsidR="00F62484" w:rsidRPr="00FB5560" w:rsidRDefault="00F62484" w:rsidP="0060050F">
            <w:pPr>
              <w:spacing w:line="260" w:lineRule="exact"/>
              <w:jc w:val="center"/>
              <w:rPr>
                <w:rFonts w:asciiTheme="minorEastAsia" w:eastAsiaTheme="minorEastAsia" w:hAnsiTheme="minorEastAsia"/>
                <w:color w:val="000000"/>
                <w:sz w:val="20"/>
                <w:szCs w:val="20"/>
              </w:rPr>
            </w:pPr>
          </w:p>
        </w:tc>
      </w:tr>
    </w:tbl>
    <w:p w14:paraId="2EEAF8C1" w14:textId="77777777" w:rsidR="00F62484" w:rsidRPr="00FB5560" w:rsidRDefault="00F62484" w:rsidP="00F62484">
      <w:pPr>
        <w:rPr>
          <w:rFonts w:asciiTheme="minorEastAsia" w:eastAsiaTheme="minorEastAsia" w:hAnsiTheme="minorEastAsia"/>
          <w:color w:val="000000"/>
        </w:rPr>
      </w:pPr>
    </w:p>
    <w:p w14:paraId="0755CAD9" w14:textId="77777777" w:rsidR="00F62484" w:rsidRPr="00FB5560" w:rsidRDefault="00F62484" w:rsidP="00F62484">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153AC4B" w14:textId="77777777" w:rsidR="00F62484" w:rsidRPr="00FB5560" w:rsidRDefault="00F62484" w:rsidP="00F62484">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xml:space="preserve">〔解説〕　　　</w:t>
      </w:r>
    </w:p>
    <w:p w14:paraId="02057B56"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案内設備」とは、不特定かつ多数の者が利用し、又は主として視覚障がい者が利用する場合に、移動等円滑化経路の措置がとられたエレベーター等、便所、大人用介護ベッド又は駐車施設の配置を表示した案内板（点字付き含む）、文字等の浮き彫り、モニター付インターホンのような音声案内又は案内所をいう。</w:t>
      </w:r>
    </w:p>
    <w:p w14:paraId="27594DAA" w14:textId="77777777" w:rsidR="00F62484" w:rsidRPr="00FB5560" w:rsidRDefault="00F62484" w:rsidP="00F62484">
      <w:pPr>
        <w:rPr>
          <w:rFonts w:asciiTheme="minorEastAsia" w:eastAsiaTheme="minorEastAsia" w:hAnsiTheme="minorEastAsia"/>
          <w:color w:val="000000"/>
        </w:rPr>
      </w:pPr>
    </w:p>
    <w:p w14:paraId="2805334F" w14:textId="77777777" w:rsidR="00F62484" w:rsidRPr="00FB5560" w:rsidRDefault="00F62484" w:rsidP="00F6248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チェックリスト①（政令第21条第1項・条例第26条第1項）</w:t>
      </w:r>
    </w:p>
    <w:p w14:paraId="6A8E1FE5"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○移動等円滑化の措置がとられた、エレベーター等、便所、大人用介護ベッド又は駐車施設の配置の位置を表示した案内板その他の設備（案内設備）を設けることを規定したものである。</w:t>
      </w:r>
    </w:p>
    <w:p w14:paraId="696A939B"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その他の設備」とは、音声案内（例：モニター付インターホン）又は政令第21条第3項に規定する案内所である。なお、インターホンについては、施設の管理者側（親機）と利用者側（子機）の両方にモニターを付けることを基本とする。</w:t>
      </w:r>
    </w:p>
    <w:p w14:paraId="38AD89C2" w14:textId="77777777" w:rsidR="00F62484" w:rsidRPr="00FB5560" w:rsidRDefault="00F62484" w:rsidP="00F62484">
      <w:pPr>
        <w:ind w:leftChars="100" w:left="420" w:hangingChars="100" w:hanging="210"/>
        <w:rPr>
          <w:rFonts w:asciiTheme="minorEastAsia" w:eastAsiaTheme="minorEastAsia" w:hAnsiTheme="minorEastAsia"/>
          <w:color w:val="000000"/>
        </w:rPr>
      </w:pPr>
    </w:p>
    <w:p w14:paraId="748AB941" w14:textId="77777777" w:rsidR="00F62484" w:rsidRPr="00FB5560" w:rsidRDefault="00F62484" w:rsidP="00F6248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チェックリスト②（政令第21条第2項・条例第26条第1項）</w:t>
      </w:r>
    </w:p>
    <w:p w14:paraId="08F1F465"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○視覚障がい者等が円滑に移動できるよう視覚障がい者に対する案内設備を設けることを規定したものである。</w:t>
      </w:r>
    </w:p>
    <w:p w14:paraId="45396AE2"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○政令第21条第2項中「国土交通大臣が定める方法」とは次のとおり。</w:t>
      </w:r>
      <w:r w:rsidRPr="00FB5560">
        <w:rPr>
          <w:rFonts w:asciiTheme="minorEastAsia" w:eastAsiaTheme="minorEastAsia" w:hAnsiTheme="minorEastAsia" w:hint="eastAsia"/>
          <w:color w:val="000000"/>
        </w:rPr>
        <w:br/>
        <w:t>（平成18年12月15日付 国土交通省告示第1491号</w:t>
      </w:r>
      <w:r w:rsidRPr="00FB5560">
        <w:rPr>
          <w:rFonts w:asciiTheme="minorEastAsia" w:eastAsiaTheme="minorEastAsia" w:hAnsiTheme="minorEastAsia" w:hint="eastAsia"/>
          <w:color w:val="000000"/>
          <w:sz w:val="18"/>
        </w:rPr>
        <w:t>（参考資料Ｐ97）</w:t>
      </w:r>
      <w:r w:rsidRPr="00FB5560">
        <w:rPr>
          <w:rFonts w:asciiTheme="minorEastAsia" w:eastAsiaTheme="minorEastAsia" w:hAnsiTheme="minorEastAsia" w:hint="eastAsia"/>
          <w:color w:val="000000"/>
        </w:rPr>
        <w:t>）</w:t>
      </w:r>
    </w:p>
    <w:p w14:paraId="46C62FAD" w14:textId="77777777" w:rsidR="00F62484" w:rsidRPr="00FB5560" w:rsidRDefault="00F62484" w:rsidP="00F62484">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・文字等の浮き彫り</w:t>
      </w:r>
    </w:p>
    <w:p w14:paraId="3C1FD5F1" w14:textId="77777777" w:rsidR="00F62484" w:rsidRPr="00FB5560" w:rsidRDefault="00F62484" w:rsidP="00F62484">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・音による案内</w:t>
      </w:r>
    </w:p>
    <w:p w14:paraId="2C5F4D14" w14:textId="77777777" w:rsidR="00F62484" w:rsidRPr="00FB5560" w:rsidRDefault="00F62484" w:rsidP="00F62484">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・点字及び上記2つに類するもの</w:t>
      </w:r>
    </w:p>
    <w:p w14:paraId="5F1CB987"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○具体的には、点字や文字・配置図等を浮き彫りにした触知図案内板や、インターホンなどの設備が考えられる。</w:t>
      </w:r>
    </w:p>
    <w:p w14:paraId="6C0651E6" w14:textId="77777777" w:rsidR="00F62484" w:rsidRPr="00FB5560" w:rsidRDefault="00F62484" w:rsidP="00F62484">
      <w:pPr>
        <w:ind w:leftChars="100" w:left="420" w:hangingChars="100" w:hanging="210"/>
        <w:rPr>
          <w:rFonts w:asciiTheme="minorEastAsia" w:eastAsiaTheme="minorEastAsia" w:hAnsiTheme="minorEastAsia"/>
          <w:color w:val="000000"/>
        </w:rPr>
      </w:pPr>
    </w:p>
    <w:p w14:paraId="4980C6EF" w14:textId="77777777" w:rsidR="00F62484" w:rsidRPr="00FB5560" w:rsidRDefault="00F62484" w:rsidP="00F62484">
      <w:pPr>
        <w:pStyle w:val="af6"/>
        <w:ind w:leftChars="100" w:left="210"/>
        <w:rPr>
          <w:rFonts w:asciiTheme="minorEastAsia" w:eastAsiaTheme="minorEastAsia" w:hAnsiTheme="minorEastAsia"/>
        </w:rPr>
      </w:pPr>
      <w:r w:rsidRPr="00FB5560">
        <w:rPr>
          <w:rFonts w:asciiTheme="minorEastAsia" w:eastAsiaTheme="minorEastAsia" w:hAnsiTheme="minorEastAsia" w:hint="eastAsia"/>
        </w:rPr>
        <w:t>○　触知図案内板とは</w:t>
      </w:r>
    </w:p>
    <w:p w14:paraId="6C5CABB1" w14:textId="77777777" w:rsidR="00F62484" w:rsidRPr="00FB5560" w:rsidRDefault="00F62484" w:rsidP="00F62484">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触知図とは文字通り「触って知る図」のことで、建築物に設けられている移動等円滑化（バリアフリー化）されたエレベーター等の昇降機、便所、駐車施設の配置を、視覚障がい者が触って概要を把握できるよう、施設平面図及び主な設備は浮き上がった線や点字で標示するものである。（また、墨字など視覚情報も併せて表示することが望ましい。）</w:t>
      </w:r>
    </w:p>
    <w:p w14:paraId="3A33A295"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【触知図案内板に記載すべき内容】</w:t>
      </w:r>
    </w:p>
    <w:p w14:paraId="69F0FC94" w14:textId="77777777" w:rsidR="00F62484" w:rsidRPr="00FB5560" w:rsidRDefault="00F62484" w:rsidP="00F62484">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平面図に当該建築物の概要がわかる程度の外形を示し、その中で、移動等円滑化（バリアフリー化）されたエレベーター等の昇降機、便所、駐車施設の配置を示すこととする。</w:t>
      </w:r>
    </w:p>
    <w:p w14:paraId="5D169A6C" w14:textId="77777777" w:rsidR="00F62484" w:rsidRPr="00FB5560" w:rsidRDefault="00F62484" w:rsidP="00F62484">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また、当該建築物の概要には、現在位置を含むものとする。</w:t>
      </w:r>
    </w:p>
    <w:p w14:paraId="472F0736" w14:textId="77777777" w:rsidR="00F62484" w:rsidRPr="00FB5560" w:rsidRDefault="00F62484" w:rsidP="00F62484">
      <w:pPr>
        <w:snapToGrid w:val="0"/>
        <w:spacing w:line="300" w:lineRule="auto"/>
        <w:ind w:leftChars="186" w:left="391" w:firstLineChars="100" w:firstLine="210"/>
        <w:rPr>
          <w:rFonts w:asciiTheme="minorEastAsia" w:eastAsiaTheme="minorEastAsia" w:hAnsiTheme="minorEastAsia"/>
          <w:color w:val="000000"/>
          <w:szCs w:val="21"/>
        </w:rPr>
      </w:pPr>
    </w:p>
    <w:p w14:paraId="7234849F" w14:textId="77777777" w:rsidR="00F62484" w:rsidRPr="00FB5560" w:rsidRDefault="00F62484" w:rsidP="00F62484">
      <w:pPr>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＜政令第21条　第1項と第2項の規定における注意点＞</w:t>
      </w:r>
    </w:p>
    <w:p w14:paraId="63D0B814"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21条第1項（チェックリスト①）においては、「ただし、当該エレベーターその他の昇降機、便所又は駐車施設の配置を容易に視認できる場合は、この限りでない。」とあるが、同条第2項（チェックリスト②）は、「視覚障がい者」に移動等円滑化されたエレベーター等・便所・駐車施設の配置を示すことを規定しているため、配置が容易に視認できる場合でも、同条第2項に基づく「視覚障がい者に対する案内設備」が必要となる。</w:t>
      </w:r>
    </w:p>
    <w:p w14:paraId="5932BBE5" w14:textId="77777777" w:rsidR="00F62484" w:rsidRPr="00FB5560" w:rsidRDefault="00F62484" w:rsidP="00F62484">
      <w:pPr>
        <w:ind w:leftChars="100" w:left="210" w:firstLineChars="100" w:firstLine="210"/>
        <w:rPr>
          <w:rFonts w:asciiTheme="minorEastAsia" w:eastAsiaTheme="minorEastAsia" w:hAnsiTheme="minorEastAsia"/>
          <w:color w:val="000000"/>
        </w:rPr>
      </w:pPr>
    </w:p>
    <w:p w14:paraId="0A5F17DC" w14:textId="77777777" w:rsidR="00F62484" w:rsidRPr="00FB5560" w:rsidRDefault="00F62484" w:rsidP="00F62484">
      <w:pPr>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＜政令第21条第2項と政令第22条の規定における注意点＞</w:t>
      </w:r>
    </w:p>
    <w:p w14:paraId="7D231A53"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の者が利用し、又は主として視覚障害者が利用する建築物」でない場合においては、案内設備までの経路を視覚障害者移動等円滑化経路とする規定（政令第22条）はかからないが、政令第21条第2項の案内設備は必要となる。</w:t>
      </w:r>
    </w:p>
    <w:p w14:paraId="46B5E653" w14:textId="77777777" w:rsidR="00F62484" w:rsidRPr="00FB5560" w:rsidRDefault="00F62484" w:rsidP="00F62484">
      <w:pPr>
        <w:rPr>
          <w:rFonts w:asciiTheme="minorEastAsia" w:eastAsiaTheme="minorEastAsia" w:hAnsiTheme="minorEastAsia"/>
          <w:color w:val="000000"/>
        </w:rPr>
      </w:pPr>
    </w:p>
    <w:p w14:paraId="4B51E7E0" w14:textId="77777777" w:rsidR="00F62484" w:rsidRPr="00FB5560" w:rsidRDefault="00F62484" w:rsidP="00F62484">
      <w:pPr>
        <w:rPr>
          <w:rFonts w:asciiTheme="minorEastAsia" w:eastAsiaTheme="minorEastAsia" w:hAnsiTheme="minorEastAsia"/>
          <w:color w:val="000000"/>
        </w:rPr>
      </w:pPr>
    </w:p>
    <w:p w14:paraId="20396188" w14:textId="77777777" w:rsidR="00F62484" w:rsidRPr="00FB5560" w:rsidRDefault="00F62484" w:rsidP="00F62484">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チェックリスト③（政令第21条第3項・条例第2</w:t>
      </w:r>
      <w:r w:rsidRPr="00FB5560">
        <w:rPr>
          <w:rFonts w:asciiTheme="minorEastAsia" w:eastAsiaTheme="minorEastAsia" w:hAnsiTheme="minorEastAsia"/>
          <w:bdr w:val="single" w:sz="4" w:space="0" w:color="auto"/>
        </w:rPr>
        <w:t>6</w:t>
      </w:r>
      <w:r w:rsidRPr="00FB5560">
        <w:rPr>
          <w:rFonts w:asciiTheme="minorEastAsia" w:eastAsiaTheme="minorEastAsia" w:hAnsiTheme="minorEastAsia" w:hint="eastAsia"/>
          <w:bdr w:val="single" w:sz="4" w:space="0" w:color="auto"/>
        </w:rPr>
        <w:t>条第２項）</w:t>
      </w:r>
    </w:p>
    <w:p w14:paraId="545F5A20" w14:textId="77777777" w:rsidR="00F62484" w:rsidRPr="00FB5560" w:rsidRDefault="00F62484" w:rsidP="00F62484">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案内所を設ける場合には、政令第21条第1項・第2項の案内板等の設備を設けなくてもよい。ただし、案内設備の位置づけで案内所を設ける場合は、車椅子使用者が利用できるように座位用のカウンター部分を設けなければならない。</w:t>
      </w:r>
    </w:p>
    <w:p w14:paraId="69114E8C" w14:textId="77777777" w:rsidR="00F62484" w:rsidRPr="00FB5560" w:rsidRDefault="00F62484" w:rsidP="00F62484">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7FF314A" w14:textId="77777777" w:rsidR="00F62484" w:rsidRPr="00FB5560" w:rsidRDefault="00F62484" w:rsidP="00F62484">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7588D6D1" wp14:editId="1DA5FE4C">
                <wp:simplePos x="0" y="0"/>
                <wp:positionH relativeFrom="column">
                  <wp:posOffset>-107950</wp:posOffset>
                </wp:positionH>
                <wp:positionV relativeFrom="paragraph">
                  <wp:posOffset>-135255</wp:posOffset>
                </wp:positionV>
                <wp:extent cx="6057900" cy="7802880"/>
                <wp:effectExtent l="0" t="0" r="19050" b="26670"/>
                <wp:wrapNone/>
                <wp:docPr id="270" name="AutoShape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802880"/>
                        </a:xfrm>
                        <a:prstGeom prst="rect">
                          <a:avLst/>
                        </a:pr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46F95" id="AutoShape 2080" o:spid="_x0000_s1026" style="position:absolute;left:0;text-align:left;margin-left:-8.5pt;margin-top:-10.65pt;width:477pt;height:6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" filled="f" strokeweight=".5pt">
                <v:stroke joinstyle="round"/>
                <v:textbox inset="5.85pt,.7pt,5.85pt,.7pt"/>
              </v:rect>
            </w:pict>
          </mc:Fallback>
        </mc:AlternateContent>
      </w:r>
      <w:r w:rsidRPr="00FB5560">
        <w:rPr>
          <w:rFonts w:asciiTheme="minorEastAsia" w:eastAsiaTheme="minorEastAsia" w:hAnsiTheme="minorEastAsia" w:hint="eastAsia"/>
        </w:rPr>
        <w:t>コラム　～標識と案内設備～</w:t>
      </w:r>
    </w:p>
    <w:p w14:paraId="7412DB51" w14:textId="77777777" w:rsidR="00F62484" w:rsidRPr="00FB5560" w:rsidRDefault="00F62484" w:rsidP="00F62484">
      <w:pPr>
        <w:spacing w:line="18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政令第20条に規定される「標識」</w:t>
      </w:r>
    </w:p>
    <w:p w14:paraId="1274A0CC"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標識とは、一般的に「ピクトサイン」と言われる図記号により、その設備等がどのような機能を備えているか、わかりやすく表示するものである。</w:t>
      </w:r>
    </w:p>
    <w:p w14:paraId="1F497B04"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政令第20条の規定により、移動等円滑化（バリアフリー化）されたエレベーターその他の昇降機・便所・駐車施設があることを、当該設備の付近に標識（図記号：サイン）を掲げなければならない。</w:t>
      </w:r>
    </w:p>
    <w:p w14:paraId="6101182D"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w:t>
      </w:r>
      <w:r w:rsidRPr="00FB5560">
        <w:rPr>
          <w:rFonts w:asciiTheme="minorEastAsia" w:eastAsiaTheme="minorEastAsia" w:hAnsiTheme="minorEastAsia" w:hint="eastAsia"/>
          <w:color w:val="000000"/>
        </w:rPr>
        <w:t>国土交通省令第113号</w:t>
      </w:r>
      <w:r w:rsidRPr="00FB5560">
        <w:rPr>
          <w:rFonts w:asciiTheme="minorEastAsia" w:eastAsiaTheme="minorEastAsia" w:hAnsiTheme="minorEastAsia" w:hint="eastAsia"/>
          <w:color w:val="000000"/>
          <w:szCs w:val="21"/>
        </w:rPr>
        <w:t>により、</w:t>
      </w:r>
      <w:r w:rsidRPr="00FB5560">
        <w:rPr>
          <w:rFonts w:asciiTheme="minorEastAsia" w:eastAsiaTheme="minorEastAsia" w:hAnsiTheme="minorEastAsia"/>
          <w:color w:val="000000"/>
          <w:szCs w:val="21"/>
        </w:rPr>
        <w:t>JIS Z 8210</w:t>
      </w:r>
      <w:r w:rsidRPr="00FB5560">
        <w:rPr>
          <w:rFonts w:asciiTheme="minorEastAsia" w:eastAsiaTheme="minorEastAsia" w:hAnsiTheme="minorEastAsia" w:hint="eastAsia"/>
          <w:color w:val="000000"/>
          <w:szCs w:val="21"/>
        </w:rPr>
        <w:t>に定められている内容のものを掲示する際は、当該JIS規格に適合するものでなければならないとされている。</w:t>
      </w:r>
    </w:p>
    <w:p w14:paraId="02095A62"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p>
    <w:p w14:paraId="3BDD0186" w14:textId="77777777" w:rsidR="00F62484" w:rsidRPr="00FB5560" w:rsidRDefault="00F62484" w:rsidP="00F62484">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（標識の例）</w:t>
      </w:r>
    </w:p>
    <w:p w14:paraId="289033B2" w14:textId="77777777" w:rsidR="00F62484" w:rsidRPr="00FB5560" w:rsidRDefault="00F62484" w:rsidP="00F62484">
      <w:pPr>
        <w:snapToGrid w:val="0"/>
        <w:spacing w:line="300" w:lineRule="auto"/>
        <w:ind w:leftChars="86" w:left="181" w:firstLineChars="100" w:firstLine="190"/>
        <w:rPr>
          <w:rFonts w:asciiTheme="minorEastAsia" w:eastAsiaTheme="minorEastAsia" w:hAnsiTheme="minorEastAsia"/>
          <w:color w:val="000000"/>
          <w:sz w:val="19"/>
          <w:szCs w:val="19"/>
        </w:rPr>
      </w:pPr>
      <w:r w:rsidRPr="00FB5560">
        <w:rPr>
          <w:rFonts w:asciiTheme="minorEastAsia" w:eastAsiaTheme="minorEastAsia" w:hAnsiTheme="minorEastAsia"/>
          <w:noProof/>
          <w:color w:val="000000"/>
          <w:sz w:val="19"/>
          <w:szCs w:val="19"/>
        </w:rPr>
        <w:drawing>
          <wp:inline distT="0" distB="0" distL="0" distR="0" wp14:anchorId="04197285" wp14:editId="5F4B01AD">
            <wp:extent cx="609600" cy="609600"/>
            <wp:effectExtent l="0" t="0" r="0" b="0"/>
            <wp:docPr id="37" name="図 6" descr="身障者用設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身障者用設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FB5560">
        <w:rPr>
          <w:rFonts w:asciiTheme="minorEastAsia" w:eastAsiaTheme="minorEastAsia" w:hAnsiTheme="minorEastAsia" w:hint="eastAsia"/>
          <w:color w:val="000000"/>
          <w:sz w:val="19"/>
          <w:szCs w:val="19"/>
        </w:rPr>
        <w:t xml:space="preserve">　　　　　　　　　　</w:t>
      </w:r>
      <w:r w:rsidRPr="00FB5560">
        <w:rPr>
          <w:rFonts w:asciiTheme="minorEastAsia" w:eastAsiaTheme="minorEastAsia" w:hAnsiTheme="minorEastAsia"/>
          <w:noProof/>
          <w:color w:val="000000"/>
          <w:sz w:val="19"/>
          <w:szCs w:val="19"/>
        </w:rPr>
        <w:drawing>
          <wp:inline distT="0" distB="0" distL="0" distR="0" wp14:anchorId="5B8C2DE0" wp14:editId="2BC8D706">
            <wp:extent cx="638175" cy="638175"/>
            <wp:effectExtent l="0" t="0" r="9525" b="9525"/>
            <wp:docPr id="36" name="図 7" descr="便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便所"/>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r w:rsidRPr="00FB5560">
        <w:rPr>
          <w:rFonts w:asciiTheme="minorEastAsia" w:eastAsiaTheme="minorEastAsia" w:hAnsiTheme="minorEastAsia" w:hint="eastAsia"/>
          <w:color w:val="000000"/>
          <w:sz w:val="19"/>
          <w:szCs w:val="19"/>
        </w:rPr>
        <w:t xml:space="preserve">　　　　　　　　　　</w:t>
      </w:r>
      <w:r w:rsidRPr="00FB5560">
        <w:rPr>
          <w:rFonts w:asciiTheme="minorEastAsia" w:eastAsiaTheme="minorEastAsia" w:hAnsiTheme="minorEastAsia" w:cs="Arial"/>
          <w:noProof/>
          <w:color w:val="000000"/>
          <w:szCs w:val="21"/>
        </w:rPr>
        <w:drawing>
          <wp:inline distT="0" distB="0" distL="0" distR="0" wp14:anchorId="52EDC331" wp14:editId="0666099E">
            <wp:extent cx="600075" cy="666750"/>
            <wp:effectExtent l="0" t="0" r="9525" b="0"/>
            <wp:docPr id="35" name="図 8" descr="sign1">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n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14:paraId="3F1BFF1E" w14:textId="77777777" w:rsidR="00F62484" w:rsidRPr="00FB5560" w:rsidRDefault="00F62484" w:rsidP="00F62484">
      <w:pPr>
        <w:snapToGrid w:val="0"/>
        <w:spacing w:line="300" w:lineRule="auto"/>
        <w:ind w:leftChars="86" w:left="181" w:firstLineChars="100" w:firstLine="190"/>
        <w:rPr>
          <w:rFonts w:asciiTheme="minorEastAsia" w:eastAsiaTheme="minorEastAsia" w:hAnsiTheme="minorEastAsia" w:cs="Arial"/>
          <w:color w:val="000000"/>
          <w:szCs w:val="21"/>
        </w:rPr>
      </w:pPr>
      <w:r w:rsidRPr="00FB5560">
        <w:rPr>
          <w:rFonts w:asciiTheme="minorEastAsia" w:eastAsiaTheme="minorEastAsia" w:hAnsiTheme="minorEastAsia" w:hint="eastAsia"/>
          <w:color w:val="000000"/>
          <w:sz w:val="19"/>
          <w:szCs w:val="19"/>
        </w:rPr>
        <w:t xml:space="preserve">障害のある人が使える設備　　　便所　　　　　　　　　　　　</w:t>
      </w:r>
      <w:r w:rsidRPr="00FB5560">
        <w:rPr>
          <w:rFonts w:asciiTheme="minorEastAsia" w:eastAsiaTheme="minorEastAsia" w:hAnsiTheme="minorEastAsia" w:cs="Arial" w:hint="eastAsia"/>
          <w:color w:val="000000"/>
          <w:szCs w:val="21"/>
        </w:rPr>
        <w:t xml:space="preserve">　オストメイトマーク</w:t>
      </w:r>
    </w:p>
    <w:p w14:paraId="3016F85E"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s="Arial"/>
          <w:color w:val="000000"/>
          <w:szCs w:val="21"/>
        </w:rPr>
      </w:pPr>
      <w:r w:rsidRPr="00FB5560">
        <w:rPr>
          <w:rFonts w:asciiTheme="minorEastAsia" w:eastAsiaTheme="minorEastAsia" w:hAnsiTheme="minorEastAsia" w:cs="Arial" w:hint="eastAsia"/>
          <w:color w:val="000000"/>
          <w:szCs w:val="21"/>
        </w:rPr>
        <w:t>（国際シンボルマーク）</w:t>
      </w:r>
    </w:p>
    <w:p w14:paraId="7C42F926" w14:textId="77777777" w:rsidR="00F62484" w:rsidRPr="00FB5560" w:rsidRDefault="00F62484" w:rsidP="00F62484">
      <w:pPr>
        <w:snapToGrid w:val="0"/>
        <w:spacing w:line="300" w:lineRule="auto"/>
        <w:rPr>
          <w:rFonts w:asciiTheme="minorEastAsia" w:eastAsiaTheme="minorEastAsia" w:hAnsiTheme="minorEastAsia"/>
          <w:color w:val="000000"/>
          <w:sz w:val="18"/>
          <w:szCs w:val="18"/>
        </w:rPr>
      </w:pPr>
    </w:p>
    <w:p w14:paraId="305D2031" w14:textId="77777777" w:rsidR="00F62484" w:rsidRPr="00FB5560" w:rsidRDefault="00F62484" w:rsidP="00F62484">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政令第21条・条例第26条に規定される「案内設備」</w:t>
      </w:r>
    </w:p>
    <w:p w14:paraId="7FA8B52A"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一方、案内設備とは、建築物内のどの位置に移動等円滑化（バリアフリー化）されたエレベーターその他の昇降機・便所・大人用介護ベッド・駐車施設があるのかを示すための設備である。</w:t>
      </w:r>
    </w:p>
    <w:p w14:paraId="063B0366"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基本的には、案内設備は建築物または敷地の出入口付近に設け、施設の利用に際して必要な情報を提供するものである。</w:t>
      </w:r>
    </w:p>
    <w:p w14:paraId="20FE0C57" w14:textId="77777777" w:rsidR="00F62484" w:rsidRPr="00FB5560" w:rsidRDefault="00F62484" w:rsidP="00F62484">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なお、案内設備のうち、視覚障がい者へ示すための設備に関しては、駐車施設の位置は表示しなくともよい。</w:t>
      </w:r>
    </w:p>
    <w:p w14:paraId="4D2C267E" w14:textId="77777777" w:rsidR="00F62484" w:rsidRPr="00FB5560" w:rsidRDefault="00F62484" w:rsidP="00F62484">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●案内設備の例（建築設計標準P80,P205より）</w:t>
      </w:r>
    </w:p>
    <w:p w14:paraId="31CD9527" w14:textId="77777777" w:rsidR="00F62484" w:rsidRPr="00FB5560" w:rsidRDefault="00F62484" w:rsidP="00F62484">
      <w:pPr>
        <w:rPr>
          <w:rFonts w:asciiTheme="minorEastAsia" w:eastAsiaTheme="minorEastAsia" w:hAnsiTheme="minorEastAsia"/>
          <w:color w:val="000000"/>
        </w:rPr>
      </w:pPr>
      <w:r w:rsidRPr="00FB5560">
        <w:rPr>
          <w:rFonts w:asciiTheme="minorEastAsia" w:eastAsiaTheme="minorEastAsia" w:hAnsiTheme="minorEastAsia"/>
          <w:noProof/>
          <w:color w:val="000000"/>
        </w:rPr>
        <w:drawing>
          <wp:anchor distT="0" distB="0" distL="114300" distR="114300" simplePos="0" relativeHeight="251661312" behindDoc="0" locked="0" layoutInCell="1" allowOverlap="1" wp14:anchorId="138BAB92" wp14:editId="7041CA37">
            <wp:simplePos x="0" y="0"/>
            <wp:positionH relativeFrom="column">
              <wp:posOffset>2404745</wp:posOffset>
            </wp:positionH>
            <wp:positionV relativeFrom="paragraph">
              <wp:posOffset>89907</wp:posOffset>
            </wp:positionV>
            <wp:extent cx="3196590" cy="2083326"/>
            <wp:effectExtent l="0" t="0" r="3810" b="0"/>
            <wp:wrapNone/>
            <wp:docPr id="2298" name="図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descr="受付"/>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196590" cy="20833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noProof/>
          <w:color w:val="000000"/>
        </w:rPr>
        <w:drawing>
          <wp:anchor distT="0" distB="0" distL="114300" distR="114300" simplePos="0" relativeHeight="251660288" behindDoc="0" locked="0" layoutInCell="1" allowOverlap="1" wp14:anchorId="26F79971" wp14:editId="03C64877">
            <wp:simplePos x="0" y="0"/>
            <wp:positionH relativeFrom="column">
              <wp:posOffset>228600</wp:posOffset>
            </wp:positionH>
            <wp:positionV relativeFrom="paragraph">
              <wp:posOffset>7620</wp:posOffset>
            </wp:positionV>
            <wp:extent cx="2057400" cy="2035810"/>
            <wp:effectExtent l="0" t="0" r="0" b="2540"/>
            <wp:wrapNone/>
            <wp:docPr id="2297" name="図 2297" descr="総合触知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descr="総合触知図"/>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03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FC9CB" w14:textId="77777777" w:rsidR="00F62484" w:rsidRPr="00FB5560" w:rsidRDefault="00F62484" w:rsidP="00F62484">
      <w:pPr>
        <w:rPr>
          <w:rFonts w:asciiTheme="minorEastAsia" w:eastAsiaTheme="minorEastAsia" w:hAnsiTheme="minorEastAsia"/>
          <w:color w:val="000000"/>
        </w:rPr>
      </w:pPr>
    </w:p>
    <w:p w14:paraId="424D354E" w14:textId="77777777" w:rsidR="00F62484" w:rsidRPr="00FB5560" w:rsidRDefault="00F62484" w:rsidP="00F62484">
      <w:pPr>
        <w:rPr>
          <w:rFonts w:asciiTheme="minorEastAsia" w:eastAsiaTheme="minorEastAsia" w:hAnsiTheme="minorEastAsia"/>
          <w:color w:val="000000"/>
        </w:rPr>
      </w:pPr>
    </w:p>
    <w:p w14:paraId="2702D2E5" w14:textId="77777777" w:rsidR="00F62484" w:rsidRPr="00FB5560" w:rsidRDefault="00F62484" w:rsidP="00F62484">
      <w:pPr>
        <w:rPr>
          <w:rFonts w:asciiTheme="minorEastAsia" w:eastAsiaTheme="minorEastAsia" w:hAnsiTheme="minorEastAsia"/>
          <w:color w:val="000000"/>
        </w:rPr>
      </w:pPr>
    </w:p>
    <w:p w14:paraId="326161B3" w14:textId="77777777" w:rsidR="00F62484" w:rsidRPr="00FB5560" w:rsidRDefault="00F62484" w:rsidP="00F62484">
      <w:pPr>
        <w:rPr>
          <w:rFonts w:asciiTheme="minorEastAsia" w:eastAsiaTheme="minorEastAsia" w:hAnsiTheme="minorEastAsia"/>
          <w:color w:val="000000"/>
        </w:rPr>
      </w:pPr>
    </w:p>
    <w:p w14:paraId="5CEDE6F1" w14:textId="77777777" w:rsidR="00F62484" w:rsidRPr="00FB5560" w:rsidRDefault="00F62484" w:rsidP="00F62484">
      <w:pPr>
        <w:rPr>
          <w:rFonts w:asciiTheme="minorEastAsia" w:eastAsiaTheme="minorEastAsia" w:hAnsiTheme="minorEastAsia"/>
          <w:color w:val="000000"/>
        </w:rPr>
      </w:pPr>
    </w:p>
    <w:p w14:paraId="2DC1A05E" w14:textId="77777777" w:rsidR="00F62484" w:rsidRPr="00FB5560" w:rsidRDefault="00F62484" w:rsidP="00F62484">
      <w:pPr>
        <w:rPr>
          <w:rFonts w:asciiTheme="minorEastAsia" w:eastAsiaTheme="minorEastAsia" w:hAnsiTheme="minorEastAsia"/>
          <w:color w:val="000000"/>
        </w:rPr>
      </w:pPr>
    </w:p>
    <w:p w14:paraId="7831F071" w14:textId="77777777" w:rsidR="00F62484" w:rsidRPr="00FB5560" w:rsidRDefault="00F62484" w:rsidP="00F62484">
      <w:pPr>
        <w:rPr>
          <w:rFonts w:asciiTheme="minorEastAsia" w:eastAsiaTheme="minorEastAsia" w:hAnsiTheme="minorEastAsia"/>
          <w:color w:val="000000"/>
        </w:rPr>
      </w:pPr>
    </w:p>
    <w:p w14:paraId="2EE20508" w14:textId="77777777" w:rsidR="00F62484" w:rsidRPr="00FB5560" w:rsidRDefault="00F62484" w:rsidP="00F62484">
      <w:pPr>
        <w:rPr>
          <w:rFonts w:asciiTheme="minorEastAsia" w:eastAsiaTheme="minorEastAsia" w:hAnsiTheme="minorEastAsia"/>
          <w:color w:val="000000"/>
        </w:rPr>
      </w:pPr>
    </w:p>
    <w:p w14:paraId="2FE7BFA0" w14:textId="77777777" w:rsidR="00F62484" w:rsidRPr="00FB5560" w:rsidRDefault="00F62484" w:rsidP="00F62484">
      <w:pPr>
        <w:rPr>
          <w:rFonts w:asciiTheme="minorEastAsia" w:eastAsiaTheme="minorEastAsia" w:hAnsiTheme="minorEastAsia"/>
          <w:color w:val="000000"/>
        </w:rPr>
      </w:pPr>
    </w:p>
    <w:p w14:paraId="68AF2E0C" w14:textId="77777777" w:rsidR="00F62484" w:rsidRPr="00FB5560" w:rsidRDefault="00F62484" w:rsidP="00F62484">
      <w:pPr>
        <w:rPr>
          <w:rFonts w:asciiTheme="minorEastAsia" w:eastAsiaTheme="minorEastAsia" w:hAnsiTheme="minorEastAsia"/>
          <w:color w:val="000000"/>
        </w:rPr>
      </w:pPr>
    </w:p>
    <w:p w14:paraId="68560874" w14:textId="6BDD2317" w:rsidR="00983C75" w:rsidRPr="00F62484" w:rsidRDefault="00F62484" w:rsidP="00F62484">
      <w:pPr>
        <w:ind w:right="420"/>
        <w:rPr>
          <w:rFonts w:asciiTheme="minorEastAsia" w:eastAsiaTheme="minorEastAsia" w:hAnsiTheme="minorEastAsia" w:hint="eastAsia"/>
          <w:color w:val="000000"/>
        </w:rPr>
      </w:pPr>
      <w:r w:rsidRPr="00FB5560">
        <w:rPr>
          <w:noProof/>
          <w:color w:val="000000"/>
        </w:rPr>
        <mc:AlternateContent>
          <mc:Choice Requires="wpg">
            <w:drawing>
              <wp:anchor distT="0" distB="0" distL="114300" distR="114300" simplePos="0" relativeHeight="251662336" behindDoc="0" locked="0" layoutInCell="1" allowOverlap="1" wp14:anchorId="68D6AA7C" wp14:editId="0E574C2A">
                <wp:simplePos x="0" y="0"/>
                <wp:positionH relativeFrom="margin">
                  <wp:posOffset>3175</wp:posOffset>
                </wp:positionH>
                <wp:positionV relativeFrom="paragraph">
                  <wp:posOffset>9080</wp:posOffset>
                </wp:positionV>
                <wp:extent cx="5759450" cy="756000"/>
                <wp:effectExtent l="0" t="0" r="12700" b="25400"/>
                <wp:wrapNone/>
                <wp:docPr id="8667" name="グループ化 8667"/>
                <wp:cNvGraphicFramePr/>
                <a:graphic xmlns:a="http://schemas.openxmlformats.org/drawingml/2006/main">
                  <a:graphicData uri="http://schemas.microsoft.com/office/word/2010/wordprocessingGroup">
                    <wpg:wgp>
                      <wpg:cNvGrpSpPr/>
                      <wpg:grpSpPr>
                        <a:xfrm>
                          <a:off x="0" y="0"/>
                          <a:ext cx="5759450" cy="756000"/>
                          <a:chOff x="0" y="-637"/>
                          <a:chExt cx="5760000" cy="756702"/>
                        </a:xfrm>
                      </wpg:grpSpPr>
                      <wps:wsp>
                        <wps:cNvPr id="8668" name="角丸四角形 8668"/>
                        <wps:cNvSpPr/>
                        <wps:spPr>
                          <a:xfrm>
                            <a:off x="0" y="-637"/>
                            <a:ext cx="5760000" cy="756702"/>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7C22E" w14:textId="77777777" w:rsidR="00F62484" w:rsidRPr="00FB5560" w:rsidRDefault="00F62484" w:rsidP="00F62484">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〔法逐条</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解説〕　政令第２１条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：追補版Ｐ３０</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26012A51" w14:textId="77777777" w:rsidR="00F62484" w:rsidRPr="00FB5560" w:rsidRDefault="00F62484" w:rsidP="00F62484">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〔建築設計標準〕７　案内表示：Ｐ７８～Ｐ８７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15C12378" w14:textId="77777777" w:rsidR="00F62484" w:rsidRPr="003B2648" w:rsidRDefault="00F62484" w:rsidP="00F62484">
                              <w:pPr>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１８．３　カウンター・記載台・作業台・事務机等：Ｐ２０４～Ｐ２０６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9"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2D7A755B" w14:textId="77777777" w:rsidR="00F62484" w:rsidRPr="003B2648" w:rsidRDefault="00F62484" w:rsidP="00F62484">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8D6AA7C" id="グループ化 8667" o:spid="_x0000_s1026" style="position:absolute;left:0;text-align:left;margin-left:.25pt;margin-top:.7pt;width:453.5pt;height:59.55pt;z-index:251662336;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">
                <v:roundrect id="角丸四角形 8668" o:spid="_x0000_s1027"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" filled="f" strokecolor="black [3213]" strokeweight="1.25pt">
                  <v:textbox inset="0,0,0,0">
                    <w:txbxContent>
                      <w:p w14:paraId="3197C22E" w14:textId="77777777" w:rsidR="00F62484" w:rsidRPr="00FB5560" w:rsidRDefault="00F62484" w:rsidP="00F62484">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〔法逐条</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解説〕　政令第２１条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：追補版Ｐ３０</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26012A51" w14:textId="77777777" w:rsidR="00F62484" w:rsidRPr="00FB5560" w:rsidRDefault="00F62484" w:rsidP="00F62484">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〔建築設計標準〕７　案内表示：Ｐ７８～Ｐ８７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15C12378" w14:textId="77777777" w:rsidR="00F62484" w:rsidRPr="003B2648" w:rsidRDefault="00F62484" w:rsidP="00F62484">
                        <w:pPr>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１８．３　カウンター・記載台・作業台・事務机等：Ｐ２０４～Ｐ２０６</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" fillcolor="#333">
                  <v:textbox inset="0,0,0,0">
                    <w:txbxContent>
                      <w:p w14:paraId="2D7A755B" w14:textId="77777777" w:rsidR="00F62484" w:rsidRPr="003B2648" w:rsidRDefault="00F62484" w:rsidP="00F62484">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v:textbox>
                </v:shape>
                <w10:wrap anchorx="margin"/>
              </v:group>
            </w:pict>
          </mc:Fallback>
        </mc:AlternateContent>
      </w:r>
      <w:bookmarkEnd w:id="0"/>
    </w:p>
    <w:sectPr w:rsidR="00983C75" w:rsidRPr="00F62484" w:rsidSect="00F62484">
      <w:footerReference w:type="default" r:id="rId17"/>
      <w:pgSz w:w="11906" w:h="16838" w:code="9"/>
      <w:pgMar w:top="1701" w:right="1418" w:bottom="1134" w:left="1418" w:header="851" w:footer="510" w:gutter="0"/>
      <w:pgNumType w:fmt="numberInDash" w:start="122"/>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426EED40" w:rsidR="00957082" w:rsidRDefault="00957082" w:rsidP="001F547D">
        <w:pPr>
          <w:pStyle w:val="a6"/>
          <w:jc w:val="center"/>
        </w:pPr>
        <w:r>
          <w:fldChar w:fldCharType="begin"/>
        </w:r>
        <w:r>
          <w:instrText>PAGE   \* MERGEFORMAT</w:instrText>
        </w:r>
        <w:r>
          <w:fldChar w:fldCharType="separate"/>
        </w:r>
        <w:r w:rsidR="00634255" w:rsidRPr="00634255">
          <w:rPr>
            <w:noProof/>
            <w:lang w:val="ja-JP"/>
          </w:rPr>
          <w:t>-</w:t>
        </w:r>
        <w:r w:rsidR="00634255">
          <w:rPr>
            <w:noProof/>
          </w:rPr>
          <w:t xml:space="preserve"> 100 -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4255"/>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306E"/>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1A4E"/>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2484"/>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oa-net.org/contents/wc/pdf/sign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2.xml><?xml version="1.0" encoding="utf-8"?>
<ds:datastoreItem xmlns:ds="http://schemas.openxmlformats.org/officeDocument/2006/customXml" ds:itemID="{7B1ACA6D-3039-4B73-AA27-1E0092C6B2D4}">
  <ds:schemaRefs>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c736cf6b-2129-4b8b-aeb8-81e1ec8849f8"/>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7682F2B-B8A3-4425-ADE0-01726825450B}">
  <ds:schemaRefs>
    <ds:schemaRef ds:uri="http://schemas.openxmlformats.org/officeDocument/2006/bibliography"/>
  </ds:schemaRefs>
</ds:datastoreItem>
</file>

<file path=customXml/itemProps4.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2612</Words>
  <Characters>212</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2819</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2022-04-06T06:41:00Z</dcterms:created>
  <dcterms:modified xsi:type="dcterms:W3CDTF">2026-03-25T04:50:00Z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