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27BEE" w14:textId="77777777" w:rsidR="00606D93" w:rsidRPr="00683DED" w:rsidRDefault="00C52F0F" w:rsidP="00D06DA6">
      <w:pPr>
        <w:pStyle w:val="1"/>
        <w:rPr>
          <w:rFonts w:asciiTheme="minorEastAsia" w:eastAsiaTheme="minorEastAsia" w:hAnsiTheme="minorEastAsia"/>
          <w:b/>
          <w:sz w:val="28"/>
        </w:rPr>
      </w:pPr>
      <w:bookmarkStart w:id="0" w:name="_GoBack"/>
      <w:bookmarkEnd w:id="0"/>
      <w:r w:rsidRPr="00683DED">
        <w:rPr>
          <w:rFonts w:asciiTheme="minorEastAsia" w:eastAsiaTheme="minorEastAsia" w:hAnsiTheme="minorEastAsia" w:hint="eastAsia"/>
          <w:b/>
          <w:sz w:val="28"/>
        </w:rPr>
        <w:t xml:space="preserve">１０－６　</w:t>
      </w:r>
      <w:r w:rsidR="00606D93" w:rsidRPr="00683DED">
        <w:rPr>
          <w:rFonts w:asciiTheme="minorEastAsia" w:eastAsiaTheme="minorEastAsia" w:hAnsiTheme="minorEastAsia" w:hint="eastAsia"/>
          <w:b/>
          <w:sz w:val="28"/>
        </w:rPr>
        <w:t>移動等円滑化経路を構成する敷地内の通路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7"/>
        <w:gridCol w:w="4445"/>
      </w:tblGrid>
      <w:tr w:rsidR="00606D93" w:rsidRPr="00587B01" w14:paraId="0A79B7D1" w14:textId="77777777" w:rsidTr="00E906D3">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5169303A"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4B6C07F2"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1B53786A" w14:textId="77777777" w:rsidTr="00E906D3">
        <w:tc>
          <w:tcPr>
            <w:tcW w:w="4580" w:type="dxa"/>
            <w:tcBorders>
              <w:top w:val="single" w:sz="12" w:space="0" w:color="auto"/>
              <w:left w:val="single" w:sz="12" w:space="0" w:color="auto"/>
              <w:bottom w:val="single" w:sz="4" w:space="0" w:color="auto"/>
            </w:tcBorders>
            <w:shd w:val="clear" w:color="auto" w:fill="auto"/>
            <w:tcMar>
              <w:left w:w="85" w:type="dxa"/>
              <w:right w:w="85" w:type="dxa"/>
            </w:tcMar>
          </w:tcPr>
          <w:p w14:paraId="7A8D8BCA"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第十八条第２項</w:t>
            </w:r>
          </w:p>
          <w:p w14:paraId="2338AD6F" w14:textId="77777777" w:rsidR="00606D93" w:rsidRPr="00587B01" w:rsidRDefault="00606D93" w:rsidP="00E906D3">
            <w:pPr>
              <w:ind w:leftChars="96" w:left="40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七　当該移動等円滑化経路を構成する敷地内の通路は、第十六条の規定によるほか、次に掲げるものであること。</w:t>
            </w:r>
          </w:p>
          <w:p w14:paraId="50624846" w14:textId="77777777" w:rsidR="00606D93" w:rsidRPr="00587B01" w:rsidRDefault="00606D93"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幅は、百二十センチメートル以上とすること。</w:t>
            </w:r>
          </w:p>
          <w:p w14:paraId="657B942C" w14:textId="4B8277A9" w:rsidR="00606D93" w:rsidRPr="00587B01" w:rsidRDefault="00606D93"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ロ　五十メートル以内ごとに</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の転回に支障がない場所を設けること。</w:t>
            </w:r>
          </w:p>
          <w:p w14:paraId="50F047A8" w14:textId="04ECEE7E" w:rsidR="00606D93" w:rsidRPr="00587B01" w:rsidRDefault="00606D93"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ハ　戸を設ける場合には、自動的に開閉する構造その他の</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使用者が容易に開閉して通過できる構造とし、かつ、その前後に高低差がないこと。</w:t>
            </w:r>
          </w:p>
          <w:p w14:paraId="2CF9D28C" w14:textId="77777777" w:rsidR="00606D93" w:rsidRPr="00587B01" w:rsidRDefault="00606D93" w:rsidP="00E906D3">
            <w:pPr>
              <w:ind w:leftChars="192" w:left="403"/>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ニ　傾斜路は、次に掲げるものであること。</w:t>
            </w:r>
          </w:p>
          <w:p w14:paraId="070F0886" w14:textId="77777777" w:rsidR="00606D93" w:rsidRPr="00587B01" w:rsidRDefault="00606D93" w:rsidP="00E906D3">
            <w:pPr>
              <w:ind w:leftChars="288" w:left="805"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(１)　幅は、段に代わるものにあっては百二十センチメートル以上、段に併設するものにあっては九十センチメートル以上とすること。</w:t>
            </w:r>
          </w:p>
          <w:p w14:paraId="66C6B0FA" w14:textId="77777777" w:rsidR="00606D93" w:rsidRPr="00587B01" w:rsidRDefault="00606D93" w:rsidP="00E906D3">
            <w:pPr>
              <w:ind w:leftChars="288" w:left="805"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(２)　勾配は、十二分の一を超えないこと。ただし、高さが十六センチメートル以下のものにあっては、八分の一を超えないこと。</w:t>
            </w:r>
          </w:p>
          <w:p w14:paraId="6F805EC7" w14:textId="77777777" w:rsidR="00606D93" w:rsidRPr="00587B01" w:rsidRDefault="00606D93" w:rsidP="00E906D3">
            <w:pPr>
              <w:ind w:leftChars="288" w:left="805"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(３)　高さが七十五センチメートルを超えるもの（勾配が二十分の一を超えるものに限る。）にあっては、高さ七十五センチメートル以内ごとに踏幅が百五十センチメートル以上の踊場を設けること。</w:t>
            </w:r>
          </w:p>
        </w:tc>
        <w:tc>
          <w:tcPr>
            <w:tcW w:w="4552" w:type="dxa"/>
            <w:tcBorders>
              <w:top w:val="single" w:sz="12" w:space="0" w:color="auto"/>
              <w:bottom w:val="single" w:sz="4" w:space="0" w:color="auto"/>
              <w:right w:val="single" w:sz="12" w:space="0" w:color="auto"/>
            </w:tcBorders>
            <w:shd w:val="clear" w:color="auto" w:fill="auto"/>
            <w:tcMar>
              <w:left w:w="85" w:type="dxa"/>
              <w:right w:w="85" w:type="dxa"/>
            </w:tcMar>
          </w:tcPr>
          <w:p w14:paraId="2AC0F114" w14:textId="759126EB" w:rsidR="00606D93" w:rsidRPr="00587B01" w:rsidRDefault="00606D93" w:rsidP="003D56C1">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3D56C1" w:rsidRPr="00587B01">
              <w:rPr>
                <w:rFonts w:asciiTheme="minorEastAsia" w:eastAsiaTheme="minorEastAsia" w:hAnsiTheme="minorEastAsia" w:hint="eastAsia"/>
                <w:color w:val="000000"/>
                <w:sz w:val="20"/>
                <w:szCs w:val="20"/>
              </w:rPr>
              <w:t>四</w:t>
            </w:r>
            <w:r w:rsidRPr="00587B01">
              <w:rPr>
                <w:rFonts w:asciiTheme="minorEastAsia" w:eastAsiaTheme="minorEastAsia" w:hAnsiTheme="minorEastAsia" w:hint="eastAsia"/>
                <w:color w:val="000000"/>
                <w:sz w:val="20"/>
                <w:szCs w:val="20"/>
              </w:rPr>
              <w:t>条第１項</w:t>
            </w:r>
          </w:p>
          <w:p w14:paraId="46ED5E9D" w14:textId="020B60AF" w:rsidR="00606D93" w:rsidRPr="00587B01" w:rsidRDefault="00606D93" w:rsidP="00E906D3">
            <w:pPr>
              <w:ind w:leftChars="96" w:left="40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令第十八条第二項第七号の規定によるものとする敷地内の通路は、当該通路を横断する排水溝を設ける場合には、そのふたは、つえ、車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のキャスター等が落ちないものとすること。</w:t>
            </w:r>
          </w:p>
        </w:tc>
      </w:tr>
      <w:tr w:rsidR="00606D93" w:rsidRPr="00587B01" w14:paraId="4E4566D7" w14:textId="77777777" w:rsidTr="00E906D3">
        <w:tc>
          <w:tcPr>
            <w:tcW w:w="4580" w:type="dxa"/>
            <w:tcBorders>
              <w:top w:val="single" w:sz="4" w:space="0" w:color="auto"/>
              <w:left w:val="single" w:sz="12" w:space="0" w:color="auto"/>
              <w:bottom w:val="single" w:sz="12" w:space="0" w:color="auto"/>
            </w:tcBorders>
            <w:shd w:val="clear" w:color="auto" w:fill="auto"/>
            <w:tcMar>
              <w:left w:w="85" w:type="dxa"/>
              <w:right w:w="85" w:type="dxa"/>
            </w:tcMar>
          </w:tcPr>
          <w:p w14:paraId="6C3F4A01"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３　第一項第一号に定める経路を構成する敷地内の通路が地形の特殊性により前項第七号の規定によることが困難である場合における前二項の規定の適用については、第一項第一号中「道又は公園、広場その他の空地（以下「道等」という。）」とあるのは、「当該建築物の車寄せ」とする。</w:t>
            </w:r>
          </w:p>
        </w:tc>
        <w:tc>
          <w:tcPr>
            <w:tcW w:w="4552" w:type="dxa"/>
            <w:tcBorders>
              <w:top w:val="single" w:sz="4" w:space="0" w:color="auto"/>
              <w:bottom w:val="single" w:sz="12" w:space="0" w:color="auto"/>
              <w:right w:val="single" w:sz="12" w:space="0" w:color="auto"/>
            </w:tcBorders>
            <w:shd w:val="clear" w:color="auto" w:fill="auto"/>
            <w:tcMar>
              <w:left w:w="85" w:type="dxa"/>
              <w:right w:w="85" w:type="dxa"/>
            </w:tcMar>
          </w:tcPr>
          <w:p w14:paraId="5306FDDA" w14:textId="77777777" w:rsidR="00606D93" w:rsidRPr="00587B01" w:rsidRDefault="00606D93" w:rsidP="00E906D3">
            <w:pPr>
              <w:ind w:leftChars="96" w:left="403" w:hangingChars="100" w:hanging="201"/>
              <w:rPr>
                <w:rFonts w:asciiTheme="minorEastAsia" w:eastAsiaTheme="minorEastAsia" w:hAnsiTheme="minorEastAsia"/>
                <w:b/>
                <w:color w:val="000000"/>
                <w:sz w:val="20"/>
                <w:szCs w:val="20"/>
              </w:rPr>
            </w:pPr>
          </w:p>
        </w:tc>
      </w:tr>
    </w:tbl>
    <w:p w14:paraId="57872D5B" w14:textId="77777777" w:rsidR="00606D93" w:rsidRPr="00587B01" w:rsidRDefault="00606D93" w:rsidP="00606D93">
      <w:pPr>
        <w:rPr>
          <w:rFonts w:asciiTheme="minorEastAsia" w:eastAsiaTheme="minorEastAsia" w:hAnsiTheme="minorEastAsia"/>
          <w:color w:val="000000"/>
        </w:rPr>
      </w:pPr>
    </w:p>
    <w:p w14:paraId="77E3E16F" w14:textId="77777777" w:rsidR="00606D93" w:rsidRPr="00587B01" w:rsidRDefault="00606D93" w:rsidP="00606D93">
      <w:pPr>
        <w:rPr>
          <w:rFonts w:asciiTheme="minorEastAsia" w:eastAsiaTheme="minorEastAsia" w:hAnsiTheme="minorEastAsia"/>
          <w:color w:val="000000"/>
        </w:rPr>
      </w:pPr>
    </w:p>
    <w:p w14:paraId="707C8C6A"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lastRenderedPageBreak/>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06D93" w:rsidRPr="00587B01" w14:paraId="6010F74B" w14:textId="77777777" w:rsidTr="00606D93">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7523B3B1"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75B190CC"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380CD9EC"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21A2E970" w14:textId="77777777" w:rsidTr="00606D93">
        <w:trPr>
          <w:cantSplit/>
          <w:trHeight w:val="147"/>
        </w:trPr>
        <w:tc>
          <w:tcPr>
            <w:tcW w:w="1620"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05EBD9CE" w14:textId="77777777" w:rsidR="00606D93" w:rsidRPr="00587B01" w:rsidRDefault="00606D93" w:rsidP="00606D93">
            <w:pPr>
              <w:spacing w:line="260" w:lineRule="exact"/>
              <w:rPr>
                <w:rFonts w:asciiTheme="minorEastAsia" w:eastAsiaTheme="minorEastAsia" w:hAnsiTheme="minorEastAsia"/>
                <w:color w:val="000000"/>
                <w:sz w:val="16"/>
                <w:szCs w:val="16"/>
              </w:rPr>
            </w:pPr>
            <w:r w:rsidRPr="00587B01">
              <w:rPr>
                <w:rFonts w:asciiTheme="minorEastAsia" w:eastAsiaTheme="minorEastAsia" w:hAnsiTheme="minorEastAsia" w:hint="eastAsia"/>
                <w:color w:val="000000"/>
                <w:sz w:val="16"/>
                <w:szCs w:val="16"/>
              </w:rPr>
              <w:t>（移動等円滑化経路を構成する）</w:t>
            </w:r>
          </w:p>
          <w:p w14:paraId="440F7A58" w14:textId="77777777" w:rsidR="001F3C9A" w:rsidRPr="00587B01" w:rsidRDefault="00606D93" w:rsidP="001F3C9A">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20"/>
                <w:szCs w:val="20"/>
              </w:rPr>
              <w:t>敷地内の通路</w:t>
            </w:r>
            <w:r w:rsidRPr="00587B01">
              <w:rPr>
                <w:rFonts w:asciiTheme="minorEastAsia" w:eastAsiaTheme="minorEastAsia" w:hAnsiTheme="minorEastAsia"/>
                <w:color w:val="000000"/>
                <w:sz w:val="20"/>
                <w:szCs w:val="20"/>
              </w:rPr>
              <w:br/>
            </w:r>
            <w:r w:rsidR="001F3C9A" w:rsidRPr="00587B01">
              <w:rPr>
                <w:rFonts w:asciiTheme="minorEastAsia" w:eastAsiaTheme="minorEastAsia" w:hAnsiTheme="minorEastAsia" w:hint="eastAsia"/>
                <w:color w:val="000000"/>
                <w:sz w:val="18"/>
              </w:rPr>
              <w:t>（政令第</w:t>
            </w:r>
            <w:r w:rsidR="001F3C9A" w:rsidRPr="00587B01">
              <w:rPr>
                <w:rFonts w:asciiTheme="minorEastAsia" w:eastAsiaTheme="minorEastAsia" w:hAnsiTheme="minorEastAsia"/>
                <w:color w:val="000000"/>
                <w:sz w:val="18"/>
              </w:rPr>
              <w:t>1</w:t>
            </w:r>
            <w:r w:rsidR="001F3C9A" w:rsidRPr="00587B01">
              <w:rPr>
                <w:rFonts w:asciiTheme="minorEastAsia" w:eastAsiaTheme="minorEastAsia" w:hAnsiTheme="minorEastAsia" w:hint="eastAsia"/>
                <w:color w:val="000000"/>
                <w:sz w:val="18"/>
              </w:rPr>
              <w:t>8条</w:t>
            </w:r>
          </w:p>
          <w:p w14:paraId="20D558E3" w14:textId="77777777" w:rsidR="001F3C9A" w:rsidRPr="00587B01" w:rsidRDefault="001F3C9A" w:rsidP="001F3C9A">
            <w:pPr>
              <w:spacing w:line="260" w:lineRule="exact"/>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第2項第7号）</w:t>
            </w:r>
          </w:p>
          <w:p w14:paraId="33BFCAEA" w14:textId="217D41FB" w:rsidR="001F3C9A" w:rsidRPr="00587B01" w:rsidRDefault="001F3C9A" w:rsidP="001F3C9A">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18"/>
              </w:rPr>
              <w:t>（条例第2</w:t>
            </w:r>
            <w:r w:rsidR="003D56C1" w:rsidRPr="00587B01">
              <w:rPr>
                <w:rFonts w:asciiTheme="minorEastAsia" w:eastAsiaTheme="minorEastAsia" w:hAnsiTheme="minorEastAsia"/>
                <w:color w:val="000000"/>
                <w:sz w:val="18"/>
              </w:rPr>
              <w:t>4</w:t>
            </w:r>
            <w:r w:rsidRPr="00587B01">
              <w:rPr>
                <w:rFonts w:asciiTheme="minorEastAsia" w:eastAsiaTheme="minorEastAsia" w:hAnsiTheme="minorEastAsia" w:hint="eastAsia"/>
                <w:color w:val="000000"/>
                <w:sz w:val="18"/>
              </w:rPr>
              <w:t>条</w:t>
            </w:r>
          </w:p>
          <w:p w14:paraId="5FD853AA" w14:textId="77777777" w:rsidR="001F3C9A" w:rsidRPr="00587B01" w:rsidRDefault="001F3C9A" w:rsidP="001F3C9A">
            <w:pPr>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第1項第3号）</w:t>
            </w:r>
          </w:p>
          <w:p w14:paraId="090E86BD"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D53BC4E"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①幅は１２０ｃｍ以上であるか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606BC64A"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5D60F780" w14:textId="77777777" w:rsidTr="00606D93">
        <w:trPr>
          <w:cantSplit/>
          <w:trHeight w:val="65"/>
        </w:trPr>
        <w:tc>
          <w:tcPr>
            <w:tcW w:w="1620" w:type="dxa"/>
            <w:vMerge/>
            <w:tcBorders>
              <w:top w:val="single" w:sz="4" w:space="0" w:color="auto"/>
              <w:left w:val="single" w:sz="8" w:space="0" w:color="auto"/>
              <w:bottom w:val="single" w:sz="4" w:space="0" w:color="000000"/>
              <w:right w:val="single" w:sz="8" w:space="0" w:color="auto"/>
            </w:tcBorders>
            <w:vAlign w:val="center"/>
          </w:tcPr>
          <w:p w14:paraId="01E23E64"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F80277E" w14:textId="6006FF35"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②区間５０ｍ以内ごとに車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が転回可能な場所があるか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277EA36"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657F7216" w14:textId="77777777" w:rsidTr="00606D93">
        <w:trPr>
          <w:cantSplit/>
          <w:trHeight w:val="150"/>
        </w:trPr>
        <w:tc>
          <w:tcPr>
            <w:tcW w:w="1620" w:type="dxa"/>
            <w:vMerge/>
            <w:tcBorders>
              <w:top w:val="single" w:sz="4" w:space="0" w:color="auto"/>
              <w:left w:val="single" w:sz="8" w:space="0" w:color="auto"/>
              <w:bottom w:val="single" w:sz="4" w:space="0" w:color="000000"/>
              <w:right w:val="single" w:sz="8" w:space="0" w:color="auto"/>
            </w:tcBorders>
            <w:vAlign w:val="center"/>
          </w:tcPr>
          <w:p w14:paraId="6C03DA31"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AD66AD5" w14:textId="59081E4D"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③戸は車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使用者が通過しやすく、前後に水平部分を設けているか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ECD4FE9"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36BB2C5E" w14:textId="77777777" w:rsidTr="00606D93">
        <w:trPr>
          <w:cantSplit/>
          <w:trHeight w:val="150"/>
        </w:trPr>
        <w:tc>
          <w:tcPr>
            <w:tcW w:w="1620" w:type="dxa"/>
            <w:vMerge/>
            <w:tcBorders>
              <w:top w:val="single" w:sz="4" w:space="0" w:color="auto"/>
              <w:left w:val="single" w:sz="8" w:space="0" w:color="auto"/>
              <w:bottom w:val="single" w:sz="4" w:space="0" w:color="000000"/>
              <w:right w:val="single" w:sz="8" w:space="0" w:color="auto"/>
            </w:tcBorders>
            <w:vAlign w:val="center"/>
          </w:tcPr>
          <w:p w14:paraId="6548AB07"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FD6211B" w14:textId="5895E9DD" w:rsidR="00606D93" w:rsidRPr="00587B01" w:rsidRDefault="00606D93" w:rsidP="00606D93">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④通路を横断する排水溝のふたは、つえ、車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のキャスター等が落ちないもの</w:t>
            </w:r>
            <w:r w:rsidR="006F6DCD" w:rsidRPr="00587B01">
              <w:rPr>
                <w:rFonts w:asciiTheme="minorEastAsia" w:eastAsiaTheme="minorEastAsia" w:hAnsiTheme="minorEastAsia" w:hint="eastAsia"/>
                <w:color w:val="000000"/>
                <w:sz w:val="20"/>
                <w:szCs w:val="20"/>
              </w:rPr>
              <w:t>とし</w:t>
            </w:r>
            <w:r w:rsidRPr="00587B01">
              <w:rPr>
                <w:rFonts w:asciiTheme="minorEastAsia" w:eastAsiaTheme="minorEastAsia" w:hAnsiTheme="minorEastAsia" w:hint="eastAsia"/>
                <w:color w:val="000000"/>
                <w:sz w:val="20"/>
                <w:szCs w:val="20"/>
              </w:rPr>
              <w:t>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4C0E26C"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0400E7F8" w14:textId="77777777" w:rsidTr="00606D93">
        <w:trPr>
          <w:cantSplit/>
          <w:trHeight w:val="65"/>
        </w:trPr>
        <w:tc>
          <w:tcPr>
            <w:tcW w:w="1620" w:type="dxa"/>
            <w:vMerge/>
            <w:tcBorders>
              <w:top w:val="single" w:sz="4" w:space="0" w:color="auto"/>
              <w:left w:val="single" w:sz="8" w:space="0" w:color="auto"/>
              <w:bottom w:val="single" w:sz="4" w:space="0" w:color="000000"/>
              <w:right w:val="single" w:sz="8" w:space="0" w:color="auto"/>
            </w:tcBorders>
            <w:vAlign w:val="center"/>
          </w:tcPr>
          <w:p w14:paraId="45A1D18A"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BF0683B"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⑤傾斜路</w:t>
            </w:r>
            <w:r w:rsidR="000800E3" w:rsidRPr="00587B01">
              <w:rPr>
                <w:rFonts w:asciiTheme="minorEastAsia" w:eastAsiaTheme="minorEastAsia" w:hAnsiTheme="minorEastAsia" w:hint="eastAsia"/>
                <w:color w:val="000000"/>
                <w:sz w:val="20"/>
                <w:szCs w:val="20"/>
              </w:rPr>
              <w:t>がある部分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0DB9C1E"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w:t>
            </w:r>
          </w:p>
        </w:tc>
      </w:tr>
      <w:tr w:rsidR="00606D93" w:rsidRPr="00587B01" w14:paraId="2341B7EE" w14:textId="77777777" w:rsidTr="00606D93">
        <w:trPr>
          <w:cantSplit/>
          <w:trHeight w:val="65"/>
        </w:trPr>
        <w:tc>
          <w:tcPr>
            <w:tcW w:w="1620" w:type="dxa"/>
            <w:vMerge/>
            <w:tcBorders>
              <w:top w:val="single" w:sz="4" w:space="0" w:color="auto"/>
              <w:left w:val="single" w:sz="8" w:space="0" w:color="auto"/>
              <w:bottom w:val="single" w:sz="4" w:space="0" w:color="000000"/>
              <w:right w:val="single" w:sz="8" w:space="0" w:color="auto"/>
            </w:tcBorders>
            <w:vAlign w:val="center"/>
          </w:tcPr>
          <w:p w14:paraId="31CFC9FF"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B8503C1" w14:textId="77777777" w:rsidR="00606D93" w:rsidRPr="00587B01" w:rsidRDefault="00606D93" w:rsidP="00CC2C1B">
            <w:pPr>
              <w:spacing w:line="260" w:lineRule="exact"/>
              <w:ind w:left="318" w:hangingChars="159" w:hanging="318"/>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(1)</w:t>
            </w:r>
            <w:r w:rsidRPr="00587B01">
              <w:rPr>
                <w:rFonts w:asciiTheme="minorEastAsia" w:eastAsiaTheme="minorEastAsia" w:hAnsiTheme="minorEastAsia" w:hint="eastAsia"/>
                <w:color w:val="000000"/>
                <w:sz w:val="20"/>
                <w:szCs w:val="20"/>
              </w:rPr>
              <w:t>幅は</w:t>
            </w:r>
            <w:r w:rsidR="000800E3" w:rsidRPr="00587B01">
              <w:rPr>
                <w:rFonts w:asciiTheme="minorEastAsia" w:eastAsiaTheme="minorEastAsia" w:hAnsiTheme="minorEastAsia" w:hint="eastAsia"/>
                <w:color w:val="000000"/>
                <w:sz w:val="20"/>
                <w:szCs w:val="20"/>
              </w:rPr>
              <w:t>段に代わる場合は</w:t>
            </w:r>
            <w:r w:rsidRPr="00587B01">
              <w:rPr>
                <w:rFonts w:asciiTheme="minorEastAsia" w:eastAsiaTheme="minorEastAsia" w:hAnsiTheme="minorEastAsia" w:hint="eastAsia"/>
                <w:color w:val="000000"/>
                <w:sz w:val="20"/>
                <w:szCs w:val="20"/>
              </w:rPr>
              <w:t>１２０ｃｍ以上</w:t>
            </w:r>
            <w:r w:rsidR="000800E3" w:rsidRPr="00587B01">
              <w:rPr>
                <w:rFonts w:asciiTheme="minorEastAsia" w:eastAsiaTheme="minorEastAsia" w:hAnsiTheme="minorEastAsia" w:hint="eastAsia"/>
                <w:color w:val="000000"/>
                <w:sz w:val="20"/>
                <w:szCs w:val="20"/>
              </w:rPr>
              <w:t>、</w:t>
            </w:r>
            <w:r w:rsidRPr="00587B01">
              <w:rPr>
                <w:rFonts w:asciiTheme="minorEastAsia" w:eastAsiaTheme="minorEastAsia" w:hAnsiTheme="minorEastAsia" w:hint="eastAsia"/>
                <w:color w:val="000000"/>
                <w:sz w:val="20"/>
                <w:szCs w:val="16"/>
              </w:rPr>
              <w:t>段に併設する場合は９０ｃｍ以上</w:t>
            </w:r>
            <w:r w:rsidRPr="00587B01">
              <w:rPr>
                <w:rFonts w:asciiTheme="minorEastAsia" w:eastAsiaTheme="minorEastAsia" w:hAnsiTheme="minorEastAsia" w:hint="eastAsia"/>
                <w:color w:val="000000"/>
                <w:sz w:val="20"/>
                <w:szCs w:val="20"/>
              </w:rPr>
              <w:t>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8EDBB93"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73B74409" w14:textId="77777777" w:rsidTr="00606D93">
        <w:trPr>
          <w:cantSplit/>
          <w:trHeight w:val="65"/>
        </w:trPr>
        <w:tc>
          <w:tcPr>
            <w:tcW w:w="1620" w:type="dxa"/>
            <w:vMerge/>
            <w:tcBorders>
              <w:top w:val="single" w:sz="4" w:space="0" w:color="auto"/>
              <w:left w:val="single" w:sz="8" w:space="0" w:color="auto"/>
              <w:bottom w:val="single" w:sz="4" w:space="0" w:color="000000"/>
              <w:right w:val="single" w:sz="8" w:space="0" w:color="auto"/>
            </w:tcBorders>
            <w:vAlign w:val="center"/>
          </w:tcPr>
          <w:p w14:paraId="2B39E62A"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73F9A08" w14:textId="77777777" w:rsidR="00606D93" w:rsidRPr="00587B01" w:rsidRDefault="00606D93" w:rsidP="00CC2C1B">
            <w:pPr>
              <w:spacing w:line="260" w:lineRule="exact"/>
              <w:ind w:left="318" w:hangingChars="159" w:hanging="318"/>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(2)</w:t>
            </w:r>
            <w:r w:rsidRPr="00587B01">
              <w:rPr>
                <w:rFonts w:asciiTheme="minorEastAsia" w:eastAsiaTheme="minorEastAsia" w:hAnsiTheme="minorEastAsia" w:hint="eastAsia"/>
                <w:color w:val="000000"/>
                <w:sz w:val="20"/>
                <w:szCs w:val="20"/>
              </w:rPr>
              <w:t>勾配は１／１２以下</w:t>
            </w:r>
            <w:r w:rsidR="000800E3" w:rsidRPr="00587B01">
              <w:rPr>
                <w:rFonts w:asciiTheme="minorEastAsia" w:eastAsiaTheme="minorEastAsia" w:hAnsiTheme="minorEastAsia" w:hint="eastAsia"/>
                <w:color w:val="000000"/>
                <w:sz w:val="20"/>
                <w:szCs w:val="20"/>
              </w:rPr>
              <w:t>を超えていないか</w:t>
            </w:r>
            <w:r w:rsidRPr="00587B01">
              <w:rPr>
                <w:rFonts w:asciiTheme="minorEastAsia" w:eastAsiaTheme="minorEastAsia" w:hAnsiTheme="minorEastAsia" w:hint="eastAsia"/>
                <w:color w:val="000000"/>
                <w:sz w:val="16"/>
                <w:szCs w:val="16"/>
              </w:rPr>
              <w:t>（高さ１６ｃｍ以下の場合は１／８</w:t>
            </w:r>
            <w:r w:rsidR="000800E3" w:rsidRPr="00587B01">
              <w:rPr>
                <w:rFonts w:asciiTheme="minorEastAsia" w:eastAsiaTheme="minorEastAsia" w:hAnsiTheme="minorEastAsia" w:hint="eastAsia"/>
                <w:color w:val="000000"/>
                <w:sz w:val="16"/>
                <w:szCs w:val="16"/>
              </w:rPr>
              <w:t>を超えていないか</w:t>
            </w:r>
            <w:r w:rsidRPr="00587B01">
              <w:rPr>
                <w:rFonts w:asciiTheme="minorEastAsia" w:eastAsiaTheme="minorEastAsia" w:hAnsiTheme="minorEastAsia" w:hint="eastAsia"/>
                <w:color w:val="000000"/>
                <w:sz w:val="16"/>
                <w:szCs w:val="16"/>
              </w:rPr>
              <w:t>）</w:t>
            </w:r>
            <w:r w:rsidRPr="00587B01">
              <w:rPr>
                <w:rFonts w:asciiTheme="minorEastAsia" w:eastAsiaTheme="minorEastAsia" w:hAnsiTheme="minorEastAsia" w:hint="eastAsia"/>
                <w:color w:val="000000"/>
                <w:sz w:val="20"/>
                <w:szCs w:val="20"/>
              </w:rPr>
              <w:t xml:space="preserve">　</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E051304"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12E5C03B" w14:textId="77777777" w:rsidTr="00606D93">
        <w:trPr>
          <w:cantSplit/>
          <w:trHeight w:val="195"/>
        </w:trPr>
        <w:tc>
          <w:tcPr>
            <w:tcW w:w="1620" w:type="dxa"/>
            <w:vMerge/>
            <w:tcBorders>
              <w:top w:val="single" w:sz="4" w:space="0" w:color="auto"/>
              <w:left w:val="single" w:sz="8" w:space="0" w:color="auto"/>
              <w:bottom w:val="single" w:sz="8" w:space="0" w:color="auto"/>
              <w:right w:val="single" w:sz="8" w:space="0" w:color="auto"/>
            </w:tcBorders>
            <w:vAlign w:val="center"/>
          </w:tcPr>
          <w:p w14:paraId="58BA0754"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3B7F74E" w14:textId="55A495DE" w:rsidR="00606D93" w:rsidRPr="00587B01" w:rsidRDefault="00606D93" w:rsidP="00B5246D">
            <w:pPr>
              <w:spacing w:line="260" w:lineRule="exact"/>
              <w:ind w:left="400" w:hangingChars="200" w:hanging="4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(3)</w:t>
            </w:r>
            <w:r w:rsidRPr="00587B01">
              <w:rPr>
                <w:rFonts w:asciiTheme="minorEastAsia" w:eastAsiaTheme="minorEastAsia" w:hAnsiTheme="minorEastAsia"/>
                <w:color w:val="000000"/>
                <w:spacing w:val="-2"/>
                <w:sz w:val="20"/>
                <w:szCs w:val="20"/>
              </w:rPr>
              <w:t>高さ７５ｃｍ以内ごとに踏幅１５０ｃｍ以上の踊場を設けているか</w:t>
            </w:r>
            <w:r w:rsidRPr="00587B01">
              <w:rPr>
                <w:rFonts w:asciiTheme="minorEastAsia" w:eastAsiaTheme="minorEastAsia" w:hAnsiTheme="minorEastAsia" w:hint="eastAsia"/>
                <w:color w:val="000000"/>
                <w:spacing w:val="-2"/>
                <w:sz w:val="16"/>
                <w:szCs w:val="16"/>
              </w:rPr>
              <w:t>（勾配１／２０</w:t>
            </w:r>
            <w:r w:rsidR="000800E3" w:rsidRPr="00587B01">
              <w:rPr>
                <w:rFonts w:asciiTheme="minorEastAsia" w:eastAsiaTheme="minorEastAsia" w:hAnsiTheme="minorEastAsia" w:hint="eastAsia"/>
                <w:color w:val="000000"/>
                <w:spacing w:val="-2"/>
                <w:sz w:val="16"/>
                <w:szCs w:val="16"/>
              </w:rPr>
              <w:t>を超える場合に限る</w:t>
            </w:r>
            <w:r w:rsidRPr="00587B01">
              <w:rPr>
                <w:rFonts w:asciiTheme="minorEastAsia" w:eastAsiaTheme="minorEastAsia" w:hAnsiTheme="minorEastAsia" w:hint="eastAsia"/>
                <w:color w:val="000000"/>
                <w:spacing w:val="-2"/>
                <w:sz w:val="16"/>
                <w:szCs w:val="16"/>
              </w:rPr>
              <w:t>）</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73976AB6"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106B3E65" w14:textId="77777777" w:rsidTr="00606D93">
        <w:trPr>
          <w:cantSplit/>
          <w:trHeight w:val="147"/>
        </w:trPr>
        <w:tc>
          <w:tcPr>
            <w:tcW w:w="1620" w:type="dxa"/>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130C5182" w14:textId="77777777" w:rsidR="001F3C9A" w:rsidRPr="00587B01" w:rsidRDefault="001F3C9A" w:rsidP="001F3C9A">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18"/>
              </w:rPr>
              <w:t>（政令第</w:t>
            </w:r>
            <w:r w:rsidRPr="00587B01">
              <w:rPr>
                <w:rFonts w:asciiTheme="minorEastAsia" w:eastAsiaTheme="minorEastAsia" w:hAnsiTheme="minorEastAsia"/>
                <w:color w:val="000000"/>
                <w:sz w:val="18"/>
              </w:rPr>
              <w:t>1</w:t>
            </w:r>
            <w:r w:rsidRPr="00587B01">
              <w:rPr>
                <w:rFonts w:asciiTheme="minorEastAsia" w:eastAsiaTheme="minorEastAsia" w:hAnsiTheme="minorEastAsia" w:hint="eastAsia"/>
                <w:color w:val="000000"/>
                <w:sz w:val="18"/>
              </w:rPr>
              <w:t>8条</w:t>
            </w:r>
          </w:p>
          <w:p w14:paraId="5A9F92EF" w14:textId="77777777" w:rsidR="00606D93" w:rsidRPr="00587B01" w:rsidRDefault="001F3C9A" w:rsidP="001F3C9A">
            <w:pPr>
              <w:spacing w:line="260" w:lineRule="exact"/>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第3項）</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6D4C932"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rPr>
              <w:t>⑥</w:t>
            </w:r>
            <w:r w:rsidRPr="00AF291F">
              <w:rPr>
                <w:rFonts w:asciiTheme="minorEastAsia" w:eastAsiaTheme="minorEastAsia" w:hAnsiTheme="minorEastAsia" w:hint="eastAsia"/>
                <w:color w:val="000000"/>
                <w:w w:val="94"/>
                <w:kern w:val="0"/>
                <w:sz w:val="20"/>
                <w:fitText w:val="6400" w:id="-2024006143"/>
              </w:rPr>
              <w:t>上記①から</w:t>
            </w:r>
            <w:r w:rsidR="006F6DCD" w:rsidRPr="00AF291F">
              <w:rPr>
                <w:rFonts w:asciiTheme="minorEastAsia" w:eastAsiaTheme="minorEastAsia" w:hAnsiTheme="minorEastAsia" w:hint="eastAsia"/>
                <w:color w:val="000000"/>
                <w:w w:val="94"/>
                <w:kern w:val="0"/>
                <w:sz w:val="20"/>
                <w:fitText w:val="6400" w:id="-2024006143"/>
              </w:rPr>
              <w:t>⑤</w:t>
            </w:r>
            <w:r w:rsidRPr="00AF291F">
              <w:rPr>
                <w:rFonts w:asciiTheme="minorEastAsia" w:eastAsiaTheme="minorEastAsia" w:hAnsiTheme="minorEastAsia" w:hint="eastAsia"/>
                <w:color w:val="000000"/>
                <w:w w:val="94"/>
                <w:kern w:val="0"/>
                <w:sz w:val="20"/>
                <w:fitText w:val="6400" w:id="-2024006143"/>
              </w:rPr>
              <w:t>は地形の特殊性がある場合は車寄せから建物出入口までに限</w:t>
            </w:r>
            <w:r w:rsidRPr="00AF291F">
              <w:rPr>
                <w:rFonts w:asciiTheme="minorEastAsia" w:eastAsiaTheme="minorEastAsia" w:hAnsiTheme="minorEastAsia" w:hint="eastAsia"/>
                <w:color w:val="000000"/>
                <w:spacing w:val="8"/>
                <w:w w:val="94"/>
                <w:kern w:val="0"/>
                <w:sz w:val="20"/>
                <w:fitText w:val="6400" w:id="-2024006143"/>
              </w:rPr>
              <w:t>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1C374BFF"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7D456A7A" w14:textId="77777777" w:rsidR="00606D93" w:rsidRPr="00587B01" w:rsidRDefault="00606D93" w:rsidP="00606D93">
      <w:pPr>
        <w:rPr>
          <w:rFonts w:asciiTheme="minorEastAsia" w:eastAsiaTheme="minorEastAsia" w:hAnsiTheme="minorEastAsia"/>
          <w:color w:val="000000"/>
        </w:rPr>
      </w:pPr>
    </w:p>
    <w:p w14:paraId="6B12B697"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47F3AAD4" w14:textId="77777777" w:rsidR="00606D93" w:rsidRPr="00587B01" w:rsidRDefault="00931097" w:rsidP="00931097">
      <w:pPr>
        <w:tabs>
          <w:tab w:val="left" w:pos="142"/>
        </w:tabs>
        <w:ind w:leftChars="100" w:left="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移動等円滑化経路を構成する敷地内の通路についての規定である。</w:t>
      </w:r>
    </w:p>
    <w:p w14:paraId="69ED571D" w14:textId="77777777" w:rsidR="00606D93" w:rsidRPr="00587B01" w:rsidRDefault="00606D93" w:rsidP="00606D93">
      <w:pPr>
        <w:rPr>
          <w:rFonts w:asciiTheme="minorEastAsia" w:eastAsiaTheme="minorEastAsia" w:hAnsiTheme="minorEastAsia"/>
          <w:color w:val="000000"/>
        </w:rPr>
      </w:pPr>
    </w:p>
    <w:p w14:paraId="5133D40B" w14:textId="77777777"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チェックリスト①～③、⑤（政令第</w:t>
      </w:r>
      <w:r w:rsidR="000D1DB5" w:rsidRPr="00587B01">
        <w:rPr>
          <w:rFonts w:asciiTheme="minorEastAsia" w:eastAsiaTheme="minorEastAsia" w:hAnsiTheme="minorEastAsia" w:hint="eastAsia"/>
          <w:bdr w:val="single" w:sz="4" w:space="0" w:color="auto"/>
        </w:rPr>
        <w:t>18</w:t>
      </w:r>
      <w:r w:rsidRPr="00587B01">
        <w:rPr>
          <w:rFonts w:asciiTheme="minorEastAsia" w:eastAsiaTheme="minorEastAsia" w:hAnsiTheme="minorEastAsia" w:hint="eastAsia"/>
          <w:bdr w:val="single" w:sz="4" w:space="0" w:color="auto"/>
        </w:rPr>
        <w:t>条</w:t>
      </w:r>
      <w:r w:rsidR="00D6341D" w:rsidRPr="00587B01">
        <w:rPr>
          <w:rFonts w:asciiTheme="minorEastAsia" w:eastAsiaTheme="minorEastAsia" w:hAnsiTheme="minorEastAsia" w:hint="eastAsia"/>
          <w:bdr w:val="single" w:sz="4" w:space="0" w:color="auto"/>
        </w:rPr>
        <w:t>第2項第7号</w:t>
      </w:r>
      <w:r w:rsidRPr="00587B01">
        <w:rPr>
          <w:rFonts w:asciiTheme="minorEastAsia" w:eastAsiaTheme="minorEastAsia" w:hAnsiTheme="minorEastAsia" w:hint="eastAsia"/>
          <w:bdr w:val="single" w:sz="4" w:space="0" w:color="auto"/>
        </w:rPr>
        <w:t>）</w:t>
      </w:r>
    </w:p>
    <w:p w14:paraId="4C5A8209" w14:textId="1F992573" w:rsidR="00606D93" w:rsidRPr="00C92150" w:rsidRDefault="00E60EE0" w:rsidP="00931097">
      <w:pPr>
        <w:ind w:leftChars="100" w:left="418" w:hangingChars="99" w:hanging="208"/>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131A72" w:rsidRPr="00587B01">
        <w:rPr>
          <w:rFonts w:asciiTheme="minorEastAsia" w:eastAsiaTheme="minorEastAsia" w:hAnsiTheme="minorEastAsia" w:hint="eastAsia"/>
          <w:color w:val="000000"/>
        </w:rPr>
        <w:t>移動等円滑化経路を構成する廊下等</w:t>
      </w:r>
      <w:r w:rsidR="00DD26C3" w:rsidRPr="00587B01">
        <w:rPr>
          <w:rFonts w:asciiTheme="minorEastAsia" w:eastAsiaTheme="minorEastAsia" w:hAnsiTheme="minorEastAsia" w:hint="eastAsia"/>
          <w:color w:val="000000"/>
        </w:rPr>
        <w:t>及び傾斜路</w:t>
      </w:r>
      <w:r w:rsidR="00606D93" w:rsidRPr="00587B01">
        <w:rPr>
          <w:rFonts w:asciiTheme="minorEastAsia" w:eastAsiaTheme="minorEastAsia" w:hAnsiTheme="minorEastAsia" w:hint="eastAsia"/>
          <w:color w:val="000000"/>
        </w:rPr>
        <w:t>を参</w:t>
      </w:r>
      <w:r w:rsidR="00606D93" w:rsidRPr="00C92150">
        <w:rPr>
          <w:rFonts w:asciiTheme="minorEastAsia" w:eastAsiaTheme="minorEastAsia" w:hAnsiTheme="minorEastAsia" w:hint="eastAsia"/>
          <w:color w:val="000000"/>
        </w:rPr>
        <w:t>照。</w:t>
      </w:r>
      <w:r w:rsidR="008F2B2A" w:rsidRPr="00C92150">
        <w:rPr>
          <w:rFonts w:asciiTheme="minorEastAsia" w:eastAsiaTheme="minorEastAsia" w:hAnsiTheme="minorEastAsia" w:hint="eastAsia"/>
          <w:color w:val="000000"/>
        </w:rPr>
        <w:t>（Ｐ</w:t>
      </w:r>
      <w:r w:rsidR="00A431F1" w:rsidRPr="00C92150">
        <w:rPr>
          <w:rFonts w:asciiTheme="minorEastAsia" w:eastAsiaTheme="minorEastAsia" w:hAnsiTheme="minorEastAsia" w:hint="eastAsia"/>
          <w:color w:val="000000"/>
        </w:rPr>
        <w:t>77</w:t>
      </w:r>
      <w:r w:rsidR="008F2B2A" w:rsidRPr="00C92150">
        <w:rPr>
          <w:rFonts w:asciiTheme="minorEastAsia" w:eastAsiaTheme="minorEastAsia" w:hAnsiTheme="minorEastAsia" w:hint="eastAsia"/>
          <w:color w:val="000000"/>
        </w:rPr>
        <w:t>～</w:t>
      </w:r>
      <w:r w:rsidR="00A431F1" w:rsidRPr="00C92150">
        <w:rPr>
          <w:rFonts w:asciiTheme="minorEastAsia" w:eastAsiaTheme="minorEastAsia" w:hAnsiTheme="minorEastAsia" w:hint="eastAsia"/>
          <w:color w:val="000000"/>
        </w:rPr>
        <w:t>Ｐ80</w:t>
      </w:r>
      <w:r w:rsidR="008F2B2A" w:rsidRPr="00C92150">
        <w:rPr>
          <w:rFonts w:asciiTheme="minorEastAsia" w:eastAsiaTheme="minorEastAsia" w:hAnsiTheme="minorEastAsia" w:hint="eastAsia"/>
          <w:color w:val="000000"/>
        </w:rPr>
        <w:t>）</w:t>
      </w:r>
    </w:p>
    <w:p w14:paraId="473B7D85" w14:textId="77777777" w:rsidR="00606D93" w:rsidRPr="00C92150" w:rsidRDefault="00606D93" w:rsidP="00606D93">
      <w:pPr>
        <w:rPr>
          <w:rFonts w:asciiTheme="minorEastAsia" w:eastAsiaTheme="minorEastAsia" w:hAnsiTheme="minorEastAsia"/>
          <w:color w:val="000000"/>
        </w:rPr>
      </w:pPr>
    </w:p>
    <w:p w14:paraId="504B2085" w14:textId="126CE0C3" w:rsidR="00606D93" w:rsidRPr="00C92150" w:rsidRDefault="00606D93" w:rsidP="00D06DA6">
      <w:pPr>
        <w:pStyle w:val="af6"/>
        <w:rPr>
          <w:rFonts w:asciiTheme="minorEastAsia" w:eastAsiaTheme="minorEastAsia" w:hAnsiTheme="minorEastAsia"/>
          <w:bdr w:val="single" w:sz="4" w:space="0" w:color="auto"/>
        </w:rPr>
      </w:pPr>
      <w:r w:rsidRPr="00C92150">
        <w:rPr>
          <w:rFonts w:asciiTheme="minorEastAsia" w:eastAsiaTheme="minorEastAsia" w:hAnsiTheme="minorEastAsia" w:hint="eastAsia"/>
          <w:bdr w:val="single" w:sz="4" w:space="0" w:color="auto"/>
        </w:rPr>
        <w:t>チェックリスト④（</w:t>
      </w:r>
      <w:r w:rsidR="00EB4DC1" w:rsidRPr="00C92150">
        <w:rPr>
          <w:rFonts w:asciiTheme="minorEastAsia" w:eastAsiaTheme="minorEastAsia" w:hAnsiTheme="minorEastAsia" w:hint="eastAsia"/>
          <w:bdr w:val="single" w:sz="4" w:space="0" w:color="auto"/>
        </w:rPr>
        <w:t>条例第2</w:t>
      </w:r>
      <w:r w:rsidR="003D56C1" w:rsidRPr="00C92150">
        <w:rPr>
          <w:rFonts w:asciiTheme="minorEastAsia" w:eastAsiaTheme="minorEastAsia" w:hAnsiTheme="minorEastAsia"/>
          <w:bdr w:val="single" w:sz="4" w:space="0" w:color="auto"/>
        </w:rPr>
        <w:t>4</w:t>
      </w:r>
      <w:r w:rsidR="00EB4DC1" w:rsidRPr="00C92150">
        <w:rPr>
          <w:rFonts w:asciiTheme="minorEastAsia" w:eastAsiaTheme="minorEastAsia" w:hAnsiTheme="minorEastAsia" w:hint="eastAsia"/>
          <w:bdr w:val="single" w:sz="4" w:space="0" w:color="auto"/>
        </w:rPr>
        <w:t>条第1項</w:t>
      </w:r>
      <w:r w:rsidRPr="00C92150">
        <w:rPr>
          <w:rFonts w:asciiTheme="minorEastAsia" w:eastAsiaTheme="minorEastAsia" w:hAnsiTheme="minorEastAsia" w:hint="eastAsia"/>
          <w:bdr w:val="single" w:sz="4" w:space="0" w:color="auto"/>
        </w:rPr>
        <w:t>第</w:t>
      </w:r>
      <w:r w:rsidR="000D1DB5" w:rsidRPr="00C92150">
        <w:rPr>
          <w:rFonts w:asciiTheme="minorEastAsia" w:eastAsiaTheme="minorEastAsia" w:hAnsiTheme="minorEastAsia" w:hint="eastAsia"/>
          <w:bdr w:val="single" w:sz="4" w:space="0" w:color="auto"/>
        </w:rPr>
        <w:t>3</w:t>
      </w:r>
      <w:r w:rsidRPr="00C92150">
        <w:rPr>
          <w:rFonts w:asciiTheme="minorEastAsia" w:eastAsiaTheme="minorEastAsia" w:hAnsiTheme="minorEastAsia" w:hint="eastAsia"/>
          <w:bdr w:val="single" w:sz="4" w:space="0" w:color="auto"/>
        </w:rPr>
        <w:t>号）</w:t>
      </w:r>
    </w:p>
    <w:p w14:paraId="6D2B79E9" w14:textId="612DB0B3" w:rsidR="00606D93" w:rsidRPr="00C92150" w:rsidRDefault="00836B9F" w:rsidP="00836B9F">
      <w:pPr>
        <w:ind w:leftChars="100" w:left="42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w:t>
      </w:r>
      <w:r w:rsidR="00606D93" w:rsidRPr="00C92150">
        <w:rPr>
          <w:rFonts w:asciiTheme="minorEastAsia" w:eastAsiaTheme="minorEastAsia" w:hAnsiTheme="minorEastAsia" w:hint="eastAsia"/>
          <w:color w:val="000000"/>
        </w:rPr>
        <w:t>敷地内の通路を横断する排水溝を設ける場合には、細目のグレーチング等、杖の先や車</w:t>
      </w:r>
      <w:r w:rsidR="0002062E" w:rsidRPr="00C92150">
        <w:rPr>
          <w:rFonts w:asciiTheme="minorEastAsia" w:eastAsiaTheme="minorEastAsia" w:hAnsiTheme="minorEastAsia" w:hint="eastAsia"/>
          <w:color w:val="000000"/>
        </w:rPr>
        <w:t>椅子</w:t>
      </w:r>
      <w:r w:rsidR="00606D93" w:rsidRPr="00C92150">
        <w:rPr>
          <w:rFonts w:asciiTheme="minorEastAsia" w:eastAsiaTheme="minorEastAsia" w:hAnsiTheme="minorEastAsia" w:hint="eastAsia"/>
          <w:color w:val="000000"/>
        </w:rPr>
        <w:t>のキャスター等が落ちない仕様の溝蓋を設け</w:t>
      </w:r>
      <w:r w:rsidRPr="00C92150">
        <w:rPr>
          <w:rFonts w:asciiTheme="minorEastAsia" w:eastAsiaTheme="minorEastAsia" w:hAnsiTheme="minorEastAsia" w:hint="eastAsia"/>
          <w:color w:val="000000"/>
        </w:rPr>
        <w:t>なければならない</w:t>
      </w:r>
      <w:r w:rsidR="00606D93" w:rsidRPr="00C92150">
        <w:rPr>
          <w:rFonts w:asciiTheme="minorEastAsia" w:eastAsiaTheme="minorEastAsia" w:hAnsiTheme="minorEastAsia" w:hint="eastAsia"/>
          <w:color w:val="000000"/>
        </w:rPr>
        <w:t>。</w:t>
      </w:r>
    </w:p>
    <w:p w14:paraId="37F0D98E" w14:textId="77777777" w:rsidR="00606D93" w:rsidRPr="00C92150" w:rsidRDefault="00606D93" w:rsidP="00606D93">
      <w:pPr>
        <w:rPr>
          <w:rFonts w:asciiTheme="minorEastAsia" w:eastAsiaTheme="minorEastAsia" w:hAnsiTheme="minorEastAsia"/>
          <w:color w:val="000000"/>
        </w:rPr>
      </w:pPr>
    </w:p>
    <w:p w14:paraId="2DD6E472" w14:textId="77777777" w:rsidR="00606D93" w:rsidRPr="00587B01" w:rsidRDefault="00606D93" w:rsidP="00D06DA6">
      <w:pPr>
        <w:pStyle w:val="af6"/>
        <w:rPr>
          <w:rFonts w:asciiTheme="minorEastAsia" w:eastAsiaTheme="minorEastAsia" w:hAnsiTheme="minorEastAsia"/>
          <w:bdr w:val="single" w:sz="4" w:space="0" w:color="auto"/>
        </w:rPr>
      </w:pPr>
      <w:r w:rsidRPr="00C92150">
        <w:rPr>
          <w:rFonts w:asciiTheme="minorEastAsia" w:eastAsiaTheme="minorEastAsia" w:hAnsiTheme="minorEastAsia" w:hint="eastAsia"/>
          <w:bdr w:val="single" w:sz="4" w:space="0" w:color="auto"/>
        </w:rPr>
        <w:t>チェックリスト⑥（政令第</w:t>
      </w:r>
      <w:r w:rsidR="000D1DB5" w:rsidRPr="00C92150">
        <w:rPr>
          <w:rFonts w:asciiTheme="minorEastAsia" w:eastAsiaTheme="minorEastAsia" w:hAnsiTheme="minorEastAsia" w:hint="eastAsia"/>
          <w:bdr w:val="single" w:sz="4" w:space="0" w:color="auto"/>
        </w:rPr>
        <w:t>18</w:t>
      </w:r>
      <w:r w:rsidRPr="00C92150">
        <w:rPr>
          <w:rFonts w:asciiTheme="minorEastAsia" w:eastAsiaTheme="minorEastAsia" w:hAnsiTheme="minorEastAsia" w:hint="eastAsia"/>
          <w:bdr w:val="single" w:sz="4" w:space="0" w:color="auto"/>
        </w:rPr>
        <w:t>条第</w:t>
      </w:r>
      <w:r w:rsidR="000D1DB5" w:rsidRPr="00C92150">
        <w:rPr>
          <w:rFonts w:asciiTheme="minorEastAsia" w:eastAsiaTheme="minorEastAsia" w:hAnsiTheme="minorEastAsia" w:hint="eastAsia"/>
          <w:bdr w:val="single" w:sz="4" w:space="0" w:color="auto"/>
        </w:rPr>
        <w:t>3</w:t>
      </w:r>
      <w:r w:rsidRPr="00C92150">
        <w:rPr>
          <w:rFonts w:asciiTheme="minorEastAsia" w:eastAsiaTheme="minorEastAsia" w:hAnsiTheme="minorEastAsia" w:hint="eastAsia"/>
          <w:bdr w:val="single" w:sz="4" w:space="0" w:color="auto"/>
        </w:rPr>
        <w:t>項）</w:t>
      </w:r>
    </w:p>
    <w:p w14:paraId="2806A44F" w14:textId="77777777" w:rsidR="00836B9F" w:rsidRPr="00587B01" w:rsidRDefault="00836B9F"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地形の特殊性により、敷地内の通路を基準に適合させることが困難である場合は、「道等」を「当該建築物の車寄せ」とする。</w:t>
      </w:r>
    </w:p>
    <w:p w14:paraId="21DA3BB3" w14:textId="77777777" w:rsidR="00606D93" w:rsidRPr="00587B01" w:rsidRDefault="00836B9F"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「地形の特殊性」とは、急傾斜地等による地形をいう。</w:t>
      </w:r>
      <w:r w:rsidRPr="00587B01">
        <w:rPr>
          <w:rFonts w:asciiTheme="minorEastAsia" w:eastAsiaTheme="minorEastAsia" w:hAnsiTheme="minorEastAsia"/>
          <w:color w:val="000000"/>
        </w:rPr>
        <w:br/>
      </w:r>
      <w:r w:rsidR="00606D93" w:rsidRPr="00587B01">
        <w:rPr>
          <w:rFonts w:asciiTheme="minorEastAsia" w:eastAsiaTheme="minorEastAsia" w:hAnsiTheme="minorEastAsia" w:hint="eastAsia"/>
          <w:color w:val="000000"/>
        </w:rPr>
        <w:t>例えば、傾斜地のため建築物近くまで高齢者、身体障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者等が徒歩によりアプローチすることが困難で、バスあるいはタクシー等が車寄せまで乗り入れるような場合には、車寄せから建築物の出入口までの敷地内の通路の基準を適合させ</w:t>
      </w:r>
      <w:r w:rsidRPr="00587B01">
        <w:rPr>
          <w:rFonts w:asciiTheme="minorEastAsia" w:eastAsiaTheme="minorEastAsia" w:hAnsiTheme="minorEastAsia" w:hint="eastAsia"/>
          <w:color w:val="000000"/>
        </w:rPr>
        <w:t>ることで足りる</w:t>
      </w:r>
      <w:r w:rsidR="00606D93" w:rsidRPr="00587B01">
        <w:rPr>
          <w:rFonts w:asciiTheme="minorEastAsia" w:eastAsiaTheme="minorEastAsia" w:hAnsiTheme="minorEastAsia" w:hint="eastAsia"/>
          <w:color w:val="000000"/>
        </w:rPr>
        <w:t>。</w:t>
      </w:r>
    </w:p>
    <w:p w14:paraId="4C310311" w14:textId="68C551A5" w:rsidR="00606D93" w:rsidRPr="0067678B" w:rsidRDefault="00606D93" w:rsidP="00606D93">
      <w:pPr>
        <w:rPr>
          <w:rFonts w:asciiTheme="minorEastAsia" w:eastAsiaTheme="minorEastAsia" w:hAnsiTheme="minorEastAsia"/>
          <w:b/>
          <w:color w:val="000000"/>
        </w:rPr>
      </w:pPr>
    </w:p>
    <w:p w14:paraId="0F4F7021" w14:textId="42F772EB" w:rsidR="00606D93" w:rsidRPr="00587B01" w:rsidRDefault="0067678B" w:rsidP="00606D93">
      <w:pPr>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63712" behindDoc="0" locked="0" layoutInCell="1" allowOverlap="1" wp14:anchorId="3FF59BCC" wp14:editId="5AF1ED6F">
                <wp:simplePos x="0" y="0"/>
                <wp:positionH relativeFrom="margin">
                  <wp:posOffset>0</wp:posOffset>
                </wp:positionH>
                <wp:positionV relativeFrom="paragraph">
                  <wp:posOffset>21870</wp:posOffset>
                </wp:positionV>
                <wp:extent cx="5759450" cy="503555"/>
                <wp:effectExtent l="0" t="0" r="12700" b="10795"/>
                <wp:wrapNone/>
                <wp:docPr id="8631" name="グループ化 8631"/>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8633" name="角丸四角形 8633"/>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0287F" w14:textId="5536DD3E"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67678B">
                                <w:rPr>
                                  <w:rFonts w:hint="eastAsia"/>
                                  <w:color w:val="000000" w:themeColor="text1"/>
                                  <w14:textOutline w14:w="9525" w14:cap="rnd" w14:cmpd="sng" w14:algn="ctr">
                                    <w14:noFill/>
                                    <w14:prstDash w14:val="solid"/>
                                    <w14:bevel/>
                                  </w14:textOutline>
                                </w:rPr>
                                <w:t>〔法逐条解説〕</w:t>
                              </w:r>
                              <w:r>
                                <w:rPr>
                                  <w:rFonts w:hint="eastAsia"/>
                                  <w:color w:val="000000" w:themeColor="text1"/>
                                  <w14:textOutline w14:w="9525" w14:cap="rnd" w14:cmpd="sng" w14:algn="ctr">
                                    <w14:noFill/>
                                    <w14:prstDash w14:val="solid"/>
                                    <w14:bevel/>
                                  </w14:textOutline>
                                </w:rPr>
                                <w:t xml:space="preserve">　</w:t>
                              </w:r>
                              <w:r w:rsidRPr="0067678B">
                                <w:rPr>
                                  <w:rFonts w:hint="eastAsia"/>
                                  <w:color w:val="000000" w:themeColor="text1"/>
                                  <w14:textOutline w14:w="9525" w14:cap="rnd" w14:cmpd="sng" w14:algn="ctr">
                                    <w14:noFill/>
                                    <w14:prstDash w14:val="solid"/>
                                    <w14:bevel/>
                                  </w14:textOutline>
                                </w:rPr>
                                <w:t>政令第１８条</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r w:rsidRPr="0067678B">
                                <w:rPr>
                                  <w:rFonts w:hint="eastAsia"/>
                                  <w:color w:val="000000" w:themeColor="text1"/>
                                  <w14:textOutline w14:w="9525" w14:cap="rnd" w14:cmpd="sng" w14:algn="ctr">
                                    <w14:noFill/>
                                    <w14:prstDash w14:val="solid"/>
                                    <w14:bevel/>
                                  </w14:textOutline>
                                </w:rPr>
                                <w:t>：Ｐ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3E15C072" w14:textId="06CEA511"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〔建築設計標準〕２．１　敷地内の通路：Ｐ２－４４～Ｐ２－５６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34"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6384A5BC"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3FF59BCC" id="グループ化 8631" o:spid="_x0000_s1751" style="position:absolute;left:0;text-align:left;margin-left:0;margin-top:1.7pt;width:453.5pt;height:39.65pt;z-index:251763712;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">
                <v:roundrect id="角丸四角形 8633" o:spid="_x0000_s1752"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" filled="f" strokecolor="black [3213]" strokeweight="1.25pt">
                  <v:textbox inset="0,0,0,0">
                    <w:txbxContent>
                      <w:p w14:paraId="2280287F" w14:textId="5536DD3E"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67678B">
                          <w:rPr>
                            <w:rFonts w:hint="eastAsia"/>
                            <w:color w:val="000000" w:themeColor="text1"/>
                            <w14:textOutline w14:w="9525" w14:cap="rnd" w14:cmpd="sng" w14:algn="ctr">
                              <w14:noFill/>
                              <w14:prstDash w14:val="solid"/>
                              <w14:bevel/>
                            </w14:textOutline>
                          </w:rPr>
                          <w:t>〔法逐条解説〕</w:t>
                        </w:r>
                        <w:r>
                          <w:rPr>
                            <w:rFonts w:hint="eastAsia"/>
                            <w:color w:val="000000" w:themeColor="text1"/>
                            <w14:textOutline w14:w="9525" w14:cap="rnd" w14:cmpd="sng" w14:algn="ctr">
                              <w14:noFill/>
                              <w14:prstDash w14:val="solid"/>
                              <w14:bevel/>
                            </w14:textOutline>
                          </w:rPr>
                          <w:t xml:space="preserve">　</w:t>
                        </w:r>
                        <w:r w:rsidRPr="0067678B">
                          <w:rPr>
                            <w:rFonts w:hint="eastAsia"/>
                            <w:color w:val="000000" w:themeColor="text1"/>
                            <w14:textOutline w14:w="9525" w14:cap="rnd" w14:cmpd="sng" w14:algn="ctr">
                              <w14:noFill/>
                              <w14:prstDash w14:val="solid"/>
                              <w14:bevel/>
                            </w14:textOutline>
                          </w:rPr>
                          <w:t>政令第１８条</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r w:rsidRPr="0067678B">
                          <w:rPr>
                            <w:rFonts w:hint="eastAsia"/>
                            <w:color w:val="000000" w:themeColor="text1"/>
                            <w14:textOutline w14:w="9525" w14:cap="rnd" w14:cmpd="sng" w14:algn="ctr">
                              <w14:noFill/>
                              <w14:prstDash w14:val="solid"/>
                              <w14:bevel/>
                            </w14:textOutline>
                          </w:rPr>
                          <w:t>：Ｐ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3E15C072" w14:textId="06CEA511"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〔建築設計標準〕２．１　敷地内の通路：Ｐ２－４４～Ｐ２－５６</w:t>
                        </w:r>
                      </w:p>
                    </w:txbxContent>
                  </v:textbox>
                </v:roundrect>
                <v:shape id="Text Box 783" o:spid="_x0000_s1753"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" fillcolor="#333">
                  <v:textbox inset="0,0,0,0">
                    <w:txbxContent>
                      <w:p w14:paraId="6384A5BC"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758D6A5E" w14:textId="2FBEA226" w:rsidR="007F4B92" w:rsidRPr="00587B01" w:rsidRDefault="007F4B92">
      <w:pPr>
        <w:widowControl/>
        <w:jc w:val="left"/>
        <w:rPr>
          <w:rFonts w:asciiTheme="minorEastAsia" w:eastAsiaTheme="minorEastAsia" w:hAnsiTheme="minorEastAsia"/>
          <w:color w:val="000000"/>
        </w:rPr>
      </w:pPr>
    </w:p>
    <w:sectPr w:rsidR="007F4B92" w:rsidRPr="00587B01" w:rsidSect="00F2061D">
      <w:footerReference w:type="default" r:id="rId11"/>
      <w:pgSz w:w="11906" w:h="16838" w:code="9"/>
      <w:pgMar w:top="1701" w:right="1418" w:bottom="1134" w:left="1418" w:header="851" w:footer="510" w:gutter="0"/>
      <w:pgNumType w:fmt="numberInDash" w:start="93"/>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4ACEF814" w:rsidR="00957082" w:rsidRDefault="00957082" w:rsidP="001F547D">
        <w:pPr>
          <w:pStyle w:val="a6"/>
          <w:jc w:val="center"/>
        </w:pPr>
        <w:r>
          <w:fldChar w:fldCharType="begin"/>
        </w:r>
        <w:r>
          <w:instrText>PAGE   \* MERGEFORMAT</w:instrText>
        </w:r>
        <w:r>
          <w:fldChar w:fldCharType="separate"/>
        </w:r>
        <w:r w:rsidR="00F2061D" w:rsidRPr="00F2061D">
          <w:rPr>
            <w:noProof/>
            <w:lang w:val="ja-JP"/>
          </w:rPr>
          <w:t>-</w:t>
        </w:r>
        <w:r w:rsidR="00F2061D">
          <w:rPr>
            <w:noProof/>
          </w:rPr>
          <w:t xml:space="preserve"> 93 -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5EA8"/>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B31"/>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061D"/>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B1ACA6D-3039-4B73-AA27-1E0092C6B2D4}">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c736cf6b-2129-4b8b-aeb8-81e1ec8849f8"/>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43103F6-6577-41BB-8F06-0AE28050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1435</Words>
  <Characters>119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1551</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2022-04-04T09:07:00Z</dcterms:created>
  <dcterms:modified xsi:type="dcterms:W3CDTF">2022-04-07T01:21:00Z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