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22A4" w14:textId="77777777" w:rsidR="00EF35D7" w:rsidRPr="00587B01" w:rsidRDefault="005C4D1B" w:rsidP="00DA59A8">
      <w:pPr>
        <w:pStyle w:val="1"/>
        <w:rPr>
          <w:rFonts w:asciiTheme="minorEastAsia" w:eastAsiaTheme="minorEastAsia" w:hAnsiTheme="minorEastAsia"/>
        </w:rPr>
      </w:pPr>
      <w:bookmarkStart w:id="0" w:name="_GoBack"/>
      <w:bookmarkEnd w:id="0"/>
      <w:r w:rsidRPr="00587B01">
        <w:rPr>
          <w:rFonts w:asciiTheme="minorEastAsia" w:eastAsiaTheme="minorEastAsia" w:hAnsiTheme="minorEastAsia" w:hint="eastAsia"/>
          <w:b/>
          <w:sz w:val="28"/>
          <w:szCs w:val="28"/>
        </w:rPr>
        <w:t xml:space="preserve">４　</w:t>
      </w:r>
      <w:r w:rsidR="00DA59A8" w:rsidRPr="00587B01">
        <w:rPr>
          <w:rFonts w:asciiTheme="minorEastAsia" w:eastAsiaTheme="minorEastAsia" w:hAnsiTheme="minorEastAsia" w:hint="eastAsia"/>
          <w:b/>
          <w:sz w:val="28"/>
          <w:szCs w:val="28"/>
        </w:rPr>
        <w:t>エスカレーター</w:t>
      </w:r>
      <w:r w:rsidR="00DA59A8" w:rsidRPr="00587B01">
        <w:rPr>
          <w:rFonts w:asciiTheme="minorEastAsia" w:eastAsiaTheme="minorEastAsia" w:hAnsiTheme="minorEastAsia" w:hint="eastAsia"/>
          <w:sz w:val="21"/>
          <w:szCs w:val="21"/>
        </w:rPr>
        <w:t>（条例第１７条関係）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092"/>
        <w:gridCol w:w="6840"/>
      </w:tblGrid>
      <w:tr w:rsidR="00EF35D7" w:rsidRPr="00587B01" w14:paraId="7B7FB1A4" w14:textId="77777777" w:rsidTr="00E906D3">
        <w:tc>
          <w:tcPr>
            <w:tcW w:w="2137" w:type="dxa"/>
            <w:tcBorders>
              <w:top w:val="single" w:sz="12" w:space="0" w:color="auto"/>
              <w:left w:val="single" w:sz="12" w:space="0" w:color="auto"/>
              <w:bottom w:val="single" w:sz="12" w:space="0" w:color="auto"/>
            </w:tcBorders>
            <w:shd w:val="clear" w:color="auto" w:fill="FFFF00"/>
            <w:tcMar>
              <w:left w:w="85" w:type="dxa"/>
              <w:right w:w="85" w:type="dxa"/>
            </w:tcMar>
          </w:tcPr>
          <w:p w14:paraId="31599C69" w14:textId="77777777" w:rsidR="00EF35D7" w:rsidRPr="00587B01" w:rsidRDefault="00EF35D7"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6995" w:type="dxa"/>
            <w:tcBorders>
              <w:top w:val="single" w:sz="12" w:space="0" w:color="auto"/>
              <w:bottom w:val="single" w:sz="12" w:space="0" w:color="auto"/>
              <w:right w:val="single" w:sz="12" w:space="0" w:color="auto"/>
            </w:tcBorders>
            <w:shd w:val="clear" w:color="auto" w:fill="FFFF00"/>
            <w:tcMar>
              <w:left w:w="85" w:type="dxa"/>
              <w:right w:w="85" w:type="dxa"/>
            </w:tcMar>
          </w:tcPr>
          <w:p w14:paraId="55D22FC6" w14:textId="77777777" w:rsidR="00EF35D7" w:rsidRPr="00587B01" w:rsidRDefault="00EF35D7"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EF35D7" w:rsidRPr="00587B01" w14:paraId="5C61E295" w14:textId="77777777" w:rsidTr="00E906D3">
        <w:tc>
          <w:tcPr>
            <w:tcW w:w="2137" w:type="dxa"/>
            <w:tcBorders>
              <w:top w:val="single" w:sz="12" w:space="0" w:color="auto"/>
              <w:left w:val="single" w:sz="12" w:space="0" w:color="auto"/>
              <w:bottom w:val="dotted" w:sz="4" w:space="0" w:color="auto"/>
            </w:tcBorders>
            <w:shd w:val="clear" w:color="auto" w:fill="auto"/>
            <w:tcMar>
              <w:left w:w="85" w:type="dxa"/>
              <w:right w:w="85" w:type="dxa"/>
            </w:tcMar>
          </w:tcPr>
          <w:p w14:paraId="6CCEE44D" w14:textId="77777777" w:rsidR="00EF35D7" w:rsidRPr="00587B01" w:rsidRDefault="00EF35D7" w:rsidP="00E906D3">
            <w:pPr>
              <w:ind w:left="201" w:hangingChars="100" w:hanging="201"/>
              <w:rPr>
                <w:rFonts w:asciiTheme="minorEastAsia" w:eastAsiaTheme="minorEastAsia" w:hAnsiTheme="minorEastAsia"/>
                <w:b/>
                <w:color w:val="000000"/>
                <w:sz w:val="20"/>
                <w:szCs w:val="20"/>
              </w:rPr>
            </w:pPr>
          </w:p>
        </w:tc>
        <w:tc>
          <w:tcPr>
            <w:tcW w:w="6995" w:type="dxa"/>
            <w:tcBorders>
              <w:top w:val="single" w:sz="12" w:space="0" w:color="auto"/>
              <w:bottom w:val="dotted" w:sz="4" w:space="0" w:color="auto"/>
              <w:right w:val="single" w:sz="12" w:space="0" w:color="auto"/>
            </w:tcBorders>
            <w:shd w:val="clear" w:color="auto" w:fill="auto"/>
            <w:tcMar>
              <w:left w:w="85" w:type="dxa"/>
              <w:right w:w="85" w:type="dxa"/>
            </w:tcMar>
          </w:tcPr>
          <w:p w14:paraId="58194466" w14:textId="77777777" w:rsidR="00EF35D7" w:rsidRPr="00587B01" w:rsidRDefault="00EF35D7"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第十七条　不特定かつ多数の者が利用し、又は主として高齢者、障害者等が利用するエスカレーターは、次に掲げるものでなければならない。</w:t>
            </w:r>
          </w:p>
        </w:tc>
      </w:tr>
      <w:tr w:rsidR="00EF35D7" w:rsidRPr="00587B01" w14:paraId="713935B4" w14:textId="77777777" w:rsidTr="00E906D3">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323E4CB1" w14:textId="77777777" w:rsidR="00EF35D7" w:rsidRPr="00587B01" w:rsidRDefault="00EF35D7" w:rsidP="00FB62F1">
            <w:pPr>
              <w:rPr>
                <w:rFonts w:asciiTheme="minorEastAsia" w:eastAsiaTheme="minorEastAsia" w:hAnsiTheme="minorEastAsia"/>
                <w:b/>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1B10DE9F" w14:textId="77777777" w:rsidR="00EF35D7" w:rsidRPr="00587B01" w:rsidRDefault="00EF35D7"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階段状のエスカレーターにあっては、踏み段の端部の全体がその周囲の部分と色の明度、色相又は彩度の差が大きいことにより踏み段相互の境界を容易に識別できるものとすること。</w:t>
            </w:r>
          </w:p>
        </w:tc>
      </w:tr>
      <w:tr w:rsidR="00EF35D7" w:rsidRPr="00587B01" w14:paraId="519C0C93" w14:textId="77777777" w:rsidTr="00E906D3">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3ACE2038" w14:textId="77777777" w:rsidR="00EF35D7" w:rsidRPr="00587B01" w:rsidRDefault="00EF35D7" w:rsidP="00FB62F1">
            <w:pPr>
              <w:rPr>
                <w:rFonts w:asciiTheme="minorEastAsia" w:eastAsiaTheme="minorEastAsia" w:hAnsiTheme="minorEastAsia"/>
                <w:b/>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10B6D87E" w14:textId="77777777" w:rsidR="00EF35D7" w:rsidRPr="00587B01" w:rsidRDefault="00EF35D7"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くし板の端部と踏み段（階段状以外の形状のエスカレーターにあっては、可動床。以下この条において同じ。）の色の明度、色相又は彩度の差が大きいことによりくし板と踏み段等との境界を容易に識別</w:t>
            </w:r>
            <w:r w:rsidR="00D0334C" w:rsidRPr="00587B01">
              <w:rPr>
                <w:rFonts w:asciiTheme="minorEastAsia" w:eastAsiaTheme="minorEastAsia" w:hAnsiTheme="minorEastAsia" w:hint="eastAsia"/>
                <w:color w:val="000000"/>
                <w:sz w:val="20"/>
                <w:szCs w:val="20"/>
              </w:rPr>
              <w:t>することが</w:t>
            </w:r>
            <w:r w:rsidRPr="00587B01">
              <w:rPr>
                <w:rFonts w:asciiTheme="minorEastAsia" w:eastAsiaTheme="minorEastAsia" w:hAnsiTheme="minorEastAsia" w:hint="eastAsia"/>
                <w:color w:val="000000"/>
                <w:sz w:val="20"/>
                <w:szCs w:val="20"/>
              </w:rPr>
              <w:t>できるものとすること。</w:t>
            </w:r>
          </w:p>
        </w:tc>
      </w:tr>
      <w:tr w:rsidR="00EF35D7" w:rsidRPr="00587B01" w14:paraId="26A4AC07" w14:textId="77777777" w:rsidTr="00E906D3">
        <w:tc>
          <w:tcPr>
            <w:tcW w:w="2137" w:type="dxa"/>
            <w:tcBorders>
              <w:top w:val="dotted" w:sz="4" w:space="0" w:color="auto"/>
              <w:left w:val="single" w:sz="12" w:space="0" w:color="auto"/>
              <w:bottom w:val="single" w:sz="12" w:space="0" w:color="auto"/>
            </w:tcBorders>
            <w:shd w:val="clear" w:color="auto" w:fill="auto"/>
            <w:tcMar>
              <w:left w:w="85" w:type="dxa"/>
              <w:right w:w="85" w:type="dxa"/>
            </w:tcMar>
          </w:tcPr>
          <w:p w14:paraId="6A9B4315" w14:textId="77777777" w:rsidR="00EF35D7" w:rsidRPr="00587B01" w:rsidRDefault="00EF35D7" w:rsidP="00E906D3">
            <w:pPr>
              <w:ind w:left="201" w:hangingChars="100" w:hanging="201"/>
              <w:rPr>
                <w:rFonts w:asciiTheme="minorEastAsia" w:eastAsiaTheme="minorEastAsia" w:hAnsiTheme="minorEastAsia"/>
                <w:b/>
                <w:color w:val="000000"/>
                <w:sz w:val="20"/>
                <w:szCs w:val="20"/>
              </w:rPr>
            </w:pPr>
          </w:p>
        </w:tc>
        <w:tc>
          <w:tcPr>
            <w:tcW w:w="6995" w:type="dxa"/>
            <w:tcBorders>
              <w:top w:val="dotted" w:sz="4" w:space="0" w:color="auto"/>
              <w:bottom w:val="single" w:sz="12" w:space="0" w:color="auto"/>
              <w:right w:val="single" w:sz="12" w:space="0" w:color="auto"/>
            </w:tcBorders>
            <w:shd w:val="clear" w:color="auto" w:fill="auto"/>
            <w:tcMar>
              <w:left w:w="85" w:type="dxa"/>
              <w:right w:w="85" w:type="dxa"/>
            </w:tcMar>
          </w:tcPr>
          <w:p w14:paraId="61697B1B" w14:textId="77777777" w:rsidR="00EF35D7" w:rsidRPr="00587B01" w:rsidRDefault="00EF35D7"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当該エスカレーターの行き先又は昇降方向（階段状以外の形状のエスカレーターにあっては、進入方向）を音声により知らせる設備を設けること。</w:t>
            </w:r>
          </w:p>
        </w:tc>
      </w:tr>
    </w:tbl>
    <w:p w14:paraId="16684DA1" w14:textId="77777777" w:rsidR="00EF35D7" w:rsidRPr="00587B01" w:rsidRDefault="00EF35D7" w:rsidP="00EF35D7">
      <w:pPr>
        <w:rPr>
          <w:rFonts w:asciiTheme="minorEastAsia" w:eastAsiaTheme="minorEastAsia" w:hAnsiTheme="minorEastAsia"/>
          <w:color w:val="000000"/>
        </w:rPr>
      </w:pPr>
    </w:p>
    <w:p w14:paraId="3A76DF19" w14:textId="77777777" w:rsidR="00EF35D7" w:rsidRPr="00587B01" w:rsidRDefault="00EF35D7" w:rsidP="00EF35D7">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EF35D7" w:rsidRPr="00587B01" w14:paraId="2E377C98" w14:textId="77777777" w:rsidTr="00FB62F1">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7D59921A"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046EF58"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6C590591" w14:textId="77777777" w:rsidR="00EF35D7" w:rsidRPr="00587B01" w:rsidRDefault="00EF35D7" w:rsidP="00FB62F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EF35D7" w:rsidRPr="00587B01" w14:paraId="7A9336C2" w14:textId="77777777" w:rsidTr="00FB62F1">
        <w:trPr>
          <w:cantSplit/>
          <w:trHeight w:val="65"/>
        </w:trPr>
        <w:tc>
          <w:tcPr>
            <w:tcW w:w="1620" w:type="dxa"/>
            <w:vMerge w:val="restart"/>
            <w:tcBorders>
              <w:top w:val="single" w:sz="4" w:space="0" w:color="auto"/>
              <w:left w:val="single" w:sz="4" w:space="0" w:color="auto"/>
              <w:right w:val="single" w:sz="4" w:space="0" w:color="auto"/>
            </w:tcBorders>
          </w:tcPr>
          <w:p w14:paraId="21B3A2DF" w14:textId="77777777" w:rsidR="00EF35D7" w:rsidRPr="00587B01" w:rsidRDefault="00EF35D7"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エスカレーター</w:t>
            </w:r>
          </w:p>
          <w:p w14:paraId="037BFBB7" w14:textId="77777777" w:rsidR="00EF35D7" w:rsidRPr="00587B01" w:rsidRDefault="00EF35D7"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（条例第17条）</w:t>
            </w: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743F85" w14:textId="019A43A3" w:rsidR="00EF35D7" w:rsidRPr="00587B01" w:rsidRDefault="00EF35D7"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①踏み段は認識しやすいものか</w:t>
            </w:r>
            <w:r w:rsidRPr="00587B01">
              <w:rPr>
                <w:rFonts w:asciiTheme="minorEastAsia" w:eastAsiaTheme="minorEastAsia" w:hAnsiTheme="minorEastAsia" w:hint="eastAsia"/>
                <w:color w:val="000000"/>
                <w:sz w:val="16"/>
                <w:szCs w:val="16"/>
              </w:rPr>
              <w:t>（階段状のエスカレーターに限る）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B5B950"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3581C865" w14:textId="77777777" w:rsidTr="00FB62F1">
        <w:trPr>
          <w:cantSplit/>
          <w:trHeight w:val="65"/>
        </w:trPr>
        <w:tc>
          <w:tcPr>
            <w:tcW w:w="1620" w:type="dxa"/>
            <w:vMerge/>
            <w:tcBorders>
              <w:left w:val="single" w:sz="4" w:space="0" w:color="auto"/>
              <w:right w:val="single" w:sz="4" w:space="0" w:color="auto"/>
            </w:tcBorders>
            <w:vAlign w:val="center"/>
          </w:tcPr>
          <w:p w14:paraId="7CA8A4B0"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C2E9A6" w14:textId="77777777" w:rsidR="00EF35D7" w:rsidRPr="00587B01" w:rsidRDefault="00EF35D7"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②くし板と踏み段等は認識しやすいものか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8A6CEF"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379C246A" w14:textId="77777777" w:rsidTr="00FB62F1">
        <w:trPr>
          <w:cantSplit/>
          <w:trHeight w:val="65"/>
        </w:trPr>
        <w:tc>
          <w:tcPr>
            <w:tcW w:w="1620" w:type="dxa"/>
            <w:vMerge/>
            <w:tcBorders>
              <w:left w:val="single" w:sz="4" w:space="0" w:color="auto"/>
              <w:bottom w:val="single" w:sz="4" w:space="0" w:color="auto"/>
              <w:right w:val="single" w:sz="4" w:space="0" w:color="auto"/>
            </w:tcBorders>
            <w:vAlign w:val="center"/>
          </w:tcPr>
          <w:p w14:paraId="4EF18DAD"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D50E86" w14:textId="77777777" w:rsidR="00EF35D7" w:rsidRPr="00587B01" w:rsidRDefault="00EF35D7"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③昇降口に音声により昇降・移動の方向等を通報する装置を設けているか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9AFB01"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bl>
    <w:p w14:paraId="7C2DC22F" w14:textId="77777777" w:rsidR="00EF35D7" w:rsidRPr="00587B01" w:rsidRDefault="00EF35D7" w:rsidP="00EF35D7">
      <w:pPr>
        <w:rPr>
          <w:rFonts w:asciiTheme="minorEastAsia" w:eastAsiaTheme="minorEastAsia" w:hAnsiTheme="minorEastAsia"/>
          <w:color w:val="000000"/>
        </w:rPr>
      </w:pPr>
    </w:p>
    <w:p w14:paraId="027F7073" w14:textId="77777777" w:rsidR="00EF35D7" w:rsidRPr="00587B01" w:rsidRDefault="00EF35D7" w:rsidP="00EF35D7">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6E09AA7D" w14:textId="31472F12" w:rsidR="00EF35D7" w:rsidRPr="00587B01" w:rsidRDefault="00EF35D7" w:rsidP="00EF35D7">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エスカレーター（階段形式、スロープ形式、平面（動く歩道）形式など）を任意で設置する場合の規定である。一般基準であるため、</w:t>
      </w:r>
      <w:r w:rsidR="00BA15DA"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の用途に応じて、対象となるエスカレ</w:t>
      </w:r>
      <w:r w:rsidRPr="00985C38">
        <w:rPr>
          <w:rFonts w:asciiTheme="minorEastAsia" w:eastAsiaTheme="minorEastAsia" w:hAnsiTheme="minorEastAsia" w:hint="eastAsia"/>
          <w:color w:val="000000"/>
        </w:rPr>
        <w:t>ーターは</w:t>
      </w:r>
      <w:r w:rsidR="005E47C3" w:rsidRPr="00985C38">
        <w:rPr>
          <w:rFonts w:asciiTheme="minorEastAsia" w:eastAsiaTheme="minorEastAsia" w:hAnsiTheme="minorEastAsia" w:hint="eastAsia"/>
          <w:color w:val="000000"/>
        </w:rPr>
        <w:t>全て</w:t>
      </w:r>
      <w:r w:rsidR="00BA15DA" w:rsidRPr="00985C38">
        <w:rPr>
          <w:rFonts w:asciiTheme="minorEastAsia" w:eastAsiaTheme="minorEastAsia" w:hAnsiTheme="minorEastAsia" w:hint="eastAsia"/>
          <w:color w:val="000000"/>
        </w:rPr>
        <w:t>規定が適用される</w:t>
      </w:r>
      <w:r w:rsidRPr="00985C38">
        <w:rPr>
          <w:rFonts w:asciiTheme="minorEastAsia" w:eastAsiaTheme="minorEastAsia" w:hAnsiTheme="minorEastAsia" w:hint="eastAsia"/>
          <w:color w:val="000000"/>
        </w:rPr>
        <w:t>。</w:t>
      </w:r>
    </w:p>
    <w:p w14:paraId="03DE7EE5" w14:textId="77777777" w:rsidR="00C74985" w:rsidRPr="00587B01" w:rsidRDefault="00C74985" w:rsidP="00B87ED2">
      <w:pPr>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EF35D7" w:rsidRPr="00587B01" w14:paraId="04D81171" w14:textId="77777777" w:rsidTr="00E906D3">
        <w:tc>
          <w:tcPr>
            <w:tcW w:w="3986" w:type="dxa"/>
            <w:shd w:val="clear" w:color="auto" w:fill="FFFF00"/>
          </w:tcPr>
          <w:p w14:paraId="09B6B697" w14:textId="77777777" w:rsidR="00EF35D7" w:rsidRPr="00587B01" w:rsidRDefault="00EF35D7"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建築物の用途</w:t>
            </w:r>
          </w:p>
        </w:tc>
        <w:tc>
          <w:tcPr>
            <w:tcW w:w="4634" w:type="dxa"/>
            <w:shd w:val="clear" w:color="auto" w:fill="FFFF00"/>
          </w:tcPr>
          <w:p w14:paraId="41877674" w14:textId="77777777" w:rsidR="00EF35D7" w:rsidRPr="00587B01" w:rsidRDefault="00EF35D7"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基準適合の対象となる</w:t>
            </w:r>
            <w:r w:rsidR="00E91F35" w:rsidRPr="00587B01">
              <w:rPr>
                <w:rFonts w:asciiTheme="minorEastAsia" w:eastAsiaTheme="minorEastAsia" w:hAnsiTheme="minorEastAsia" w:hint="eastAsia"/>
                <w:color w:val="000000"/>
              </w:rPr>
              <w:t>エスカレーター</w:t>
            </w:r>
          </w:p>
        </w:tc>
      </w:tr>
      <w:tr w:rsidR="00EF35D7" w:rsidRPr="00587B01" w14:paraId="78971E75" w14:textId="77777777" w:rsidTr="00E906D3">
        <w:tc>
          <w:tcPr>
            <w:tcW w:w="3986" w:type="dxa"/>
            <w:shd w:val="clear" w:color="auto" w:fill="auto"/>
          </w:tcPr>
          <w:p w14:paraId="7021D299" w14:textId="77777777" w:rsidR="00EF35D7" w:rsidRPr="00587B01" w:rsidRDefault="00EF35D7"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特別特定建築物</w:t>
            </w:r>
          </w:p>
        </w:tc>
        <w:tc>
          <w:tcPr>
            <w:tcW w:w="4634" w:type="dxa"/>
            <w:shd w:val="clear" w:color="auto" w:fill="auto"/>
          </w:tcPr>
          <w:p w14:paraId="5C991A69" w14:textId="77777777" w:rsidR="00EF35D7" w:rsidRPr="00587B01" w:rsidRDefault="00EF35D7"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不特定かつ多数が利用し、又は主として高齢者、障</w:t>
            </w:r>
            <w:r w:rsidR="00232D6F" w:rsidRPr="00587B01">
              <w:rPr>
                <w:rFonts w:asciiTheme="minorEastAsia" w:eastAsiaTheme="minorEastAsia" w:hAnsiTheme="minorEastAsia" w:hint="eastAsia"/>
                <w:color w:val="000000"/>
              </w:rPr>
              <w:t>がい</w:t>
            </w:r>
            <w:r w:rsidRPr="00587B01">
              <w:rPr>
                <w:rFonts w:asciiTheme="minorEastAsia" w:eastAsiaTheme="minorEastAsia" w:hAnsiTheme="minorEastAsia" w:hint="eastAsia"/>
                <w:color w:val="000000"/>
              </w:rPr>
              <w:t>者等が利用するエスカレーター</w:t>
            </w:r>
          </w:p>
        </w:tc>
      </w:tr>
      <w:tr w:rsidR="00EF35D7" w:rsidRPr="00587B01" w14:paraId="71850017" w14:textId="77777777" w:rsidTr="00E906D3">
        <w:tc>
          <w:tcPr>
            <w:tcW w:w="3986" w:type="dxa"/>
            <w:shd w:val="clear" w:color="auto" w:fill="auto"/>
          </w:tcPr>
          <w:p w14:paraId="5878796B" w14:textId="5A33C36E" w:rsidR="00EF35D7" w:rsidRPr="00587B01" w:rsidRDefault="00EF35D7"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条例</w:t>
            </w:r>
            <w:r w:rsidR="00985C38">
              <w:rPr>
                <w:rFonts w:asciiTheme="minorEastAsia" w:eastAsiaTheme="minorEastAsia" w:hAnsiTheme="minorEastAsia" w:hint="eastAsia"/>
                <w:color w:val="000000"/>
              </w:rPr>
              <w:t>第</w:t>
            </w:r>
            <w:r w:rsidRPr="00587B01">
              <w:rPr>
                <w:rFonts w:asciiTheme="minorEastAsia" w:eastAsiaTheme="minorEastAsia" w:hAnsiTheme="minorEastAsia" w:hint="eastAsia"/>
                <w:color w:val="000000"/>
              </w:rPr>
              <w:t>11条で追加する特定建築物</w:t>
            </w:r>
          </w:p>
        </w:tc>
        <w:tc>
          <w:tcPr>
            <w:tcW w:w="4634" w:type="dxa"/>
            <w:shd w:val="clear" w:color="auto" w:fill="auto"/>
          </w:tcPr>
          <w:p w14:paraId="20D6F516" w14:textId="77777777" w:rsidR="00EF35D7" w:rsidRPr="00587B01" w:rsidRDefault="00EF35D7"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多数の者が利用するエスカレーター</w:t>
            </w:r>
          </w:p>
        </w:tc>
      </w:tr>
    </w:tbl>
    <w:p w14:paraId="68914CCC" w14:textId="7412C296" w:rsidR="00C74985" w:rsidRPr="00587B01" w:rsidRDefault="00C74985" w:rsidP="00B87ED2">
      <w:pPr>
        <w:rPr>
          <w:rFonts w:asciiTheme="minorEastAsia" w:eastAsiaTheme="minorEastAsia" w:hAnsiTheme="minorEastAsia"/>
          <w:color w:val="000000"/>
        </w:rPr>
      </w:pPr>
    </w:p>
    <w:p w14:paraId="293C2DB7" w14:textId="77777777" w:rsidR="00EF35D7" w:rsidRPr="00587B01" w:rsidRDefault="00EF35D7"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チェックリスト①（条例第</w:t>
      </w:r>
      <w:r w:rsidR="00F87565" w:rsidRPr="00587B01">
        <w:rPr>
          <w:rFonts w:asciiTheme="minorEastAsia" w:eastAsiaTheme="minorEastAsia" w:hAnsiTheme="minorEastAsia" w:hint="eastAsia"/>
          <w:bdr w:val="single" w:sz="4" w:space="0" w:color="auto"/>
        </w:rPr>
        <w:t>17</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号）</w:t>
      </w:r>
    </w:p>
    <w:p w14:paraId="04B285C6" w14:textId="77777777" w:rsidR="00EF35D7" w:rsidRPr="00587B01" w:rsidRDefault="00AE48AC" w:rsidP="008E17E9">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EF35D7" w:rsidRPr="00587B01">
        <w:rPr>
          <w:rFonts w:asciiTheme="minorEastAsia" w:eastAsiaTheme="minorEastAsia" w:hAnsiTheme="minorEastAsia" w:hint="eastAsia"/>
          <w:color w:val="000000"/>
        </w:rPr>
        <w:t>者（弱視者）や高齢者などが階段状のエスカレーターの</w:t>
      </w:r>
      <w:r w:rsidR="008E17E9" w:rsidRPr="00587B01">
        <w:rPr>
          <w:rFonts w:asciiTheme="minorEastAsia" w:eastAsiaTheme="minorEastAsia" w:hAnsiTheme="minorEastAsia" w:hint="eastAsia"/>
          <w:color w:val="000000"/>
        </w:rPr>
        <w:t>踏み</w:t>
      </w:r>
      <w:r w:rsidR="00EF35D7" w:rsidRPr="00587B01">
        <w:rPr>
          <w:rFonts w:asciiTheme="minorEastAsia" w:eastAsiaTheme="minorEastAsia" w:hAnsiTheme="minorEastAsia" w:hint="eastAsia"/>
          <w:color w:val="000000"/>
        </w:rPr>
        <w:t>段の部分を踏み外さないよう、段鼻及び左右の立ち上がり部との境界に色の明度、色相又は彩度の差がある縁取り（塗装等）を行う</w:t>
      </w:r>
      <w:r w:rsidR="004D648F" w:rsidRPr="00587B01">
        <w:rPr>
          <w:rFonts w:asciiTheme="minorEastAsia" w:eastAsiaTheme="minorEastAsia" w:hAnsiTheme="minorEastAsia" w:hint="eastAsia"/>
          <w:color w:val="000000"/>
        </w:rPr>
        <w:t>ことを求めている</w:t>
      </w:r>
      <w:r w:rsidR="00EF35D7" w:rsidRPr="00587B01">
        <w:rPr>
          <w:rFonts w:asciiTheme="minorEastAsia" w:eastAsiaTheme="minorEastAsia" w:hAnsiTheme="minorEastAsia" w:hint="eastAsia"/>
          <w:color w:val="000000"/>
        </w:rPr>
        <w:t>。（例：黒の踏み段に黄色の縁取り）</w:t>
      </w:r>
    </w:p>
    <w:p w14:paraId="7A16218A" w14:textId="347883FA" w:rsidR="00C74985" w:rsidRPr="00587B01" w:rsidRDefault="00C74985" w:rsidP="00B87ED2">
      <w:pPr>
        <w:rPr>
          <w:rFonts w:asciiTheme="minorEastAsia" w:eastAsiaTheme="minorEastAsia" w:hAnsiTheme="minorEastAsia"/>
          <w:color w:val="000000"/>
        </w:rPr>
      </w:pPr>
    </w:p>
    <w:p w14:paraId="3E11930F" w14:textId="54DFDB95" w:rsidR="00C74985" w:rsidRDefault="00C74985" w:rsidP="00B87ED2">
      <w:pPr>
        <w:rPr>
          <w:rFonts w:asciiTheme="minorEastAsia" w:eastAsiaTheme="minorEastAsia" w:hAnsiTheme="minorEastAsia"/>
          <w:color w:val="000000"/>
        </w:rPr>
      </w:pPr>
    </w:p>
    <w:p w14:paraId="2AF7B853" w14:textId="76C07F33" w:rsidR="00DE765E" w:rsidRDefault="00DE765E">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43437DE4" w14:textId="77777777" w:rsidR="00EF35D7" w:rsidRPr="00587B01" w:rsidRDefault="00EF35D7"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チェックリスト②（条例第</w:t>
      </w:r>
      <w:r w:rsidR="00F87565" w:rsidRPr="00587B01">
        <w:rPr>
          <w:rFonts w:asciiTheme="minorEastAsia" w:eastAsiaTheme="minorEastAsia" w:hAnsiTheme="minorEastAsia" w:hint="eastAsia"/>
          <w:bdr w:val="single" w:sz="4" w:space="0" w:color="auto"/>
        </w:rPr>
        <w:t>17条</w:t>
      </w:r>
      <w:r w:rsidR="00842175" w:rsidRPr="00587B01">
        <w:rPr>
          <w:rFonts w:asciiTheme="minorEastAsia" w:eastAsiaTheme="minorEastAsia" w:hAnsiTheme="minorEastAsia" w:hint="eastAsia"/>
          <w:bdr w:val="single" w:sz="4" w:space="0" w:color="auto"/>
        </w:rPr>
        <w:t>第1項</w:t>
      </w:r>
      <w:r w:rsidR="00F87565" w:rsidRPr="00587B01">
        <w:rPr>
          <w:rFonts w:asciiTheme="minorEastAsia" w:eastAsiaTheme="minorEastAsia" w:hAnsiTheme="minorEastAsia" w:hint="eastAsia"/>
          <w:bdr w:val="single" w:sz="4" w:space="0" w:color="auto"/>
        </w:rPr>
        <w:t>第2</w:t>
      </w:r>
      <w:r w:rsidRPr="00587B01">
        <w:rPr>
          <w:rFonts w:asciiTheme="minorEastAsia" w:eastAsiaTheme="minorEastAsia" w:hAnsiTheme="minorEastAsia" w:hint="eastAsia"/>
          <w:bdr w:val="single" w:sz="4" w:space="0" w:color="auto"/>
        </w:rPr>
        <w:t>号）</w:t>
      </w:r>
    </w:p>
    <w:p w14:paraId="0F416CB2" w14:textId="77777777" w:rsidR="00EF35D7" w:rsidRPr="00587B01" w:rsidRDefault="008E17E9" w:rsidP="00C74985">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○昇降口</w:t>
      </w:r>
      <w:r w:rsidR="00EF35D7" w:rsidRPr="00587B01">
        <w:rPr>
          <w:rFonts w:asciiTheme="minorEastAsia" w:eastAsiaTheme="minorEastAsia" w:hAnsiTheme="minorEastAsia" w:hint="eastAsia"/>
          <w:color w:val="000000"/>
        </w:rPr>
        <w:t>においてつまずき等を防止するため、</w:t>
      </w:r>
      <w:r w:rsidR="00C74985" w:rsidRPr="00587B01">
        <w:rPr>
          <w:rFonts w:asciiTheme="minorEastAsia" w:eastAsiaTheme="minorEastAsia" w:hAnsiTheme="minorEastAsia" w:hint="eastAsia"/>
          <w:color w:val="000000"/>
        </w:rPr>
        <w:t>条例第17条第1項第1号（</w:t>
      </w:r>
      <w:r w:rsidR="00EF35D7" w:rsidRPr="00587B01">
        <w:rPr>
          <w:rFonts w:asciiTheme="minorEastAsia" w:eastAsiaTheme="minorEastAsia" w:hAnsiTheme="minorEastAsia" w:hint="eastAsia"/>
          <w:color w:val="000000"/>
        </w:rPr>
        <w:t>チェックリスト①</w:t>
      </w:r>
      <w:r w:rsidR="00C74985"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と同様に</w:t>
      </w:r>
      <w:r w:rsidRPr="00587B01">
        <w:rPr>
          <w:rFonts w:asciiTheme="minorEastAsia" w:eastAsiaTheme="minorEastAsia" w:hAnsiTheme="minorEastAsia" w:hint="eastAsia"/>
          <w:color w:val="000000"/>
        </w:rPr>
        <w:t>、くし板と踏み段等に色の明度又は彩度の差をつけ、識別しやすくする</w:t>
      </w:r>
      <w:r w:rsidR="004D648F" w:rsidRPr="00587B01">
        <w:rPr>
          <w:rFonts w:asciiTheme="minorEastAsia" w:eastAsiaTheme="minorEastAsia" w:hAnsiTheme="minorEastAsia" w:hint="eastAsia"/>
          <w:color w:val="000000"/>
        </w:rPr>
        <w:t>ことを求めている</w:t>
      </w:r>
      <w:r w:rsidR="00EF35D7" w:rsidRPr="00587B01">
        <w:rPr>
          <w:rFonts w:asciiTheme="minorEastAsia" w:eastAsiaTheme="minorEastAsia" w:hAnsiTheme="minorEastAsia" w:hint="eastAsia"/>
          <w:color w:val="000000"/>
        </w:rPr>
        <w:t>。</w:t>
      </w:r>
    </w:p>
    <w:p w14:paraId="5BF3AC79" w14:textId="77777777" w:rsidR="00C74985" w:rsidRPr="00587B01" w:rsidRDefault="00C74985" w:rsidP="00DE765E">
      <w:pPr>
        <w:rPr>
          <w:rFonts w:asciiTheme="minorEastAsia" w:eastAsiaTheme="minorEastAsia" w:hAnsiTheme="minorEastAsia"/>
          <w:color w:val="000000"/>
        </w:rPr>
      </w:pPr>
    </w:p>
    <w:p w14:paraId="2E2C868F" w14:textId="77777777" w:rsidR="00EF35D7" w:rsidRPr="00587B01" w:rsidRDefault="00EF35D7"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チェックリスト③（条例第</w:t>
      </w:r>
      <w:r w:rsidR="00F87565" w:rsidRPr="00587B01">
        <w:rPr>
          <w:rFonts w:asciiTheme="minorEastAsia" w:eastAsiaTheme="minorEastAsia" w:hAnsiTheme="minorEastAsia" w:hint="eastAsia"/>
          <w:bdr w:val="single" w:sz="4" w:space="0" w:color="auto"/>
        </w:rPr>
        <w:t>17</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3</w:t>
      </w:r>
      <w:r w:rsidRPr="00587B01">
        <w:rPr>
          <w:rFonts w:asciiTheme="minorEastAsia" w:eastAsiaTheme="minorEastAsia" w:hAnsiTheme="minorEastAsia" w:hint="eastAsia"/>
          <w:bdr w:val="single" w:sz="4" w:space="0" w:color="auto"/>
        </w:rPr>
        <w:t>号）</w:t>
      </w:r>
    </w:p>
    <w:p w14:paraId="7D32E54D" w14:textId="77777777" w:rsidR="00CC38D9" w:rsidRPr="00587B01" w:rsidRDefault="005234B6" w:rsidP="005234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EF35D7" w:rsidRPr="00587B01">
        <w:rPr>
          <w:rFonts w:asciiTheme="minorEastAsia" w:eastAsiaTheme="minorEastAsia" w:hAnsiTheme="minorEastAsia" w:hint="eastAsia"/>
          <w:color w:val="000000"/>
        </w:rPr>
        <w:t>者のエスカレーター利用にあたっては、位置や進入可否、行き先、上下方向の確認が困難となっている。</w:t>
      </w:r>
      <w:r w:rsidR="008E17E9" w:rsidRPr="00587B01">
        <w:rPr>
          <w:rFonts w:asciiTheme="minorEastAsia" w:eastAsiaTheme="minorEastAsia" w:hAnsiTheme="minorEastAsia"/>
          <w:color w:val="000000"/>
        </w:rPr>
        <w:br/>
      </w:r>
      <w:r w:rsidR="00EF35D7" w:rsidRPr="00587B01">
        <w:rPr>
          <w:rFonts w:asciiTheme="minorEastAsia" w:eastAsiaTheme="minorEastAsia" w:hAnsiTheme="minorEastAsia" w:hint="eastAsia"/>
          <w:color w:val="000000"/>
        </w:rPr>
        <w:t>従って、単独でエスカレーターを利用している視覚障</w:t>
      </w:r>
      <w:r w:rsidR="00232D6F" w:rsidRPr="00587B01">
        <w:rPr>
          <w:rFonts w:asciiTheme="minorEastAsia" w:eastAsiaTheme="minorEastAsia" w:hAnsiTheme="minorEastAsia" w:hint="eastAsia"/>
          <w:color w:val="000000"/>
        </w:rPr>
        <w:t>がい</w:t>
      </w:r>
      <w:r w:rsidR="00EF35D7" w:rsidRPr="00587B01">
        <w:rPr>
          <w:rFonts w:asciiTheme="minorEastAsia" w:eastAsiaTheme="minorEastAsia" w:hAnsiTheme="minorEastAsia" w:hint="eastAsia"/>
          <w:color w:val="000000"/>
        </w:rPr>
        <w:t>者の円滑な移動を図るため、進入可能なエスカレーターの乗り口端部において、音声により昇降・移動の方向を通報する装置を設け</w:t>
      </w:r>
      <w:r w:rsidRPr="00587B01">
        <w:rPr>
          <w:rFonts w:asciiTheme="minorEastAsia" w:eastAsiaTheme="minorEastAsia" w:hAnsiTheme="minorEastAsia" w:hint="eastAsia"/>
          <w:color w:val="000000"/>
        </w:rPr>
        <w:t>なければならない</w:t>
      </w:r>
      <w:r w:rsidR="00EF35D7" w:rsidRPr="00587B01">
        <w:rPr>
          <w:rFonts w:asciiTheme="minorEastAsia" w:eastAsiaTheme="minorEastAsia" w:hAnsiTheme="minorEastAsia" w:hint="eastAsia"/>
          <w:color w:val="000000"/>
        </w:rPr>
        <w:t>。</w:t>
      </w:r>
    </w:p>
    <w:p w14:paraId="2493B482" w14:textId="77777777" w:rsidR="005234B6" w:rsidRPr="00587B01" w:rsidRDefault="00CC38D9" w:rsidP="005234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また、逆方向のエスカレーターへの誤進入・逆行を避けるため、進入不可能なエスカレーターにおいては、音声案内を行わないこととする。</w:t>
      </w:r>
    </w:p>
    <w:p w14:paraId="5180AAAE" w14:textId="77777777" w:rsidR="005234B6" w:rsidRPr="00587B01" w:rsidRDefault="005234B6" w:rsidP="005234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なお、注意喚起案内を行っているエスカレーターについては、案内のタイミングが重ならないよう配慮することが必要である。</w:t>
      </w:r>
    </w:p>
    <w:p w14:paraId="5020ABAD" w14:textId="77777777" w:rsidR="005234B6" w:rsidRPr="00587B01" w:rsidRDefault="005234B6" w:rsidP="005234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放送内容としては、「○○行きのエスカレーターです。」等が考えられるが、放送内容はエスカレーターが設置される建築物により異なることが想定されることから特に規定はしない。</w:t>
      </w:r>
    </w:p>
    <w:p w14:paraId="1066FD38" w14:textId="77777777" w:rsidR="00EF35D7" w:rsidRPr="00587B01" w:rsidRDefault="005234B6" w:rsidP="005234B6">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劇場、観覧施設等で、時間帯により、逆転運転させる場合は、あらかじめエスカレーターの上下２箇所に放送設備を設置しておき、乗り口となる付近で案内放送を行</w:t>
      </w:r>
      <w:r w:rsidRPr="00587B01">
        <w:rPr>
          <w:rFonts w:asciiTheme="minorEastAsia" w:eastAsiaTheme="minorEastAsia" w:hAnsiTheme="minorEastAsia" w:hint="eastAsia"/>
          <w:color w:val="000000"/>
        </w:rPr>
        <w:t>うこと</w:t>
      </w:r>
      <w:r w:rsidR="00EF35D7" w:rsidRPr="00587B01">
        <w:rPr>
          <w:rFonts w:asciiTheme="minorEastAsia" w:eastAsiaTheme="minorEastAsia" w:hAnsiTheme="minorEastAsia" w:hint="eastAsia"/>
          <w:color w:val="000000"/>
        </w:rPr>
        <w:t>とする。</w:t>
      </w:r>
    </w:p>
    <w:p w14:paraId="5A0CFA00" w14:textId="77777777" w:rsidR="0032508E" w:rsidRPr="00587B01" w:rsidRDefault="0032508E" w:rsidP="0032508E">
      <w:pPr>
        <w:wordWrap w:val="0"/>
        <w:ind w:right="840"/>
        <w:rPr>
          <w:rFonts w:asciiTheme="minorEastAsia" w:eastAsiaTheme="minorEastAsia" w:hAnsiTheme="minorEastAsia"/>
          <w:color w:val="000000"/>
        </w:rPr>
      </w:pPr>
    </w:p>
    <w:p w14:paraId="3EDFB5BB" w14:textId="165C4678" w:rsidR="00CC38D9" w:rsidRPr="00587B01" w:rsidRDefault="00B87ED2" w:rsidP="0032508E">
      <w:pPr>
        <w:wordWrap w:val="0"/>
        <w:ind w:right="84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50400" behindDoc="0" locked="0" layoutInCell="1" allowOverlap="1" wp14:anchorId="2F8C9396" wp14:editId="02E87B49">
                <wp:simplePos x="0" y="0"/>
                <wp:positionH relativeFrom="margin">
                  <wp:align>center</wp:align>
                </wp:positionH>
                <wp:positionV relativeFrom="paragraph">
                  <wp:posOffset>35590</wp:posOffset>
                </wp:positionV>
                <wp:extent cx="5759450" cy="756000"/>
                <wp:effectExtent l="0" t="0" r="12700" b="25400"/>
                <wp:wrapNone/>
                <wp:docPr id="2986" name="グループ化 2986"/>
                <wp:cNvGraphicFramePr/>
                <a:graphic xmlns:a="http://schemas.openxmlformats.org/drawingml/2006/main">
                  <a:graphicData uri="http://schemas.microsoft.com/office/word/2010/wordprocessingGroup">
                    <wpg:wgp>
                      <wpg:cNvGrpSpPr/>
                      <wpg:grpSpPr>
                        <a:xfrm>
                          <a:off x="0" y="0"/>
                          <a:ext cx="5759450" cy="756000"/>
                          <a:chOff x="0" y="-635"/>
                          <a:chExt cx="5760000" cy="757398"/>
                        </a:xfrm>
                      </wpg:grpSpPr>
                      <wps:wsp>
                        <wps:cNvPr id="2987" name="角丸四角形 2987"/>
                        <wps:cNvSpPr/>
                        <wps:spPr>
                          <a:xfrm>
                            <a:off x="0" y="-635"/>
                            <a:ext cx="5760000" cy="757398"/>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802BC" w14:textId="5E8E5D38" w:rsidR="00957082" w:rsidRPr="00B87ED2"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Pr>
                                  <w:rFonts w:hint="eastAsia"/>
                                  <w:color w:val="000000" w:themeColor="text1"/>
                                  <w14:textOutline w14:w="9525" w14:cap="rnd" w14:cmpd="sng" w14:algn="ctr">
                                    <w14:noFill/>
                                    <w14:prstDash w14:val="solid"/>
                                    <w14:bevel/>
                                  </w14:textOutline>
                                </w:rPr>
                                <w:t xml:space="preserve">法逐条解説〕　</w:t>
                              </w:r>
                              <w:r w:rsidRPr="00B87ED2">
                                <w:rPr>
                                  <w:rFonts w:hint="eastAsia"/>
                                  <w:color w:val="000000" w:themeColor="text1"/>
                                  <w14:textOutline w14:w="9525" w14:cap="rnd" w14:cmpd="sng" w14:algn="ctr">
                                    <w14:noFill/>
                                    <w14:prstDash w14:val="solid"/>
                                    <w14:bevel/>
                                  </w14:textOutline>
                                </w:rPr>
                                <w:t>政令規定なし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2BADCD06" w14:textId="650A1E36" w:rsidR="00957082" w:rsidRPr="00B87ED2"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〔建築設計標準〕２．６．２　エスカレーターの設計標準</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222D96B8" w14:textId="34F7DD6E"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sidRPr="00985C38">
                                <w:rPr>
                                  <w:rFonts w:hint="eastAsia"/>
                                  <w:color w:val="000000" w:themeColor="text1"/>
                                  <w14:textOutline w14:w="9525" w14:cap="rnd" w14:cmpd="sng" w14:algn="ctr">
                                    <w14:noFill/>
                                    <w14:prstDash w14:val="solid"/>
                                    <w14:bevel/>
                                  </w14:textOutline>
                                </w:rPr>
                                <w:t>Ｐ２－１０６～Ｐ２－１０９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8" name="Text Box 783"/>
                        <wps:cNvSpPr txBox="1">
                          <a:spLocks noChangeArrowheads="1"/>
                        </wps:cNvSpPr>
                        <wps:spPr bwMode="auto">
                          <a:xfrm>
                            <a:off x="95692" y="266941"/>
                            <a:ext cx="571500" cy="222250"/>
                          </a:xfrm>
                          <a:prstGeom prst="rect">
                            <a:avLst/>
                          </a:prstGeom>
                          <a:solidFill>
                            <a:srgbClr val="333333"/>
                          </a:solidFill>
                          <a:ln w="9525">
                            <a:solidFill>
                              <a:srgbClr val="000000"/>
                            </a:solidFill>
                            <a:miter lim="800000"/>
                            <a:headEnd/>
                            <a:tailEnd/>
                          </a:ln>
                        </wps:spPr>
                        <wps:txbx>
                          <w:txbxContent>
                            <w:p w14:paraId="49FBE4FD"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2F8C9396" id="グループ化 2986" o:spid="_x0000_s1179" style="position:absolute;left:0;text-align:left;margin-left:0;margin-top:2.8pt;width:453.5pt;height:59.55pt;z-index:251750400;mso-position-horizontal:center;mso-position-horizontal-relative:margin;mso-position-vertical-relative:text;mso-height-relative:margin" coordorigin=",-6" coordsize="57600,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">
                <v:roundrect id="角丸四角形 2987" o:spid="_x0000_s1180" style="position:absolute;top:-6;width:57600;height:7573;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" filled="f" strokecolor="black [3213]" strokeweight="1.25pt">
                  <v:textbox inset="0,0,0,0">
                    <w:txbxContent>
                      <w:p w14:paraId="5D9802BC" w14:textId="5E8E5D38" w:rsidR="00957082" w:rsidRPr="00B87ED2"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Pr>
                            <w:rFonts w:hint="eastAsia"/>
                            <w:color w:val="000000" w:themeColor="text1"/>
                            <w14:textOutline w14:w="9525" w14:cap="rnd" w14:cmpd="sng" w14:algn="ctr">
                              <w14:noFill/>
                              <w14:prstDash w14:val="solid"/>
                              <w14:bevel/>
                            </w14:textOutline>
                          </w:rPr>
                          <w:t xml:space="preserve">法逐条解説〕　</w:t>
                        </w:r>
                        <w:r w:rsidRPr="00B87ED2">
                          <w:rPr>
                            <w:rFonts w:hint="eastAsia"/>
                            <w:color w:val="000000" w:themeColor="text1"/>
                            <w14:textOutline w14:w="9525" w14:cap="rnd" w14:cmpd="sng" w14:algn="ctr">
                              <w14:noFill/>
                              <w14:prstDash w14:val="solid"/>
                              <w14:bevel/>
                            </w14:textOutline>
                          </w:rPr>
                          <w:t>政令規定なし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2BADCD06" w14:textId="650A1E36" w:rsidR="00957082" w:rsidRPr="00B87ED2"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〔建築設計標準〕２．６．２　エスカレーターの設計標準</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222D96B8" w14:textId="34F7DD6E"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sidRPr="00985C38">
                          <w:rPr>
                            <w:rFonts w:hint="eastAsia"/>
                            <w:color w:val="000000" w:themeColor="text1"/>
                            <w14:textOutline w14:w="9525" w14:cap="rnd" w14:cmpd="sng" w14:algn="ctr">
                              <w14:noFill/>
                              <w14:prstDash w14:val="solid"/>
                              <w14:bevel/>
                            </w14:textOutline>
                          </w:rPr>
                          <w:t>Ｐ２－１０６～Ｐ２－１０９</w:t>
                        </w:r>
                      </w:p>
                    </w:txbxContent>
                  </v:textbox>
                </v:roundrect>
                <v:shape id="Text Box 783" o:spid="_x0000_s1181" type="#_x0000_t202" style="position:absolute;left:956;top:2669;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" fillcolor="#333">
                  <v:textbox inset="0,0,0,0">
                    <w:txbxContent>
                      <w:p w14:paraId="49FBE4FD"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274B97B5" w14:textId="1AAD08DC" w:rsidR="00983C75" w:rsidRPr="00587B01" w:rsidRDefault="00983C75" w:rsidP="00D47FE5">
      <w:pPr>
        <w:ind w:right="840"/>
        <w:rPr>
          <w:rFonts w:asciiTheme="minorEastAsia" w:eastAsiaTheme="minorEastAsia" w:hAnsiTheme="minorEastAsia"/>
          <w:color w:val="000000"/>
        </w:rPr>
      </w:pPr>
    </w:p>
    <w:sectPr w:rsidR="00983C75" w:rsidRPr="00587B01" w:rsidSect="00EC54EC">
      <w:footerReference w:type="default" r:id="rId11"/>
      <w:pgSz w:w="11906" w:h="16838" w:code="9"/>
      <w:pgMar w:top="1701" w:right="1418" w:bottom="1134" w:left="1418" w:header="851" w:footer="510" w:gutter="0"/>
      <w:pgNumType w:fmt="numberInDash" w:start="3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13679AB2" w:rsidR="00957082" w:rsidRDefault="00957082" w:rsidP="001F547D">
        <w:pPr>
          <w:pStyle w:val="a6"/>
          <w:jc w:val="center"/>
        </w:pPr>
        <w:r>
          <w:fldChar w:fldCharType="begin"/>
        </w:r>
        <w:r>
          <w:instrText>PAGE   \* MERGEFORMAT</w:instrText>
        </w:r>
        <w:r>
          <w:fldChar w:fldCharType="separate"/>
        </w:r>
        <w:r w:rsidR="00EC54EC" w:rsidRPr="00EC54EC">
          <w:rPr>
            <w:noProof/>
            <w:lang w:val="ja-JP"/>
          </w:rPr>
          <w:t>-</w:t>
        </w:r>
        <w:r w:rsidR="00EC54EC">
          <w:rPr>
            <w:noProof/>
          </w:rPr>
          <w:t xml:space="preserve"> 33 -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47FE5"/>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54EC"/>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c736cf6b-2129-4b8b-aeb8-81e1ec8849f8"/>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2CD33E-5FEF-4A30-8FCA-13EE216D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2022-04-04T06:09:00Z</dcterms:created>
  <dcterms:modified xsi:type="dcterms:W3CDTF">2022-04-06T08:51:00Z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