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45" w:rsidRDefault="00106245" w:rsidP="00E72949">
      <w:pPr>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1595F7FF" wp14:editId="3557C076">
                <wp:simplePos x="0" y="0"/>
                <wp:positionH relativeFrom="column">
                  <wp:posOffset>4928235</wp:posOffset>
                </wp:positionH>
                <wp:positionV relativeFrom="paragraph">
                  <wp:posOffset>-234315</wp:posOffset>
                </wp:positionV>
                <wp:extent cx="1543050" cy="408940"/>
                <wp:effectExtent l="0" t="0" r="19050" b="10160"/>
                <wp:wrapNone/>
                <wp:docPr id="2" name="正方形/長方形 1"/>
                <wp:cNvGraphicFramePr/>
                <a:graphic xmlns:a="http://schemas.openxmlformats.org/drawingml/2006/main">
                  <a:graphicData uri="http://schemas.microsoft.com/office/word/2010/wordprocessingShape">
                    <wps:wsp>
                      <wps:cNvSpPr/>
                      <wps:spPr>
                        <a:xfrm>
                          <a:off x="0" y="0"/>
                          <a:ext cx="1543050" cy="408940"/>
                        </a:xfrm>
                        <a:prstGeom prst="rect">
                          <a:avLst/>
                        </a:prstGeom>
                        <a:solidFill>
                          <a:sysClr val="window" lastClr="FFFFFF"/>
                        </a:solidFill>
                        <a:ln w="25400" cap="flat" cmpd="sng" algn="ctr">
                          <a:solidFill>
                            <a:srgbClr val="F79646"/>
                          </a:solidFill>
                          <a:prstDash val="solid"/>
                        </a:ln>
                        <a:effectLst/>
                      </wps:spPr>
                      <wps:txbx>
                        <w:txbxContent>
                          <w:p w:rsidR="00106245" w:rsidRDefault="00106245" w:rsidP="00106245">
                            <w:pPr>
                              <w:pStyle w:val="Web"/>
                              <w:spacing w:before="0" w:beforeAutospacing="0" w:after="0" w:afterAutospacing="0"/>
                              <w:jc w:val="center"/>
                            </w:pPr>
                            <w:r>
                              <w:rPr>
                                <w:rFonts w:ascii="Calibri" w:eastAsiaTheme="minorEastAsia" w:hAnsi="ＭＳ 明朝" w:cstheme="minorBidi" w:hint="eastAsia"/>
                                <w:color w:val="000000"/>
                                <w:sz w:val="36"/>
                                <w:szCs w:val="36"/>
                              </w:rPr>
                              <w:t>資料番号</w:t>
                            </w:r>
                            <w:r>
                              <w:rPr>
                                <w:rFonts w:ascii="Calibri" w:eastAsiaTheme="minorEastAsia" w:hAnsi="ＭＳ 明朝" w:cstheme="minorBidi" w:hint="eastAsia"/>
                                <w:color w:val="000000"/>
                                <w:sz w:val="36"/>
                                <w:szCs w:val="36"/>
                              </w:rPr>
                              <w:t xml:space="preserve"> </w:t>
                            </w:r>
                            <w:r w:rsidR="00C85A52">
                              <w:rPr>
                                <w:rFonts w:ascii="Calibri" w:eastAsiaTheme="minorEastAsia" w:hAnsi="ＭＳ 明朝" w:cstheme="minorBidi" w:hint="eastAsia"/>
                                <w:color w:val="000000"/>
                                <w:sz w:val="36"/>
                                <w:szCs w:val="36"/>
                              </w:rPr>
                              <w:t>３</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8.05pt;margin-top:-18.45pt;width:121.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ClFgIAAPoDAAAOAAAAZHJzL2Uyb0RvYy54bWysU82O0zAQviPxDpbvNGlpy27VdIW2KkJC&#10;sNIuDzB17CSS/7DdJn0QeAA4c15x4HFYibfYsZN2WeCE6MGdscfffPP5y/KiU5LsufON0QUdj3JK&#10;uGambHRV0Pc3m2dnlPgAugRpNC/ogXt6sXr6ZNnaBZ+Y2siSO4Ig2i9aW9A6BLvIMs9qrsCPjOUa&#10;D4VxCgKmrspKBy2iK5lN8nyetcaV1hnGvcfddX9IVwlfCM7COyE8D0QWFLmFtLq0buOarZawqBzY&#10;umEDDfgHFgoajU1PUGsIQHau+QNKNcwZb0QYMaMyI0TDeJoBpxnnv01zXYPlaRYUx9uTTP7/wbK3&#10;+ytHmrKgE0o0KHyiu69f7j59+/H9c/bz420fkXEUqrV+gfXX9soNmccwTt0Jp+I/zkO6JO7hJC7v&#10;AmG4OZ5Nn+czfAOGZ9P87Hya1M8eblvnwytuFIlBQR0+XtIU9m98wI5YeiyJzbyRTblppEzJwV9K&#10;R/aA74z2KE1LiQQfcLOgm/SLIyDEo2tSkxZHn03zSAzQgEJCwFBZlMTrihKQFTqbBZe4PLrtXbU9&#10;dd28OJ9P539rEkmvwdc9u4QwlEkdufPk02HGKHIva4xCt+0GrbemPOBTtehVZPZhB46jn19rNANy&#10;3x4DF+Sl6c0OmtUGxz9y1+blLhjRJC0jeg+JqsQEDZb0GT6G6OBf81T18Mmu7gEAAP//AwBQSwME&#10;FAAGAAgAAAAhAMNZwVXhAAAACwEAAA8AAABkcnMvZG93bnJldi54bWxMj8tOwzAQRfdI/IM1SGxQ&#10;6ySIhIZMKt6sWDSpunbjIY6I7TR20/D3uCtYzszRnXOL9ax7NtHoOmsQ4mUEjExjZWdahG39trgH&#10;5rwwUvTWEMIPOViXlxeFyKU9mQ1NlW9ZCDEuFwjK+yHn3DWKtHBLO5AJty87auHDOLZcjuIUwnXP&#10;kyhKuRadCR+UGOhZUfNdHTXCx+tTMs714XDjmqqeXt43n3KnEK+v5scHYJ5m/wfDWT+oQxmc9vZo&#10;pGM9QpalcUARFrfpCtiZiOJVWO0RkuwOeFnw/x3KXwAAAP//AwBQSwECLQAUAAYACAAAACEAtoM4&#10;kv4AAADhAQAAEwAAAAAAAAAAAAAAAAAAAAAAW0NvbnRlbnRfVHlwZXNdLnhtbFBLAQItABQABgAI&#10;AAAAIQA4/SH/1gAAAJQBAAALAAAAAAAAAAAAAAAAAC8BAABfcmVscy8ucmVsc1BLAQItABQABgAI&#10;AAAAIQBLd3ClFgIAAPoDAAAOAAAAAAAAAAAAAAAAAC4CAABkcnMvZTJvRG9jLnhtbFBLAQItABQA&#10;BgAIAAAAIQDDWcFV4QAAAAsBAAAPAAAAAAAAAAAAAAAAAHAEAABkcnMvZG93bnJldi54bWxQSwUG&#10;AAAAAAQABADzAAAAfgUAAAAA&#10;" fillcolor="window" strokecolor="#f79646" strokeweight="2pt">
                <v:textbox inset=",0,,0">
                  <w:txbxContent>
                    <w:p w:rsidR="00106245" w:rsidRDefault="00106245" w:rsidP="00106245">
                      <w:pPr>
                        <w:pStyle w:val="Web"/>
                        <w:spacing w:before="0" w:beforeAutospacing="0" w:after="0" w:afterAutospacing="0"/>
                        <w:jc w:val="center"/>
                      </w:pPr>
                      <w:r>
                        <w:rPr>
                          <w:rFonts w:ascii="Calibri" w:eastAsiaTheme="minorEastAsia" w:hAnsi="ＭＳ 明朝" w:cstheme="minorBidi" w:hint="eastAsia"/>
                          <w:color w:val="000000"/>
                          <w:sz w:val="36"/>
                          <w:szCs w:val="36"/>
                        </w:rPr>
                        <w:t>資料番号</w:t>
                      </w:r>
                      <w:r>
                        <w:rPr>
                          <w:rFonts w:ascii="Calibri" w:eastAsiaTheme="minorEastAsia" w:hAnsi="ＭＳ 明朝" w:cstheme="minorBidi" w:hint="eastAsia"/>
                          <w:color w:val="000000"/>
                          <w:sz w:val="36"/>
                          <w:szCs w:val="36"/>
                        </w:rPr>
                        <w:t xml:space="preserve"> </w:t>
                      </w:r>
                      <w:r w:rsidR="00C85A52">
                        <w:rPr>
                          <w:rFonts w:ascii="Calibri" w:eastAsiaTheme="minorEastAsia" w:hAnsi="ＭＳ 明朝" w:cstheme="minorBidi" w:hint="eastAsia"/>
                          <w:color w:val="000000"/>
                          <w:sz w:val="36"/>
                          <w:szCs w:val="36"/>
                        </w:rPr>
                        <w:t>３</w:t>
                      </w:r>
                    </w:p>
                  </w:txbxContent>
                </v:textbox>
              </v:rect>
            </w:pict>
          </mc:Fallback>
        </mc:AlternateContent>
      </w:r>
    </w:p>
    <w:p w:rsidR="00DE69B4" w:rsidRPr="00106245" w:rsidRDefault="000450D3" w:rsidP="00E72949">
      <w:pPr>
        <w:jc w:val="center"/>
        <w:rPr>
          <w:rFonts w:asciiTheme="majorEastAsia" w:eastAsiaTheme="majorEastAsia" w:hAnsiTheme="majorEastAsia"/>
          <w:sz w:val="28"/>
          <w:szCs w:val="28"/>
        </w:rPr>
      </w:pPr>
      <w:r w:rsidRPr="00106245">
        <w:rPr>
          <w:rFonts w:asciiTheme="majorEastAsia" w:eastAsiaTheme="majorEastAsia" w:hAnsiTheme="majorEastAsia" w:hint="eastAsia"/>
          <w:sz w:val="28"/>
          <w:szCs w:val="28"/>
        </w:rPr>
        <w:t>事前の</w:t>
      </w:r>
      <w:r w:rsidR="00E72949" w:rsidRPr="00106245">
        <w:rPr>
          <w:rFonts w:asciiTheme="majorEastAsia" w:eastAsiaTheme="majorEastAsia" w:hAnsiTheme="majorEastAsia" w:hint="eastAsia"/>
          <w:sz w:val="28"/>
          <w:szCs w:val="28"/>
        </w:rPr>
        <w:t>質問</w:t>
      </w:r>
      <w:r w:rsidRPr="00106245">
        <w:rPr>
          <w:rFonts w:asciiTheme="majorEastAsia" w:eastAsiaTheme="majorEastAsia" w:hAnsiTheme="majorEastAsia" w:hint="eastAsia"/>
          <w:sz w:val="28"/>
          <w:szCs w:val="28"/>
        </w:rPr>
        <w:t>要旨に</w:t>
      </w:r>
      <w:r w:rsidR="00E47A5B" w:rsidRPr="00106245">
        <w:rPr>
          <w:rFonts w:asciiTheme="majorEastAsia" w:eastAsiaTheme="majorEastAsia" w:hAnsiTheme="majorEastAsia" w:hint="eastAsia"/>
          <w:sz w:val="28"/>
          <w:szCs w:val="28"/>
        </w:rPr>
        <w:t>対する</w:t>
      </w:r>
      <w:r w:rsidR="006A17CD">
        <w:rPr>
          <w:rFonts w:asciiTheme="majorEastAsia" w:eastAsiaTheme="majorEastAsia" w:hAnsiTheme="majorEastAsia" w:hint="eastAsia"/>
          <w:sz w:val="28"/>
          <w:szCs w:val="28"/>
        </w:rPr>
        <w:t>各会派の基本認識</w:t>
      </w:r>
    </w:p>
    <w:p w:rsidR="000450D3" w:rsidRPr="00106245" w:rsidRDefault="000450D3" w:rsidP="00E72949">
      <w:pPr>
        <w:jc w:val="left"/>
      </w:pPr>
      <w:bookmarkStart w:id="0" w:name="_GoBack"/>
      <w:bookmarkEnd w:id="0"/>
    </w:p>
    <w:p w:rsidR="000450D3" w:rsidRPr="00106245" w:rsidRDefault="000450D3" w:rsidP="00106245">
      <w:pPr>
        <w:ind w:left="220" w:hangingChars="100" w:hanging="220"/>
        <w:jc w:val="left"/>
        <w:rPr>
          <w:rFonts w:asciiTheme="majorEastAsia" w:eastAsiaTheme="majorEastAsia" w:hAnsiTheme="majorEastAsia"/>
          <w:sz w:val="22"/>
        </w:rPr>
      </w:pPr>
      <w:r w:rsidRPr="00106245">
        <w:rPr>
          <w:rFonts w:asciiTheme="majorEastAsia" w:eastAsiaTheme="majorEastAsia" w:hAnsiTheme="majorEastAsia" w:hint="eastAsia"/>
          <w:sz w:val="22"/>
        </w:rPr>
        <w:t>定数減と報酬のあり方、両者の関係について</w:t>
      </w:r>
    </w:p>
    <w:p w:rsidR="000450D3" w:rsidRDefault="000450D3" w:rsidP="000450D3">
      <w:pPr>
        <w:jc w:val="left"/>
      </w:pPr>
      <w:r>
        <w:rPr>
          <w:rFonts w:hint="eastAsia"/>
        </w:rPr>
        <w:t xml:space="preserve">　・</w:t>
      </w:r>
      <w:r w:rsidRPr="007D547C">
        <w:rPr>
          <w:rFonts w:hint="eastAsia"/>
        </w:rPr>
        <w:t>定数問題は、大阪府において府民の声が十分に府政に反映されるためには、どれだけの議員（代表）</w:t>
      </w:r>
    </w:p>
    <w:p w:rsidR="000450D3" w:rsidRDefault="000450D3" w:rsidP="000450D3">
      <w:pPr>
        <w:ind w:firstLineChars="200" w:firstLine="420"/>
        <w:jc w:val="left"/>
      </w:pPr>
      <w:r w:rsidRPr="007D547C">
        <w:rPr>
          <w:rFonts w:hint="eastAsia"/>
        </w:rPr>
        <w:t>を、どういう形で選ぶべきかという問題</w:t>
      </w:r>
      <w:r>
        <w:rPr>
          <w:rFonts w:hint="eastAsia"/>
        </w:rPr>
        <w:t>。</w:t>
      </w:r>
    </w:p>
    <w:p w:rsidR="000450D3" w:rsidRDefault="000450D3" w:rsidP="000450D3">
      <w:pPr>
        <w:ind w:leftChars="100" w:left="420" w:hangingChars="100" w:hanging="210"/>
        <w:jc w:val="left"/>
      </w:pPr>
      <w:r>
        <w:rPr>
          <w:rFonts w:hint="eastAsia"/>
        </w:rPr>
        <w:t>・</w:t>
      </w:r>
      <w:r w:rsidRPr="007D547C">
        <w:rPr>
          <w:rFonts w:hint="eastAsia"/>
        </w:rPr>
        <w:t>議員報酬については、地方議員の果たしている役割・職責が、社会的に見て報酬額に見合っているかという問題。</w:t>
      </w:r>
    </w:p>
    <w:p w:rsidR="000450D3" w:rsidRDefault="000450D3" w:rsidP="000450D3">
      <w:pPr>
        <w:ind w:firstLineChars="100" w:firstLine="210"/>
        <w:jc w:val="left"/>
      </w:pPr>
      <w:r>
        <w:rPr>
          <w:rFonts w:hint="eastAsia"/>
        </w:rPr>
        <w:t>・</w:t>
      </w:r>
      <w:r w:rsidRPr="007D547C">
        <w:rPr>
          <w:rFonts w:hint="eastAsia"/>
        </w:rPr>
        <w:t>両者はそれぞれ独立した問題であり、基本的に一方が他方に影響を及ぼすものではない</w:t>
      </w:r>
      <w:r>
        <w:rPr>
          <w:rFonts w:hint="eastAsia"/>
        </w:rPr>
        <w:t>。</w:t>
      </w:r>
    </w:p>
    <w:p w:rsidR="000450D3" w:rsidRDefault="000450D3" w:rsidP="000450D3">
      <w:pPr>
        <w:jc w:val="left"/>
      </w:pPr>
    </w:p>
    <w:p w:rsidR="000450D3" w:rsidRPr="00106245" w:rsidRDefault="000450D3" w:rsidP="00106245">
      <w:pPr>
        <w:ind w:left="220" w:hangingChars="100" w:hanging="220"/>
        <w:jc w:val="left"/>
        <w:rPr>
          <w:rFonts w:asciiTheme="majorEastAsia" w:eastAsiaTheme="majorEastAsia" w:hAnsiTheme="majorEastAsia"/>
          <w:sz w:val="22"/>
        </w:rPr>
      </w:pPr>
      <w:r w:rsidRPr="00106245">
        <w:rPr>
          <w:rFonts w:asciiTheme="majorEastAsia" w:eastAsiaTheme="majorEastAsia" w:hAnsiTheme="majorEastAsia" w:hint="eastAsia"/>
          <w:sz w:val="22"/>
        </w:rPr>
        <w:t>大阪府における大震災のリスクについて</w:t>
      </w:r>
    </w:p>
    <w:p w:rsidR="000450D3" w:rsidRDefault="000450D3" w:rsidP="000450D3">
      <w:pPr>
        <w:ind w:left="420" w:hangingChars="200" w:hanging="420"/>
        <w:jc w:val="left"/>
      </w:pPr>
      <w:r>
        <w:rPr>
          <w:rFonts w:hint="eastAsia"/>
        </w:rPr>
        <w:t xml:space="preserve">　・東日本大震災で明らかになったように、これまでの災害対策では十分とは言えず、見直しが求められている。</w:t>
      </w:r>
    </w:p>
    <w:p w:rsidR="000450D3" w:rsidRDefault="000450D3" w:rsidP="000450D3">
      <w:pPr>
        <w:ind w:firstLineChars="100" w:firstLine="210"/>
        <w:jc w:val="left"/>
      </w:pPr>
      <w:r>
        <w:rPr>
          <w:rFonts w:hint="eastAsia"/>
        </w:rPr>
        <w:t>・今後、震災に強い安全・安心なまちづくりの視点をもって、リスク管理の検証を行っていく。</w:t>
      </w:r>
    </w:p>
    <w:p w:rsidR="000450D3" w:rsidRDefault="000450D3" w:rsidP="000450D3">
      <w:pPr>
        <w:jc w:val="left"/>
      </w:pPr>
    </w:p>
    <w:p w:rsidR="000450D3" w:rsidRPr="00106245" w:rsidRDefault="000450D3" w:rsidP="000450D3">
      <w:pPr>
        <w:jc w:val="left"/>
        <w:rPr>
          <w:rFonts w:asciiTheme="majorEastAsia" w:eastAsiaTheme="majorEastAsia" w:hAnsiTheme="majorEastAsia"/>
          <w:sz w:val="22"/>
        </w:rPr>
      </w:pPr>
      <w:r w:rsidRPr="00106245">
        <w:rPr>
          <w:rFonts w:asciiTheme="majorEastAsia" w:eastAsiaTheme="majorEastAsia" w:hAnsiTheme="majorEastAsia" w:hint="eastAsia"/>
          <w:sz w:val="22"/>
        </w:rPr>
        <w:t>大阪府における防災・減災のコストについて</w:t>
      </w:r>
    </w:p>
    <w:p w:rsidR="000450D3" w:rsidRPr="002E089E" w:rsidRDefault="000450D3" w:rsidP="000450D3">
      <w:pPr>
        <w:ind w:left="420" w:hangingChars="200" w:hanging="420"/>
        <w:jc w:val="left"/>
      </w:pPr>
      <w:r>
        <w:rPr>
          <w:rFonts w:hint="eastAsia"/>
        </w:rPr>
        <w:t xml:space="preserve">　・</w:t>
      </w:r>
      <w:r w:rsidRPr="002E089E">
        <w:rPr>
          <w:rFonts w:hint="eastAsia"/>
        </w:rPr>
        <w:t>防災・減</w:t>
      </w:r>
      <w:r>
        <w:rPr>
          <w:rFonts w:hint="eastAsia"/>
        </w:rPr>
        <w:t>災</w:t>
      </w:r>
      <w:r w:rsidRPr="002E089E">
        <w:rPr>
          <w:rFonts w:hint="eastAsia"/>
        </w:rPr>
        <w:t>のコストの算定には、多様な専門的知見を必要とするため、今後、執行部において、算定の上、公表されるものと考える</w:t>
      </w:r>
      <w:r>
        <w:rPr>
          <w:rFonts w:hint="eastAsia"/>
        </w:rPr>
        <w:t>。</w:t>
      </w:r>
    </w:p>
    <w:p w:rsidR="000450D3" w:rsidRDefault="000450D3" w:rsidP="000450D3">
      <w:pPr>
        <w:ind w:leftChars="100" w:left="420" w:hangingChars="100" w:hanging="210"/>
        <w:jc w:val="left"/>
      </w:pPr>
      <w:r>
        <w:rPr>
          <w:rFonts w:hint="eastAsia"/>
        </w:rPr>
        <w:t>・大阪府の戦略本部会議での防災・減災に関する検討会議を注視するとともに、議会としても</w:t>
      </w:r>
      <w:r>
        <w:rPr>
          <w:rFonts w:hint="eastAsia"/>
        </w:rPr>
        <w:t>5</w:t>
      </w:r>
      <w:r>
        <w:rPr>
          <w:rFonts w:hint="eastAsia"/>
        </w:rPr>
        <w:t>月議会で設置した「災害対策調査特別委員会」などで議論し、必要な対策について検討を行う。</w:t>
      </w:r>
    </w:p>
    <w:p w:rsidR="000450D3" w:rsidRDefault="000450D3" w:rsidP="000450D3">
      <w:pPr>
        <w:jc w:val="left"/>
      </w:pPr>
    </w:p>
    <w:p w:rsidR="000450D3" w:rsidRPr="00106245" w:rsidRDefault="000450D3" w:rsidP="000450D3">
      <w:pPr>
        <w:jc w:val="left"/>
        <w:rPr>
          <w:rFonts w:asciiTheme="majorEastAsia" w:eastAsiaTheme="majorEastAsia" w:hAnsiTheme="majorEastAsia"/>
          <w:sz w:val="22"/>
        </w:rPr>
      </w:pPr>
      <w:r w:rsidRPr="00106245">
        <w:rPr>
          <w:rFonts w:asciiTheme="majorEastAsia" w:eastAsiaTheme="majorEastAsia" w:hAnsiTheme="majorEastAsia" w:hint="eastAsia"/>
          <w:sz w:val="22"/>
        </w:rPr>
        <w:t>大阪府の財政状況を踏まえた会派の対応及び成果について</w:t>
      </w:r>
    </w:p>
    <w:p w:rsidR="000450D3" w:rsidRDefault="000450D3" w:rsidP="000450D3">
      <w:pPr>
        <w:jc w:val="left"/>
      </w:pPr>
      <w:r>
        <w:rPr>
          <w:rFonts w:hint="eastAsia"/>
        </w:rPr>
        <w:t xml:space="preserve">　・大阪府は、実質公債費比率および経常収支比率が都道府県平均より高く厳しい財政状況にあると認識。</w:t>
      </w:r>
    </w:p>
    <w:p w:rsidR="000450D3" w:rsidRDefault="000450D3" w:rsidP="000450D3">
      <w:pPr>
        <w:ind w:firstLineChars="100" w:firstLine="210"/>
        <w:jc w:val="left"/>
      </w:pPr>
      <w:r>
        <w:rPr>
          <w:rFonts w:hint="eastAsia"/>
        </w:rPr>
        <w:t>・府議会では、</w:t>
      </w:r>
      <w:r>
        <w:rPr>
          <w:rFonts w:hint="eastAsia"/>
        </w:rPr>
        <w:t>H8</w:t>
      </w:r>
      <w:r>
        <w:rPr>
          <w:rFonts w:hint="eastAsia"/>
        </w:rPr>
        <w:t>以降、３度の行政財改革に執行部と協力して取組んでいるが、現在も</w:t>
      </w:r>
      <w:r>
        <w:rPr>
          <w:rFonts w:hint="eastAsia"/>
        </w:rPr>
        <w:t>H23~25</w:t>
      </w:r>
      <w:r>
        <w:rPr>
          <w:rFonts w:hint="eastAsia"/>
        </w:rPr>
        <w:t>で</w:t>
      </w:r>
    </w:p>
    <w:p w:rsidR="000450D3" w:rsidRDefault="000450D3" w:rsidP="000450D3">
      <w:pPr>
        <w:ind w:firstLineChars="200" w:firstLine="420"/>
        <w:jc w:val="left"/>
      </w:pPr>
      <w:r>
        <w:rPr>
          <w:rFonts w:hint="eastAsia"/>
        </w:rPr>
        <w:t>毎年</w:t>
      </w:r>
      <w:r>
        <w:rPr>
          <w:rFonts w:hint="eastAsia"/>
        </w:rPr>
        <w:t>600</w:t>
      </w:r>
      <w:r>
        <w:rPr>
          <w:rFonts w:hint="eastAsia"/>
        </w:rPr>
        <w:t>億円の見直しが必要となり逼迫した財政状況が続いている。</w:t>
      </w:r>
    </w:p>
    <w:p w:rsidR="000450D3" w:rsidRDefault="000450D3" w:rsidP="000450D3">
      <w:pPr>
        <w:ind w:firstLineChars="100" w:firstLine="210"/>
        <w:jc w:val="left"/>
      </w:pPr>
      <w:r>
        <w:rPr>
          <w:rFonts w:hint="eastAsia"/>
        </w:rPr>
        <w:t>・府議会としても独自に議員関係経費の削減を実施し、自らも財政削減に取り組んできた</w:t>
      </w:r>
    </w:p>
    <w:p w:rsidR="000450D3" w:rsidRDefault="000450D3" w:rsidP="000450D3">
      <w:pPr>
        <w:ind w:leftChars="300" w:left="1050" w:hangingChars="200" w:hanging="420"/>
        <w:jc w:val="left"/>
      </w:pPr>
      <w:r>
        <w:rPr>
          <w:rFonts w:hint="eastAsia"/>
        </w:rPr>
        <w:t>H20.8~</w:t>
      </w:r>
      <w:r>
        <w:rPr>
          <w:rFonts w:hint="eastAsia"/>
        </w:rPr>
        <w:t xml:space="preserve">　議員報酬</w:t>
      </w:r>
      <w:r>
        <w:rPr>
          <w:rFonts w:hint="eastAsia"/>
        </w:rPr>
        <w:t>15%</w:t>
      </w:r>
      <w:r>
        <w:rPr>
          <w:rFonts w:hint="eastAsia"/>
        </w:rPr>
        <w:t>カット、政務調査費</w:t>
      </w:r>
      <w:r>
        <w:rPr>
          <w:rFonts w:hint="eastAsia"/>
        </w:rPr>
        <w:t>15%</w:t>
      </w:r>
      <w:r>
        <w:rPr>
          <w:rFonts w:hint="eastAsia"/>
        </w:rPr>
        <w:t>カット、費用弁償の廃止等</w:t>
      </w:r>
    </w:p>
    <w:p w:rsidR="000450D3" w:rsidRDefault="000450D3" w:rsidP="000450D3">
      <w:pPr>
        <w:jc w:val="left"/>
      </w:pPr>
      <w:r>
        <w:rPr>
          <w:rFonts w:hint="eastAsia"/>
        </w:rPr>
        <w:t xml:space="preserve">　　　</w:t>
      </w:r>
      <w:r>
        <w:rPr>
          <w:rFonts w:hint="eastAsia"/>
        </w:rPr>
        <w:t xml:space="preserve">H21.10  </w:t>
      </w:r>
      <w:r>
        <w:rPr>
          <w:rFonts w:hint="eastAsia"/>
        </w:rPr>
        <w:t>議員定数の</w:t>
      </w:r>
      <w:r>
        <w:rPr>
          <w:rFonts w:hint="eastAsia"/>
        </w:rPr>
        <w:t>3</w:t>
      </w:r>
      <w:r>
        <w:rPr>
          <w:rFonts w:hint="eastAsia"/>
        </w:rPr>
        <w:t>名減</w:t>
      </w:r>
    </w:p>
    <w:p w:rsidR="000450D3" w:rsidRDefault="000450D3" w:rsidP="000450D3">
      <w:pPr>
        <w:ind w:firstLineChars="300" w:firstLine="630"/>
        <w:jc w:val="left"/>
      </w:pPr>
      <w:r>
        <w:rPr>
          <w:rFonts w:hint="eastAsia"/>
        </w:rPr>
        <w:t>H23.4~</w:t>
      </w:r>
      <w:r>
        <w:rPr>
          <w:rFonts w:hint="eastAsia"/>
        </w:rPr>
        <w:t xml:space="preserve">　議員報酬</w:t>
      </w:r>
      <w:r>
        <w:rPr>
          <w:rFonts w:hint="eastAsia"/>
        </w:rPr>
        <w:t>30%</w:t>
      </w:r>
      <w:r>
        <w:rPr>
          <w:rFonts w:hint="eastAsia"/>
        </w:rPr>
        <w:t>カット、政務調査費</w:t>
      </w:r>
      <w:r>
        <w:rPr>
          <w:rFonts w:hint="eastAsia"/>
        </w:rPr>
        <w:t>15%</w:t>
      </w:r>
      <w:r>
        <w:rPr>
          <w:rFonts w:hint="eastAsia"/>
        </w:rPr>
        <w:t>カット（</w:t>
      </w:r>
      <w:r>
        <w:rPr>
          <w:rFonts w:hint="eastAsia"/>
        </w:rPr>
        <w:t>1</w:t>
      </w:r>
      <w:r>
        <w:rPr>
          <w:rFonts w:hint="eastAsia"/>
        </w:rPr>
        <w:t>年延長）</w:t>
      </w:r>
    </w:p>
    <w:p w:rsidR="000450D3" w:rsidRDefault="000450D3" w:rsidP="000450D3">
      <w:pPr>
        <w:jc w:val="left"/>
      </w:pPr>
    </w:p>
    <w:p w:rsidR="000450D3" w:rsidRPr="00106245" w:rsidRDefault="000450D3" w:rsidP="000450D3">
      <w:pPr>
        <w:jc w:val="left"/>
        <w:rPr>
          <w:rFonts w:asciiTheme="majorEastAsia" w:eastAsiaTheme="majorEastAsia" w:hAnsiTheme="majorEastAsia"/>
          <w:sz w:val="22"/>
        </w:rPr>
      </w:pPr>
      <w:r w:rsidRPr="00106245">
        <w:rPr>
          <w:rFonts w:asciiTheme="majorEastAsia" w:eastAsiaTheme="majorEastAsia" w:hAnsiTheme="majorEastAsia" w:hint="eastAsia"/>
          <w:sz w:val="22"/>
        </w:rPr>
        <w:t>「地方自治ガバナンス」について</w:t>
      </w:r>
    </w:p>
    <w:p w:rsidR="000450D3" w:rsidRDefault="000450D3" w:rsidP="000450D3">
      <w:pPr>
        <w:ind w:left="420" w:hangingChars="200" w:hanging="420"/>
        <w:jc w:val="left"/>
      </w:pPr>
      <w:r>
        <w:rPr>
          <w:rFonts w:hint="eastAsia"/>
        </w:rPr>
        <w:t xml:space="preserve">　・地方自治ガバナンスとは、一般的に「統治」をさし、地方分権の推進、地方財政改革による自治体運営等を意味するとして使用されている</w:t>
      </w:r>
    </w:p>
    <w:p w:rsidR="000450D3" w:rsidRDefault="000450D3" w:rsidP="000450D3">
      <w:pPr>
        <w:ind w:leftChars="100" w:left="420" w:hangingChars="100" w:hanging="210"/>
        <w:jc w:val="left"/>
      </w:pPr>
      <w:r>
        <w:rPr>
          <w:rFonts w:hint="eastAsia"/>
        </w:rPr>
        <w:t>・最近では、地方分権社会における地方自治ガバナンスをどうするかが課題となっている。地方自治ガバナンスは一義的には執行機関である知事が責任を負うものであるが、議会は、議事機関として、団体意思を決定する際に適正な執行を確保する責務を負うものと認識している</w:t>
      </w:r>
    </w:p>
    <w:p w:rsidR="000450D3" w:rsidRDefault="000450D3" w:rsidP="000450D3">
      <w:pPr>
        <w:ind w:leftChars="100" w:left="420" w:hangingChars="100" w:hanging="210"/>
        <w:jc w:val="left"/>
      </w:pPr>
      <w:r>
        <w:rPr>
          <w:rFonts w:hint="eastAsia"/>
        </w:rPr>
        <w:t>・大阪府においても、分権社会における適正なガバナンスの観点から広域行政である府県のあり方を検討するとともに、国に対しては税財源の移譲を要望し、市町村に対しては、権限の委譲等を行っている</w:t>
      </w:r>
    </w:p>
    <w:p w:rsidR="000450D3" w:rsidRDefault="000450D3" w:rsidP="000450D3">
      <w:pPr>
        <w:ind w:leftChars="200" w:left="420" w:firstLineChars="100" w:firstLine="210"/>
        <w:jc w:val="left"/>
      </w:pPr>
      <w:r>
        <w:rPr>
          <w:rFonts w:hint="eastAsia"/>
        </w:rPr>
        <w:t>→教員の人事権の委譲、広域連合の設立など</w:t>
      </w:r>
    </w:p>
    <w:p w:rsidR="000450D3" w:rsidRPr="000450D3" w:rsidRDefault="000450D3" w:rsidP="000450D3">
      <w:pPr>
        <w:jc w:val="left"/>
      </w:pPr>
    </w:p>
    <w:p w:rsidR="000450D3" w:rsidRPr="00106245" w:rsidRDefault="000450D3" w:rsidP="00106245">
      <w:pPr>
        <w:ind w:left="35" w:hangingChars="16" w:hanging="35"/>
        <w:jc w:val="left"/>
        <w:rPr>
          <w:rFonts w:asciiTheme="majorEastAsia" w:eastAsiaTheme="majorEastAsia" w:hAnsiTheme="majorEastAsia"/>
          <w:sz w:val="22"/>
        </w:rPr>
      </w:pPr>
      <w:r w:rsidRPr="00106245">
        <w:rPr>
          <w:rFonts w:asciiTheme="majorEastAsia" w:eastAsiaTheme="majorEastAsia" w:hAnsiTheme="majorEastAsia" w:hint="eastAsia"/>
          <w:sz w:val="22"/>
        </w:rPr>
        <w:lastRenderedPageBreak/>
        <w:t>カリフォルニア州、ニューヨーク州の州議会議員の年間報酬額との比較について</w:t>
      </w:r>
    </w:p>
    <w:p w:rsidR="000450D3" w:rsidRDefault="000450D3" w:rsidP="000450D3">
      <w:pPr>
        <w:ind w:left="420" w:hangingChars="200" w:hanging="420"/>
        <w:jc w:val="left"/>
      </w:pPr>
      <w:r>
        <w:rPr>
          <w:rFonts w:hint="eastAsia"/>
        </w:rPr>
        <w:t xml:space="preserve">　・カリフォルニア州（人口</w:t>
      </w:r>
      <w:r>
        <w:rPr>
          <w:rFonts w:hint="eastAsia"/>
        </w:rPr>
        <w:t>3676</w:t>
      </w:r>
      <w:r>
        <w:rPr>
          <w:rFonts w:hint="eastAsia"/>
        </w:rPr>
        <w:t>万人）議会議員の報酬</w:t>
      </w:r>
      <w:r>
        <w:rPr>
          <w:rFonts w:hint="eastAsia"/>
        </w:rPr>
        <w:t>1162</w:t>
      </w:r>
      <w:r>
        <w:rPr>
          <w:rFonts w:hint="eastAsia"/>
        </w:rPr>
        <w:t>万円、ニューヨーク州（人口</w:t>
      </w:r>
      <w:r>
        <w:rPr>
          <w:rFonts w:hint="eastAsia"/>
        </w:rPr>
        <w:t>1949</w:t>
      </w:r>
      <w:r>
        <w:rPr>
          <w:rFonts w:hint="eastAsia"/>
        </w:rPr>
        <w:t>万人）議会議員の報酬</w:t>
      </w:r>
      <w:r>
        <w:rPr>
          <w:rFonts w:hint="eastAsia"/>
        </w:rPr>
        <w:t>795</w:t>
      </w:r>
      <w:r>
        <w:rPr>
          <w:rFonts w:hint="eastAsia"/>
        </w:rPr>
        <w:t>万円、府議会議員の報酬は</w:t>
      </w:r>
      <w:r>
        <w:rPr>
          <w:rFonts w:hint="eastAsia"/>
        </w:rPr>
        <w:t>12</w:t>
      </w:r>
      <w:r>
        <w:rPr>
          <w:rFonts w:hint="eastAsia"/>
        </w:rPr>
        <w:t>１</w:t>
      </w:r>
      <w:r>
        <w:rPr>
          <w:rFonts w:hint="eastAsia"/>
        </w:rPr>
        <w:t>0</w:t>
      </w:r>
      <w:r>
        <w:rPr>
          <w:rFonts w:hint="eastAsia"/>
        </w:rPr>
        <w:t>万円</w:t>
      </w:r>
    </w:p>
    <w:p w:rsidR="000450D3" w:rsidRDefault="000450D3" w:rsidP="000450D3">
      <w:pPr>
        <w:ind w:leftChars="100" w:left="420" w:hangingChars="100" w:hanging="210"/>
        <w:jc w:val="left"/>
      </w:pPr>
      <w:r>
        <w:rPr>
          <w:rFonts w:hint="eastAsia"/>
        </w:rPr>
        <w:t>・議員報酬の国際比較は、議員の身分、選挙制度などの法制度が異なる中で、単に報酬のみを比較することは妥当ではない。</w:t>
      </w:r>
    </w:p>
    <w:p w:rsidR="000450D3" w:rsidRDefault="000450D3" w:rsidP="000450D3">
      <w:pPr>
        <w:ind w:leftChars="100" w:left="420" w:hangingChars="100" w:hanging="210"/>
        <w:jc w:val="left"/>
      </w:pPr>
      <w:r>
        <w:rPr>
          <w:rFonts w:hint="eastAsia"/>
        </w:rPr>
        <w:t>・大阪府の議員報酬</w:t>
      </w:r>
      <w:r>
        <w:rPr>
          <w:rFonts w:hint="eastAsia"/>
        </w:rPr>
        <w:t>651</w:t>
      </w:r>
      <w:r>
        <w:rPr>
          <w:rFonts w:hint="eastAsia"/>
        </w:rPr>
        <w:t>千円は、全国の府県で比較をすると全国最下位、また同規模の神奈川県は</w:t>
      </w:r>
      <w:r>
        <w:rPr>
          <w:rFonts w:hint="eastAsia"/>
        </w:rPr>
        <w:t>921</w:t>
      </w:r>
      <w:r>
        <w:rPr>
          <w:rFonts w:hint="eastAsia"/>
        </w:rPr>
        <w:t>千円と府の議員報酬は国内では最低水準にある。</w:t>
      </w:r>
    </w:p>
    <w:p w:rsidR="000450D3" w:rsidRDefault="000450D3" w:rsidP="000450D3">
      <w:pPr>
        <w:jc w:val="left"/>
      </w:pPr>
    </w:p>
    <w:p w:rsidR="000450D3" w:rsidRPr="00106245" w:rsidRDefault="000450D3" w:rsidP="000450D3">
      <w:pPr>
        <w:jc w:val="left"/>
        <w:rPr>
          <w:rFonts w:asciiTheme="majorEastAsia" w:eastAsiaTheme="majorEastAsia" w:hAnsiTheme="majorEastAsia"/>
          <w:sz w:val="22"/>
        </w:rPr>
      </w:pPr>
      <w:r w:rsidRPr="00106245">
        <w:rPr>
          <w:rFonts w:asciiTheme="majorEastAsia" w:eastAsiaTheme="majorEastAsia" w:hAnsiTheme="majorEastAsia" w:hint="eastAsia"/>
          <w:sz w:val="22"/>
        </w:rPr>
        <w:t>カリフォルニア州やニューヨーク州の「議員報酬を含む、住民1人当たり州議会議員コスト」との比較について</w:t>
      </w:r>
    </w:p>
    <w:p w:rsidR="000450D3" w:rsidRPr="0054063F" w:rsidRDefault="000450D3" w:rsidP="000450D3">
      <w:pPr>
        <w:jc w:val="left"/>
      </w:pPr>
      <w:r>
        <w:rPr>
          <w:rFonts w:hint="eastAsia"/>
        </w:rPr>
        <w:t xml:space="preserve">　</w:t>
      </w:r>
      <w:r w:rsidRPr="000710D6">
        <w:t>・</w:t>
      </w:r>
      <w:r>
        <w:rPr>
          <w:rFonts w:hint="eastAsia"/>
        </w:rPr>
        <w:t>住民１人あたり議員コスト比較</w:t>
      </w:r>
      <w:r>
        <w:rPr>
          <w:rFonts w:hint="eastAsia"/>
        </w:rPr>
        <w:t>(2009</w:t>
      </w:r>
      <w:r>
        <w:rPr>
          <w:rFonts w:hint="eastAsia"/>
        </w:rPr>
        <w:t>年ﾍﾞｰｽ</w:t>
      </w:r>
      <w:r>
        <w:rPr>
          <w:rFonts w:hint="eastAsia"/>
        </w:rPr>
        <w:t>)</w:t>
      </w:r>
    </w:p>
    <w:p w:rsidR="000450D3" w:rsidRDefault="000450D3" w:rsidP="000450D3">
      <w:pPr>
        <w:ind w:firstLineChars="350" w:firstLine="735"/>
        <w:jc w:val="left"/>
      </w:pPr>
      <w:r>
        <w:rPr>
          <w:rFonts w:hint="eastAsia"/>
        </w:rPr>
        <w:t>カリフォルニア州</w:t>
      </w:r>
      <w:r>
        <w:rPr>
          <w:rFonts w:hint="eastAsia"/>
        </w:rPr>
        <w:t>37.9</w:t>
      </w:r>
      <w:r>
        <w:rPr>
          <w:rFonts w:hint="eastAsia"/>
        </w:rPr>
        <w:t>円</w:t>
      </w:r>
    </w:p>
    <w:p w:rsidR="000450D3" w:rsidRDefault="000450D3" w:rsidP="000450D3">
      <w:pPr>
        <w:ind w:firstLineChars="350" w:firstLine="735"/>
        <w:jc w:val="left"/>
      </w:pPr>
      <w:r>
        <w:rPr>
          <w:rFonts w:hint="eastAsia"/>
        </w:rPr>
        <w:t>ニューヨーク州</w:t>
      </w:r>
      <w:r>
        <w:rPr>
          <w:rFonts w:hint="eastAsia"/>
        </w:rPr>
        <w:t xml:space="preserve">   86.1</w:t>
      </w:r>
      <w:r>
        <w:rPr>
          <w:rFonts w:hint="eastAsia"/>
        </w:rPr>
        <w:t>円</w:t>
      </w:r>
    </w:p>
    <w:p w:rsidR="000450D3" w:rsidRPr="0054063F" w:rsidRDefault="000450D3" w:rsidP="000450D3">
      <w:pPr>
        <w:ind w:firstLineChars="350" w:firstLine="735"/>
        <w:jc w:val="left"/>
      </w:pPr>
      <w:r>
        <w:rPr>
          <w:rFonts w:hint="eastAsia"/>
        </w:rPr>
        <w:t xml:space="preserve">大阪府　　　　　</w:t>
      </w:r>
      <w:r>
        <w:rPr>
          <w:rFonts w:hint="eastAsia"/>
        </w:rPr>
        <w:t xml:space="preserve"> 179 </w:t>
      </w:r>
      <w:r>
        <w:rPr>
          <w:rFonts w:hint="eastAsia"/>
        </w:rPr>
        <w:t>円</w:t>
      </w:r>
      <w:r>
        <w:rPr>
          <w:rFonts w:hint="eastAsia"/>
        </w:rPr>
        <w:t xml:space="preserve"> (2011</w:t>
      </w:r>
      <w:r>
        <w:rPr>
          <w:rFonts w:hint="eastAsia"/>
        </w:rPr>
        <w:t>年では</w:t>
      </w:r>
      <w:r>
        <w:rPr>
          <w:rFonts w:hint="eastAsia"/>
        </w:rPr>
        <w:t>142</w:t>
      </w:r>
      <w:r>
        <w:rPr>
          <w:rFonts w:hint="eastAsia"/>
        </w:rPr>
        <w:t>円</w:t>
      </w:r>
      <w:r>
        <w:rPr>
          <w:rFonts w:hint="eastAsia"/>
        </w:rPr>
        <w:t>)</w:t>
      </w:r>
    </w:p>
    <w:p w:rsidR="000450D3" w:rsidRDefault="000450D3" w:rsidP="000450D3">
      <w:pPr>
        <w:ind w:leftChars="100" w:left="420" w:hangingChars="100" w:hanging="210"/>
        <w:jc w:val="left"/>
      </w:pPr>
      <w:r>
        <w:rPr>
          <w:rFonts w:hint="eastAsia"/>
        </w:rPr>
        <w:t>・議員報酬の国際比較は、議員の身分、選挙制度などの法制度が異なる中で、単に報酬のみを比較することは妥当ではない。</w:t>
      </w:r>
    </w:p>
    <w:p w:rsidR="000450D3" w:rsidRDefault="000450D3" w:rsidP="000450D3">
      <w:pPr>
        <w:jc w:val="left"/>
      </w:pPr>
    </w:p>
    <w:p w:rsidR="000450D3" w:rsidRPr="00106245" w:rsidRDefault="000450D3" w:rsidP="000450D3">
      <w:pPr>
        <w:jc w:val="left"/>
        <w:rPr>
          <w:rFonts w:asciiTheme="majorEastAsia" w:eastAsiaTheme="majorEastAsia" w:hAnsiTheme="majorEastAsia"/>
          <w:sz w:val="22"/>
        </w:rPr>
      </w:pPr>
      <w:r w:rsidRPr="00106245">
        <w:rPr>
          <w:rFonts w:asciiTheme="majorEastAsia" w:eastAsiaTheme="majorEastAsia" w:hAnsiTheme="majorEastAsia" w:hint="eastAsia"/>
          <w:sz w:val="22"/>
        </w:rPr>
        <w:t>米欧と日本における地方議会議員報酬金額の相異について</w:t>
      </w:r>
    </w:p>
    <w:p w:rsidR="000450D3" w:rsidRDefault="000450D3" w:rsidP="000450D3">
      <w:pPr>
        <w:jc w:val="left"/>
      </w:pPr>
      <w:r>
        <w:rPr>
          <w:rFonts w:hint="eastAsia"/>
        </w:rPr>
        <w:t xml:space="preserve">　・</w:t>
      </w:r>
      <w:r w:rsidRPr="000710D6">
        <w:rPr>
          <w:rFonts w:hint="eastAsia"/>
        </w:rPr>
        <w:t>制度が異なる地域のことであるため、比較することは</w:t>
      </w:r>
      <w:r>
        <w:rPr>
          <w:rFonts w:hint="eastAsia"/>
        </w:rPr>
        <w:t>妥当ではない</w:t>
      </w:r>
      <w:r w:rsidRPr="000710D6">
        <w:rPr>
          <w:rFonts w:hint="eastAsia"/>
        </w:rPr>
        <w:t>と考える</w:t>
      </w:r>
      <w:r>
        <w:rPr>
          <w:rFonts w:hint="eastAsia"/>
        </w:rPr>
        <w:t>。</w:t>
      </w:r>
    </w:p>
    <w:p w:rsidR="000450D3" w:rsidRDefault="000450D3" w:rsidP="000450D3">
      <w:pPr>
        <w:jc w:val="left"/>
      </w:pPr>
    </w:p>
    <w:p w:rsidR="000450D3" w:rsidRPr="00106245" w:rsidRDefault="000450D3" w:rsidP="00106245">
      <w:pPr>
        <w:ind w:left="220" w:hangingChars="100" w:hanging="220"/>
        <w:jc w:val="left"/>
        <w:rPr>
          <w:rFonts w:asciiTheme="majorEastAsia" w:eastAsiaTheme="majorEastAsia" w:hAnsiTheme="majorEastAsia"/>
          <w:sz w:val="22"/>
        </w:rPr>
      </w:pPr>
      <w:r w:rsidRPr="00106245">
        <w:rPr>
          <w:rFonts w:asciiTheme="majorEastAsia" w:eastAsiaTheme="majorEastAsia" w:hAnsiTheme="majorEastAsia" w:hint="eastAsia"/>
          <w:sz w:val="22"/>
        </w:rPr>
        <w:t>「米欧における地方議会議員年金制度の実態」と今回の「地方議会議員年金制度の廃止」について</w:t>
      </w:r>
    </w:p>
    <w:p w:rsidR="000450D3" w:rsidRPr="00106245" w:rsidRDefault="000450D3" w:rsidP="000450D3">
      <w:pPr>
        <w:jc w:val="left"/>
        <w:rPr>
          <w:rFonts w:asciiTheme="majorEastAsia" w:eastAsiaTheme="majorEastAsia" w:hAnsiTheme="majorEastAsia"/>
          <w:sz w:val="22"/>
        </w:rPr>
      </w:pPr>
      <w:r w:rsidRPr="00106245">
        <w:rPr>
          <w:rFonts w:asciiTheme="majorEastAsia" w:eastAsiaTheme="majorEastAsia" w:hAnsiTheme="majorEastAsia" w:hint="eastAsia"/>
          <w:sz w:val="22"/>
        </w:rPr>
        <w:t>また「かねがね1年程度を目途に新たな年金制度の検討を行うとの付帯決議」について</w:t>
      </w:r>
    </w:p>
    <w:p w:rsidR="000450D3" w:rsidRDefault="000450D3" w:rsidP="000450D3">
      <w:pPr>
        <w:jc w:val="left"/>
      </w:pPr>
      <w:r>
        <w:rPr>
          <w:rFonts w:hint="eastAsia"/>
        </w:rPr>
        <w:t xml:space="preserve">　・</w:t>
      </w:r>
      <w:r w:rsidR="00106245">
        <w:rPr>
          <w:rFonts w:hint="eastAsia"/>
        </w:rPr>
        <w:t>米</w:t>
      </w:r>
      <w:r>
        <w:rPr>
          <w:rFonts w:hint="eastAsia"/>
        </w:rPr>
        <w:t>欧とは制度が異なる</w:t>
      </w:r>
      <w:r w:rsidRPr="000710D6">
        <w:rPr>
          <w:rFonts w:hint="eastAsia"/>
        </w:rPr>
        <w:t>ため、比較することは</w:t>
      </w:r>
      <w:r>
        <w:rPr>
          <w:rFonts w:hint="eastAsia"/>
        </w:rPr>
        <w:t>困難</w:t>
      </w:r>
      <w:r w:rsidRPr="000710D6">
        <w:rPr>
          <w:rFonts w:hint="eastAsia"/>
        </w:rPr>
        <w:t>と考える</w:t>
      </w:r>
      <w:r w:rsidR="00106245">
        <w:rPr>
          <w:rFonts w:hint="eastAsia"/>
        </w:rPr>
        <w:t>。</w:t>
      </w:r>
    </w:p>
    <w:p w:rsidR="000450D3" w:rsidRDefault="000450D3" w:rsidP="000450D3">
      <w:pPr>
        <w:ind w:leftChars="100" w:left="420" w:hangingChars="100" w:hanging="210"/>
        <w:jc w:val="left"/>
      </w:pPr>
      <w:r>
        <w:rPr>
          <w:rFonts w:hint="eastAsia"/>
        </w:rPr>
        <w:t>・議員年金については、昭和３７年に地方公務員共済組合法に規定され、強制加入の制度として運営されてきた。</w:t>
      </w:r>
    </w:p>
    <w:p w:rsidR="000450D3" w:rsidRDefault="000450D3" w:rsidP="000450D3">
      <w:pPr>
        <w:ind w:leftChars="100" w:left="420" w:hangingChars="100" w:hanging="210"/>
        <w:jc w:val="left"/>
      </w:pPr>
      <w:r>
        <w:rPr>
          <w:rFonts w:hint="eastAsia"/>
        </w:rPr>
        <w:t>・年金の運営については、</w:t>
      </w:r>
      <w:r>
        <w:rPr>
          <w:rFonts w:hint="eastAsia"/>
        </w:rPr>
        <w:t>H14</w:t>
      </w:r>
      <w:r>
        <w:rPr>
          <w:rFonts w:hint="eastAsia"/>
        </w:rPr>
        <w:t>と</w:t>
      </w:r>
      <w:r>
        <w:rPr>
          <w:rFonts w:hint="eastAsia"/>
        </w:rPr>
        <w:t>H18</w:t>
      </w:r>
      <w:r>
        <w:rPr>
          <w:rFonts w:hint="eastAsia"/>
        </w:rPr>
        <w:t>に掛金の増額、給付水準の引下げなどが行われ運営の適正化が図られてきた。</w:t>
      </w:r>
    </w:p>
    <w:p w:rsidR="000450D3" w:rsidRDefault="000450D3" w:rsidP="000450D3">
      <w:pPr>
        <w:ind w:leftChars="100" w:left="420" w:hangingChars="100" w:hanging="210"/>
        <w:jc w:val="left"/>
      </w:pPr>
      <w:r>
        <w:rPr>
          <w:rFonts w:hint="eastAsia"/>
        </w:rPr>
        <w:t>・しかし市町村の合併や全国的な議員定数の削減による会員数の減少により、議員年金の収支が急速に悪化し、国・共済会・自治体により今後のあり方について平成２１年から議論が行われてきた。</w:t>
      </w:r>
    </w:p>
    <w:p w:rsidR="000450D3" w:rsidRDefault="000450D3" w:rsidP="000450D3">
      <w:pPr>
        <w:ind w:firstLineChars="100" w:firstLine="210"/>
        <w:jc w:val="left"/>
      </w:pPr>
      <w:r>
        <w:rPr>
          <w:rFonts w:hint="eastAsia"/>
        </w:rPr>
        <w:t>・府議会においても検討経過のなかでは、「廃止はやむを得ないとの方針」を全会一致で示していた。</w:t>
      </w:r>
    </w:p>
    <w:p w:rsidR="000450D3" w:rsidRDefault="000450D3" w:rsidP="000450D3">
      <w:pPr>
        <w:ind w:leftChars="100" w:left="420" w:hangingChars="100" w:hanging="210"/>
        <w:jc w:val="left"/>
      </w:pPr>
      <w:r>
        <w:rPr>
          <w:rFonts w:hint="eastAsia"/>
        </w:rPr>
        <w:t>・国、共済会において廃止の方針が決定され、本年５月</w:t>
      </w:r>
      <w:r>
        <w:rPr>
          <w:rFonts w:hint="eastAsia"/>
        </w:rPr>
        <w:t>20</w:t>
      </w:r>
      <w:r>
        <w:rPr>
          <w:rFonts w:hint="eastAsia"/>
        </w:rPr>
        <w:t>日の国会において廃止法案が可決され、６月１日から廃止となった。</w:t>
      </w:r>
    </w:p>
    <w:p w:rsidR="000450D3" w:rsidRPr="000450D3" w:rsidRDefault="000450D3" w:rsidP="000450D3">
      <w:pPr>
        <w:jc w:val="left"/>
      </w:pPr>
    </w:p>
    <w:p w:rsidR="000450D3" w:rsidRPr="000450D3" w:rsidRDefault="000450D3" w:rsidP="000450D3">
      <w:pPr>
        <w:jc w:val="left"/>
      </w:pPr>
    </w:p>
    <w:p w:rsidR="000450D3" w:rsidRPr="000450D3" w:rsidRDefault="000450D3" w:rsidP="000450D3">
      <w:pPr>
        <w:ind w:left="34" w:hangingChars="16" w:hanging="34"/>
        <w:jc w:val="left"/>
      </w:pPr>
    </w:p>
    <w:p w:rsidR="000450D3" w:rsidRPr="000450D3" w:rsidRDefault="000450D3" w:rsidP="00E72949">
      <w:pPr>
        <w:jc w:val="left"/>
      </w:pPr>
    </w:p>
    <w:p w:rsidR="000450D3" w:rsidRDefault="000450D3" w:rsidP="00E72949">
      <w:pPr>
        <w:jc w:val="left"/>
      </w:pPr>
    </w:p>
    <w:p w:rsidR="000450D3" w:rsidRDefault="000450D3" w:rsidP="00E72949">
      <w:pPr>
        <w:jc w:val="left"/>
      </w:pPr>
    </w:p>
    <w:p w:rsidR="000450D3" w:rsidRDefault="000450D3" w:rsidP="00E72949">
      <w:pPr>
        <w:jc w:val="left"/>
      </w:pPr>
    </w:p>
    <w:p w:rsidR="000450D3" w:rsidRDefault="000450D3" w:rsidP="00E72949">
      <w:pPr>
        <w:jc w:val="left"/>
      </w:pPr>
    </w:p>
    <w:p w:rsidR="000450D3" w:rsidRDefault="000450D3" w:rsidP="00E72949">
      <w:pPr>
        <w:jc w:val="left"/>
      </w:pPr>
    </w:p>
    <w:p w:rsidR="00E169BB" w:rsidRDefault="00E169BB" w:rsidP="00E169BB">
      <w:pPr>
        <w:jc w:val="left"/>
      </w:pPr>
    </w:p>
    <w:sectPr w:rsidR="00E169BB" w:rsidSect="00E72949">
      <w:pgSz w:w="11906" w:h="16838"/>
      <w:pgMar w:top="1134"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49"/>
    <w:rsid w:val="00031122"/>
    <w:rsid w:val="000450D3"/>
    <w:rsid w:val="00055069"/>
    <w:rsid w:val="000710D6"/>
    <w:rsid w:val="00074040"/>
    <w:rsid w:val="00085A6D"/>
    <w:rsid w:val="00106245"/>
    <w:rsid w:val="0013109D"/>
    <w:rsid w:val="001C50D8"/>
    <w:rsid w:val="00262B32"/>
    <w:rsid w:val="002738B6"/>
    <w:rsid w:val="002A2822"/>
    <w:rsid w:val="002E089E"/>
    <w:rsid w:val="0033552B"/>
    <w:rsid w:val="00336424"/>
    <w:rsid w:val="00343886"/>
    <w:rsid w:val="003A15E5"/>
    <w:rsid w:val="004445B0"/>
    <w:rsid w:val="004669CF"/>
    <w:rsid w:val="004E40F7"/>
    <w:rsid w:val="004E46F3"/>
    <w:rsid w:val="004F48D4"/>
    <w:rsid w:val="004F4A08"/>
    <w:rsid w:val="0050529E"/>
    <w:rsid w:val="00537F9D"/>
    <w:rsid w:val="00542B7E"/>
    <w:rsid w:val="006012F0"/>
    <w:rsid w:val="00604DDC"/>
    <w:rsid w:val="006075DF"/>
    <w:rsid w:val="006A17CD"/>
    <w:rsid w:val="006A5C0D"/>
    <w:rsid w:val="006C0FEF"/>
    <w:rsid w:val="00734DC3"/>
    <w:rsid w:val="0073761F"/>
    <w:rsid w:val="00741B46"/>
    <w:rsid w:val="00760607"/>
    <w:rsid w:val="00787AA8"/>
    <w:rsid w:val="007A544A"/>
    <w:rsid w:val="007B5FE8"/>
    <w:rsid w:val="007D547C"/>
    <w:rsid w:val="007E3147"/>
    <w:rsid w:val="008163B2"/>
    <w:rsid w:val="0086368B"/>
    <w:rsid w:val="00866CE6"/>
    <w:rsid w:val="00875C8F"/>
    <w:rsid w:val="00A136B8"/>
    <w:rsid w:val="00A30730"/>
    <w:rsid w:val="00A41ACC"/>
    <w:rsid w:val="00AD13D7"/>
    <w:rsid w:val="00B003A3"/>
    <w:rsid w:val="00B22CDE"/>
    <w:rsid w:val="00B22FAB"/>
    <w:rsid w:val="00B50437"/>
    <w:rsid w:val="00B726DF"/>
    <w:rsid w:val="00B9343A"/>
    <w:rsid w:val="00BB394E"/>
    <w:rsid w:val="00BC739A"/>
    <w:rsid w:val="00BC780D"/>
    <w:rsid w:val="00C1306C"/>
    <w:rsid w:val="00C85A52"/>
    <w:rsid w:val="00CC4A6D"/>
    <w:rsid w:val="00CD2084"/>
    <w:rsid w:val="00D41C7B"/>
    <w:rsid w:val="00D56BA5"/>
    <w:rsid w:val="00DA7E34"/>
    <w:rsid w:val="00DC3266"/>
    <w:rsid w:val="00DE69B4"/>
    <w:rsid w:val="00E169BB"/>
    <w:rsid w:val="00E17BC2"/>
    <w:rsid w:val="00E35C26"/>
    <w:rsid w:val="00E47A5B"/>
    <w:rsid w:val="00E72949"/>
    <w:rsid w:val="00E84C53"/>
    <w:rsid w:val="00EA3BB2"/>
    <w:rsid w:val="00EF5D49"/>
    <w:rsid w:val="00F05B1B"/>
    <w:rsid w:val="00F1079B"/>
    <w:rsid w:val="00F66B1F"/>
    <w:rsid w:val="00F71CAE"/>
    <w:rsid w:val="00FA6CD8"/>
    <w:rsid w:val="00FB288E"/>
    <w:rsid w:val="00FC5ACE"/>
    <w:rsid w:val="00FE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5D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5D49"/>
    <w:rPr>
      <w:rFonts w:asciiTheme="majorHAnsi" w:eastAsiaTheme="majorEastAsia" w:hAnsiTheme="majorHAnsi" w:cstheme="majorBidi"/>
      <w:sz w:val="18"/>
      <w:szCs w:val="18"/>
    </w:rPr>
  </w:style>
  <w:style w:type="paragraph" w:styleId="Web">
    <w:name w:val="Normal (Web)"/>
    <w:basedOn w:val="a"/>
    <w:uiPriority w:val="99"/>
    <w:semiHidden/>
    <w:unhideWhenUsed/>
    <w:rsid w:val="001062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5D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5D49"/>
    <w:rPr>
      <w:rFonts w:asciiTheme="majorHAnsi" w:eastAsiaTheme="majorEastAsia" w:hAnsiTheme="majorHAnsi" w:cstheme="majorBidi"/>
      <w:sz w:val="18"/>
      <w:szCs w:val="18"/>
    </w:rPr>
  </w:style>
  <w:style w:type="paragraph" w:styleId="Web">
    <w:name w:val="Normal (Web)"/>
    <w:basedOn w:val="a"/>
    <w:uiPriority w:val="99"/>
    <w:semiHidden/>
    <w:unhideWhenUsed/>
    <w:rsid w:val="001062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49330">
      <w:bodyDiv w:val="1"/>
      <w:marLeft w:val="0"/>
      <w:marRight w:val="0"/>
      <w:marTop w:val="0"/>
      <w:marBottom w:val="0"/>
      <w:divBdr>
        <w:top w:val="none" w:sz="0" w:space="0" w:color="auto"/>
        <w:left w:val="none" w:sz="0" w:space="0" w:color="auto"/>
        <w:bottom w:val="none" w:sz="0" w:space="0" w:color="auto"/>
        <w:right w:val="none" w:sz="0" w:space="0" w:color="auto"/>
      </w:divBdr>
    </w:div>
    <w:div w:id="21397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1CBF-15AD-4453-B501-E94BC803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cp:lastPrinted>2011-06-28T04:54:00Z</cp:lastPrinted>
  <dcterms:created xsi:type="dcterms:W3CDTF">2011-06-28T04:57:00Z</dcterms:created>
  <dcterms:modified xsi:type="dcterms:W3CDTF">2011-06-28T05:02:00Z</dcterms:modified>
</cp:coreProperties>
</file>