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0C0FD" w14:textId="44CDB119" w:rsidR="000B0AE8" w:rsidRDefault="000B0AE8" w:rsidP="004632B4">
      <w:pPr>
        <w:jc w:val="left"/>
        <w:rPr>
          <w:rFonts w:ascii="ＭＳ ゴシック" w:eastAsia="ＭＳ ゴシック" w:hAnsi="ＭＳ ゴシック" w:hint="eastAsia"/>
          <w:sz w:val="24"/>
        </w:rPr>
      </w:pPr>
      <w:r>
        <w:rPr>
          <w:rFonts w:ascii="ＭＳ ゴシック" w:eastAsia="ＭＳ ゴシック" w:hAnsi="ＭＳ ゴシック" w:hint="eastAsia"/>
          <w:sz w:val="24"/>
        </w:rPr>
        <w:t>平成25年度における定期監査結果に関する大阪府公安委員会からの措置通知</w:t>
      </w:r>
    </w:p>
    <w:p w14:paraId="220FE3C0" w14:textId="77777777" w:rsidR="000B0AE8" w:rsidRPr="000B0AE8" w:rsidRDefault="000B0AE8" w:rsidP="004632B4">
      <w:pPr>
        <w:jc w:val="left"/>
        <w:rPr>
          <w:rFonts w:ascii="ＭＳ ゴシック" w:eastAsia="ＭＳ ゴシック" w:hAnsi="ＭＳ ゴシック" w:hint="eastAsia"/>
          <w:sz w:val="24"/>
        </w:rPr>
      </w:pPr>
    </w:p>
    <w:p w14:paraId="002DA3F7" w14:textId="22781DED" w:rsidR="004632B4" w:rsidRPr="004632B4" w:rsidRDefault="004632B4" w:rsidP="004632B4">
      <w:pPr>
        <w:jc w:val="left"/>
        <w:rPr>
          <w:rFonts w:ascii="ＭＳ ゴシック" w:eastAsia="ＭＳ ゴシック" w:hAnsi="ＭＳ ゴシック"/>
          <w:sz w:val="24"/>
        </w:rPr>
      </w:pPr>
      <w:r w:rsidRPr="000B0AE8">
        <w:rPr>
          <w:rFonts w:ascii="ＭＳ ゴシック" w:eastAsia="ＭＳ ゴシック" w:hAnsi="ＭＳ ゴシック" w:hint="eastAsia"/>
          <w:sz w:val="24"/>
        </w:rPr>
        <w:t>違法駐車車両排除費弁償金に対する分割納付の導入について</w:t>
      </w:r>
      <w:r w:rsidR="00D841A2" w:rsidRPr="000B0AE8">
        <w:rPr>
          <w:rFonts w:ascii="ＭＳ ゴシック" w:eastAsia="ＭＳ ゴシック" w:hAnsi="ＭＳ ゴシック" w:hint="eastAsia"/>
          <w:sz w:val="24"/>
        </w:rPr>
        <w:t xml:space="preserve">                                               </w:t>
      </w:r>
      <w:r w:rsidR="000B0AE8">
        <w:rPr>
          <w:rFonts w:ascii="ＭＳ ゴシック" w:eastAsia="ＭＳ ゴシック" w:hAnsi="ＭＳ ゴシック" w:hint="eastAsia"/>
          <w:sz w:val="24"/>
        </w:rPr>
        <w:t xml:space="preserve">　　　　　　　　　　　　</w:t>
      </w:r>
      <w:r w:rsidR="00D841A2" w:rsidRPr="000B0AE8">
        <w:rPr>
          <w:rFonts w:ascii="ＭＳ ゴシック" w:eastAsia="ＭＳ ゴシック" w:hAnsi="ＭＳ ゴシック" w:hint="eastAsia"/>
          <w:sz w:val="24"/>
        </w:rPr>
        <w:t>担当課：</w:t>
      </w:r>
      <w:r w:rsidRPr="000B0AE8">
        <w:rPr>
          <w:rFonts w:ascii="ＭＳ ゴシック" w:eastAsia="ＭＳ ゴシック" w:hAnsi="ＭＳ ゴシック" w:hint="eastAsia"/>
          <w:sz w:val="24"/>
        </w:rPr>
        <w:t>警察本部交通部駐車対策課、総務部会計課</w:t>
      </w:r>
      <w:r w:rsidRPr="004632B4">
        <w:rPr>
          <w:rFonts w:ascii="ＭＳ ゴシック" w:eastAsia="ＭＳ ゴシック" w:hAnsi="ＭＳ ゴシック" w:hint="eastAsia"/>
          <w:sz w:val="28"/>
        </w:rPr>
        <w:t xml:space="preserve">　　　　　　　　　　　　　　　　　　　　　　　　　　　　　　　　　　　　　　　　　　　　　　　　　　　　　　</w:t>
      </w:r>
    </w:p>
    <w:tbl>
      <w:tblPr>
        <w:tblpPr w:leftFromText="142" w:rightFromText="142" w:vertAnchor="text" w:horzAnchor="margin" w:tblpX="108" w:tblpY="2"/>
        <w:tblW w:w="2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8"/>
        <w:gridCol w:w="6027"/>
        <w:gridCol w:w="7227"/>
      </w:tblGrid>
      <w:tr w:rsidR="004632B4" w:rsidRPr="004632B4" w14:paraId="0F87CA11" w14:textId="77777777" w:rsidTr="004E17D9">
        <w:trPr>
          <w:trHeight w:val="300"/>
        </w:trPr>
        <w:tc>
          <w:tcPr>
            <w:tcW w:w="7248" w:type="dxa"/>
            <w:shd w:val="clear" w:color="auto" w:fill="auto"/>
            <w:hideMark/>
          </w:tcPr>
          <w:p w14:paraId="71F7DF84" w14:textId="77777777" w:rsidR="004632B4" w:rsidRPr="004632B4" w:rsidRDefault="004632B4" w:rsidP="004632B4">
            <w:pPr>
              <w:widowControl/>
              <w:autoSpaceDN w:val="0"/>
              <w:jc w:val="center"/>
              <w:rPr>
                <w:rFonts w:ascii="ＭＳ Ｐゴシック" w:eastAsia="ＭＳ Ｐゴシック" w:hAnsi="ＭＳ Ｐゴシック" w:cs="Arial"/>
                <w:color w:val="000000"/>
                <w:kern w:val="0"/>
                <w:sz w:val="24"/>
              </w:rPr>
            </w:pPr>
            <w:r w:rsidRPr="004632B4">
              <w:rPr>
                <w:rFonts w:ascii="ＭＳ Ｐゴシック" w:eastAsia="ＭＳ Ｐゴシック" w:hAnsi="ＭＳ Ｐゴシック" w:cs="Arial" w:hint="eastAsia"/>
                <w:color w:val="000000"/>
                <w:kern w:val="0"/>
                <w:sz w:val="24"/>
              </w:rPr>
              <w:t>事務事業の概要</w:t>
            </w:r>
          </w:p>
        </w:tc>
        <w:tc>
          <w:tcPr>
            <w:tcW w:w="6027" w:type="dxa"/>
            <w:shd w:val="clear" w:color="auto" w:fill="auto"/>
            <w:hideMark/>
          </w:tcPr>
          <w:p w14:paraId="4D46D246" w14:textId="77777777" w:rsidR="004632B4" w:rsidRPr="004632B4" w:rsidRDefault="004632B4" w:rsidP="004632B4">
            <w:pPr>
              <w:widowControl/>
              <w:autoSpaceDN w:val="0"/>
              <w:jc w:val="center"/>
              <w:rPr>
                <w:rFonts w:ascii="ＭＳ Ｐゴシック" w:eastAsia="ＭＳ Ｐゴシック" w:hAnsi="ＭＳ Ｐゴシック" w:cs="Arial"/>
                <w:color w:val="000000"/>
                <w:kern w:val="0"/>
                <w:sz w:val="24"/>
              </w:rPr>
            </w:pPr>
            <w:r w:rsidRPr="004632B4">
              <w:rPr>
                <w:rFonts w:ascii="ＭＳ Ｐゴシック" w:eastAsia="ＭＳ Ｐゴシック" w:hAnsi="ＭＳ Ｐゴシック" w:cs="Arial" w:hint="eastAsia"/>
                <w:color w:val="000000"/>
                <w:kern w:val="0"/>
                <w:sz w:val="24"/>
              </w:rPr>
              <w:t>検出事項</w:t>
            </w:r>
          </w:p>
        </w:tc>
        <w:tc>
          <w:tcPr>
            <w:tcW w:w="7227" w:type="dxa"/>
            <w:shd w:val="clear" w:color="auto" w:fill="auto"/>
          </w:tcPr>
          <w:p w14:paraId="30FDB14E"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監査の結果</w:t>
            </w:r>
          </w:p>
        </w:tc>
      </w:tr>
      <w:tr w:rsidR="004632B4" w:rsidRPr="004632B4" w14:paraId="42CF86FC" w14:textId="77777777" w:rsidTr="004E17D9">
        <w:trPr>
          <w:trHeight w:val="4639"/>
        </w:trPr>
        <w:tc>
          <w:tcPr>
            <w:tcW w:w="7248" w:type="dxa"/>
            <w:vMerge w:val="restart"/>
            <w:shd w:val="clear" w:color="auto" w:fill="auto"/>
          </w:tcPr>
          <w:p w14:paraId="675FA1A6"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１　違法駐車車両排除費弁償金とは、違法駐車車両をレッカー等で移動・保管した際に、その措置に要した費用を運転者等から徴収するものである。（道路交通法第51条第15項及び同条第16項）</w:t>
            </w:r>
          </w:p>
          <w:p w14:paraId="5AC95557" w14:textId="77777777" w:rsidR="004632B4" w:rsidRPr="004632B4" w:rsidRDefault="004632B4" w:rsidP="004632B4">
            <w:pPr>
              <w:autoSpaceDN w:val="0"/>
              <w:snapToGrid w:val="0"/>
              <w:ind w:left="240" w:hangingChars="100" w:hanging="240"/>
              <w:rPr>
                <w:rFonts w:ascii="ＭＳ 明朝" w:hAnsi="ＭＳ 明朝"/>
                <w:sz w:val="24"/>
              </w:rPr>
            </w:pPr>
          </w:p>
          <w:p w14:paraId="78DBC3FE"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２　徴収は警察署長の権限とされており、各警察署では交通取締り担当の警察官が督促等の徴収事務を行っている。</w:t>
            </w:r>
          </w:p>
          <w:p w14:paraId="21FADBDD" w14:textId="77777777" w:rsidR="004632B4" w:rsidRPr="004632B4" w:rsidRDefault="004632B4" w:rsidP="004632B4">
            <w:pPr>
              <w:autoSpaceDN w:val="0"/>
              <w:snapToGrid w:val="0"/>
              <w:ind w:left="240" w:hangingChars="100" w:hanging="240"/>
              <w:rPr>
                <w:rFonts w:ascii="ＭＳ 明朝" w:hAnsi="ＭＳ 明朝"/>
                <w:sz w:val="24"/>
              </w:rPr>
            </w:pPr>
          </w:p>
          <w:p w14:paraId="2FD1790A"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３　平成24年度における収納等の状況は次のとおり。</w:t>
            </w:r>
          </w:p>
          <w:tbl>
            <w:tblPr>
              <w:tblpPr w:leftFromText="142" w:rightFromText="142" w:vertAnchor="page" w:horzAnchor="margin" w:tblpY="28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09"/>
              <w:gridCol w:w="1276"/>
              <w:gridCol w:w="1276"/>
              <w:gridCol w:w="1275"/>
              <w:gridCol w:w="1276"/>
            </w:tblGrid>
            <w:tr w:rsidR="004632B4" w:rsidRPr="004632B4" w14:paraId="7F50257C" w14:textId="77777777" w:rsidTr="004E17D9">
              <w:trPr>
                <w:trHeight w:val="373"/>
              </w:trPr>
              <w:tc>
                <w:tcPr>
                  <w:tcW w:w="1838" w:type="dxa"/>
                  <w:gridSpan w:val="2"/>
                  <w:shd w:val="clear" w:color="auto" w:fill="auto"/>
                  <w:vAlign w:val="center"/>
                </w:tcPr>
                <w:p w14:paraId="121D409D" w14:textId="77777777" w:rsidR="004632B4" w:rsidRPr="004632B4" w:rsidRDefault="004632B4" w:rsidP="004632B4">
                  <w:pPr>
                    <w:autoSpaceDN w:val="0"/>
                    <w:jc w:val="center"/>
                    <w:rPr>
                      <w:rFonts w:ascii="ＭＳ 明朝" w:hAnsi="ＭＳ 明朝"/>
                      <w:szCs w:val="21"/>
                    </w:rPr>
                  </w:pPr>
                </w:p>
              </w:tc>
              <w:tc>
                <w:tcPr>
                  <w:tcW w:w="1276" w:type="dxa"/>
                  <w:shd w:val="clear" w:color="auto" w:fill="auto"/>
                </w:tcPr>
                <w:p w14:paraId="0744818F" w14:textId="77777777" w:rsidR="004632B4" w:rsidRPr="004632B4" w:rsidRDefault="004632B4" w:rsidP="004632B4">
                  <w:pPr>
                    <w:autoSpaceDN w:val="0"/>
                    <w:rPr>
                      <w:rFonts w:ascii="ＭＳ 明朝" w:hAnsi="ＭＳ 明朝"/>
                      <w:szCs w:val="21"/>
                    </w:rPr>
                  </w:pPr>
                  <w:r w:rsidRPr="000B0AE8">
                    <w:rPr>
                      <w:rFonts w:ascii="ＭＳ 明朝" w:hAnsi="ＭＳ 明朝" w:hint="eastAsia"/>
                      <w:w w:val="87"/>
                      <w:kern w:val="0"/>
                      <w:szCs w:val="21"/>
                      <w:fitText w:val="1099" w:id="644604419"/>
                    </w:rPr>
                    <w:t>収入すべき額</w:t>
                  </w:r>
                </w:p>
              </w:tc>
              <w:tc>
                <w:tcPr>
                  <w:tcW w:w="1276" w:type="dxa"/>
                  <w:tcBorders>
                    <w:bottom w:val="nil"/>
                  </w:tcBorders>
                  <w:shd w:val="clear" w:color="auto" w:fill="auto"/>
                  <w:vAlign w:val="center"/>
                </w:tcPr>
                <w:p w14:paraId="6A2AF91A"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収入済額</w:t>
                  </w:r>
                </w:p>
                <w:p w14:paraId="0DA35674" w14:textId="77777777" w:rsidR="004632B4" w:rsidRPr="004632B4" w:rsidRDefault="004632B4" w:rsidP="004632B4">
                  <w:pPr>
                    <w:autoSpaceDN w:val="0"/>
                    <w:rPr>
                      <w:rFonts w:ascii="ＭＳ 明朝" w:hAnsi="ＭＳ 明朝"/>
                      <w:szCs w:val="21"/>
                    </w:rPr>
                  </w:pPr>
                  <w:r w:rsidRPr="004632B4">
                    <w:rPr>
                      <w:rFonts w:ascii="ＭＳ 明朝" w:hAnsi="ＭＳ 明朝" w:hint="eastAsia"/>
                      <w:szCs w:val="21"/>
                    </w:rPr>
                    <w:t>（回収率）</w:t>
                  </w:r>
                </w:p>
              </w:tc>
              <w:tc>
                <w:tcPr>
                  <w:tcW w:w="1275" w:type="dxa"/>
                </w:tcPr>
                <w:p w14:paraId="4E386B38"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収入未済額</w:t>
                  </w:r>
                </w:p>
              </w:tc>
              <w:tc>
                <w:tcPr>
                  <w:tcW w:w="1276" w:type="dxa"/>
                  <w:shd w:val="clear" w:color="auto" w:fill="auto"/>
                </w:tcPr>
                <w:p w14:paraId="65761D55"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不納欠損額</w:t>
                  </w:r>
                </w:p>
              </w:tc>
            </w:tr>
            <w:tr w:rsidR="004632B4" w:rsidRPr="004632B4" w14:paraId="1E273F0D" w14:textId="77777777" w:rsidTr="004E17D9">
              <w:trPr>
                <w:trHeight w:val="499"/>
              </w:trPr>
              <w:tc>
                <w:tcPr>
                  <w:tcW w:w="1129" w:type="dxa"/>
                  <w:vMerge w:val="restart"/>
                  <w:shd w:val="clear" w:color="auto" w:fill="auto"/>
                  <w:vAlign w:val="center"/>
                </w:tcPr>
                <w:p w14:paraId="40BAFD8F" w14:textId="77777777" w:rsidR="004632B4" w:rsidRPr="004632B4" w:rsidRDefault="004632B4" w:rsidP="004632B4">
                  <w:pPr>
                    <w:autoSpaceDN w:val="0"/>
                    <w:ind w:rightChars="-51" w:right="-107"/>
                    <w:jc w:val="left"/>
                    <w:rPr>
                      <w:rFonts w:ascii="ＭＳ 明朝" w:hAnsi="ＭＳ 明朝"/>
                      <w:szCs w:val="21"/>
                    </w:rPr>
                  </w:pPr>
                  <w:r w:rsidRPr="004632B4">
                    <w:rPr>
                      <w:rFonts w:ascii="ＭＳ 明朝" w:hAnsi="ＭＳ 明朝" w:hint="eastAsia"/>
                      <w:szCs w:val="21"/>
                    </w:rPr>
                    <w:t>23年度からの繰越分</w:t>
                  </w:r>
                </w:p>
              </w:tc>
              <w:tc>
                <w:tcPr>
                  <w:tcW w:w="709" w:type="dxa"/>
                  <w:shd w:val="clear" w:color="auto" w:fill="auto"/>
                  <w:vAlign w:val="center"/>
                </w:tcPr>
                <w:p w14:paraId="609E25FF" w14:textId="77777777" w:rsidR="004632B4" w:rsidRPr="004632B4" w:rsidRDefault="004632B4" w:rsidP="004632B4">
                  <w:pPr>
                    <w:autoSpaceDN w:val="0"/>
                    <w:jc w:val="distribute"/>
                    <w:rPr>
                      <w:rFonts w:ascii="ＭＳ 明朝" w:hAnsi="ＭＳ 明朝"/>
                      <w:szCs w:val="21"/>
                    </w:rPr>
                  </w:pPr>
                  <w:r w:rsidRPr="004632B4">
                    <w:rPr>
                      <w:rFonts w:ascii="ＭＳ 明朝" w:hAnsi="ＭＳ 明朝" w:hint="eastAsia"/>
                      <w:szCs w:val="21"/>
                    </w:rPr>
                    <w:t>金額</w:t>
                  </w:r>
                </w:p>
                <w:p w14:paraId="2E2499AE"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(円)</w:t>
                  </w:r>
                </w:p>
              </w:tc>
              <w:tc>
                <w:tcPr>
                  <w:tcW w:w="1276" w:type="dxa"/>
                  <w:shd w:val="clear" w:color="auto" w:fill="auto"/>
                </w:tcPr>
                <w:p w14:paraId="4D286D38"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18,453,216</w:t>
                  </w:r>
                </w:p>
              </w:tc>
              <w:tc>
                <w:tcPr>
                  <w:tcW w:w="1276" w:type="dxa"/>
                  <w:shd w:val="clear" w:color="auto" w:fill="auto"/>
                  <w:vAlign w:val="center"/>
                </w:tcPr>
                <w:p w14:paraId="22F2E259" w14:textId="77777777" w:rsidR="004632B4" w:rsidRPr="004632B4" w:rsidRDefault="004632B4" w:rsidP="004632B4">
                  <w:pPr>
                    <w:autoSpaceDN w:val="0"/>
                    <w:ind w:leftChars="-51" w:left="-107"/>
                    <w:jc w:val="right"/>
                    <w:rPr>
                      <w:rFonts w:ascii="ＭＳ 明朝" w:hAnsi="ＭＳ 明朝"/>
                      <w:szCs w:val="21"/>
                    </w:rPr>
                  </w:pPr>
                  <w:r w:rsidRPr="004632B4">
                    <w:rPr>
                      <w:rFonts w:ascii="ＭＳ 明朝" w:hAnsi="ＭＳ 明朝" w:hint="eastAsia"/>
                      <w:szCs w:val="21"/>
                    </w:rPr>
                    <w:t xml:space="preserve"> 4,664,711</w:t>
                  </w:r>
                </w:p>
                <w:p w14:paraId="5AE2447A" w14:textId="77777777" w:rsidR="004632B4" w:rsidRPr="004632B4" w:rsidRDefault="004632B4" w:rsidP="004632B4">
                  <w:pPr>
                    <w:autoSpaceDN w:val="0"/>
                    <w:ind w:leftChars="-51" w:left="-107"/>
                    <w:rPr>
                      <w:rFonts w:ascii="ＭＳ 明朝" w:hAnsi="ＭＳ 明朝"/>
                      <w:szCs w:val="21"/>
                    </w:rPr>
                  </w:pPr>
                  <w:r w:rsidRPr="004632B4">
                    <w:rPr>
                      <w:rFonts w:ascii="ＭＳ 明朝" w:hAnsi="ＭＳ 明朝" w:hint="eastAsia"/>
                      <w:szCs w:val="21"/>
                    </w:rPr>
                    <w:t xml:space="preserve">　 （25.3%）</w:t>
                  </w:r>
                </w:p>
              </w:tc>
              <w:tc>
                <w:tcPr>
                  <w:tcW w:w="1275" w:type="dxa"/>
                </w:tcPr>
                <w:p w14:paraId="3569D57C"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12,236,721</w:t>
                  </w:r>
                </w:p>
              </w:tc>
              <w:tc>
                <w:tcPr>
                  <w:tcW w:w="1276" w:type="dxa"/>
                  <w:shd w:val="clear" w:color="auto" w:fill="auto"/>
                </w:tcPr>
                <w:p w14:paraId="382FD5BB"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1,551,784</w:t>
                  </w:r>
                </w:p>
              </w:tc>
            </w:tr>
            <w:tr w:rsidR="004632B4" w:rsidRPr="004632B4" w14:paraId="4025557D" w14:textId="77777777" w:rsidTr="004E17D9">
              <w:trPr>
                <w:trHeight w:val="497"/>
              </w:trPr>
              <w:tc>
                <w:tcPr>
                  <w:tcW w:w="1129" w:type="dxa"/>
                  <w:vMerge/>
                  <w:shd w:val="clear" w:color="auto" w:fill="auto"/>
                  <w:vAlign w:val="center"/>
                </w:tcPr>
                <w:p w14:paraId="62AAA093" w14:textId="77777777" w:rsidR="004632B4" w:rsidRPr="004632B4" w:rsidRDefault="004632B4" w:rsidP="004632B4">
                  <w:pPr>
                    <w:autoSpaceDN w:val="0"/>
                    <w:jc w:val="distribute"/>
                    <w:rPr>
                      <w:rFonts w:ascii="ＭＳ 明朝" w:hAnsi="ＭＳ 明朝"/>
                      <w:szCs w:val="21"/>
                    </w:rPr>
                  </w:pPr>
                </w:p>
              </w:tc>
              <w:tc>
                <w:tcPr>
                  <w:tcW w:w="709" w:type="dxa"/>
                  <w:shd w:val="clear" w:color="auto" w:fill="auto"/>
                  <w:vAlign w:val="center"/>
                </w:tcPr>
                <w:p w14:paraId="46DF12D9" w14:textId="77777777" w:rsidR="004632B4" w:rsidRPr="004632B4" w:rsidRDefault="004632B4" w:rsidP="004632B4">
                  <w:pPr>
                    <w:autoSpaceDN w:val="0"/>
                    <w:jc w:val="distribute"/>
                    <w:rPr>
                      <w:rFonts w:ascii="ＭＳ 明朝" w:hAnsi="ＭＳ 明朝"/>
                      <w:szCs w:val="21"/>
                    </w:rPr>
                  </w:pPr>
                  <w:r w:rsidRPr="004632B4">
                    <w:rPr>
                      <w:rFonts w:ascii="ＭＳ 明朝" w:hAnsi="ＭＳ 明朝" w:hint="eastAsia"/>
                      <w:szCs w:val="21"/>
                    </w:rPr>
                    <w:t>件数</w:t>
                  </w:r>
                </w:p>
              </w:tc>
              <w:tc>
                <w:tcPr>
                  <w:tcW w:w="1276" w:type="dxa"/>
                  <w:shd w:val="clear" w:color="auto" w:fill="auto"/>
                </w:tcPr>
                <w:p w14:paraId="76E2FACD"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1,078</w:t>
                  </w:r>
                </w:p>
              </w:tc>
              <w:tc>
                <w:tcPr>
                  <w:tcW w:w="1276" w:type="dxa"/>
                  <w:shd w:val="clear" w:color="auto" w:fill="auto"/>
                  <w:vAlign w:val="center"/>
                </w:tcPr>
                <w:p w14:paraId="7CBC80DB"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 xml:space="preserve">       285</w:t>
                  </w:r>
                </w:p>
                <w:p w14:paraId="66A85176"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 xml:space="preserve">  （26.4%）</w:t>
                  </w:r>
                </w:p>
              </w:tc>
              <w:tc>
                <w:tcPr>
                  <w:tcW w:w="1275" w:type="dxa"/>
                </w:tcPr>
                <w:p w14:paraId="6249F81A"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712</w:t>
                  </w:r>
                </w:p>
              </w:tc>
              <w:tc>
                <w:tcPr>
                  <w:tcW w:w="1276" w:type="dxa"/>
                  <w:shd w:val="clear" w:color="auto" w:fill="auto"/>
                </w:tcPr>
                <w:p w14:paraId="4ABFEE49"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81</w:t>
                  </w:r>
                </w:p>
              </w:tc>
            </w:tr>
            <w:tr w:rsidR="004632B4" w:rsidRPr="004632B4" w14:paraId="6713A2B9" w14:textId="77777777" w:rsidTr="004E17D9">
              <w:trPr>
                <w:trHeight w:val="497"/>
              </w:trPr>
              <w:tc>
                <w:tcPr>
                  <w:tcW w:w="1129" w:type="dxa"/>
                  <w:vMerge w:val="restart"/>
                  <w:shd w:val="clear" w:color="auto" w:fill="auto"/>
                  <w:vAlign w:val="center"/>
                </w:tcPr>
                <w:p w14:paraId="734D769F" w14:textId="77777777" w:rsidR="004632B4" w:rsidRPr="004632B4" w:rsidRDefault="004632B4" w:rsidP="004632B4">
                  <w:pPr>
                    <w:autoSpaceDN w:val="0"/>
                    <w:ind w:rightChars="-51" w:right="-107"/>
                    <w:jc w:val="left"/>
                    <w:rPr>
                      <w:rFonts w:ascii="ＭＳ 明朝" w:hAnsi="ＭＳ 明朝"/>
                      <w:szCs w:val="21"/>
                    </w:rPr>
                  </w:pPr>
                  <w:r w:rsidRPr="004632B4">
                    <w:rPr>
                      <w:rFonts w:ascii="ＭＳ 明朝" w:hAnsi="ＭＳ 明朝" w:hint="eastAsia"/>
                      <w:szCs w:val="21"/>
                    </w:rPr>
                    <w:t>24年度分</w:t>
                  </w:r>
                </w:p>
              </w:tc>
              <w:tc>
                <w:tcPr>
                  <w:tcW w:w="709" w:type="dxa"/>
                  <w:shd w:val="clear" w:color="auto" w:fill="auto"/>
                  <w:vAlign w:val="center"/>
                </w:tcPr>
                <w:p w14:paraId="7DCCA646" w14:textId="77777777" w:rsidR="004632B4" w:rsidRPr="004632B4" w:rsidRDefault="004632B4" w:rsidP="004632B4">
                  <w:pPr>
                    <w:autoSpaceDN w:val="0"/>
                    <w:jc w:val="distribute"/>
                    <w:rPr>
                      <w:rFonts w:ascii="ＭＳ 明朝" w:hAnsi="ＭＳ 明朝"/>
                      <w:szCs w:val="21"/>
                    </w:rPr>
                  </w:pPr>
                  <w:r w:rsidRPr="004632B4">
                    <w:rPr>
                      <w:rFonts w:ascii="ＭＳ 明朝" w:hAnsi="ＭＳ 明朝" w:hint="eastAsia"/>
                      <w:szCs w:val="21"/>
                    </w:rPr>
                    <w:t>金額</w:t>
                  </w:r>
                </w:p>
                <w:p w14:paraId="2F13B6A7"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(円)</w:t>
                  </w:r>
                </w:p>
              </w:tc>
              <w:tc>
                <w:tcPr>
                  <w:tcW w:w="1276" w:type="dxa"/>
                  <w:shd w:val="clear" w:color="auto" w:fill="auto"/>
                </w:tcPr>
                <w:p w14:paraId="2252FBD0"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32,345,905</w:t>
                  </w:r>
                </w:p>
              </w:tc>
              <w:tc>
                <w:tcPr>
                  <w:tcW w:w="1276" w:type="dxa"/>
                  <w:shd w:val="clear" w:color="auto" w:fill="auto"/>
                  <w:vAlign w:val="center"/>
                </w:tcPr>
                <w:p w14:paraId="6493178D" w14:textId="77777777" w:rsidR="004632B4" w:rsidRPr="004632B4" w:rsidRDefault="004632B4" w:rsidP="004632B4">
                  <w:pPr>
                    <w:autoSpaceDN w:val="0"/>
                    <w:ind w:leftChars="-51" w:left="-107"/>
                    <w:jc w:val="right"/>
                    <w:rPr>
                      <w:rFonts w:ascii="ＭＳ 明朝" w:hAnsi="ＭＳ 明朝"/>
                      <w:szCs w:val="21"/>
                    </w:rPr>
                  </w:pPr>
                  <w:r w:rsidRPr="004632B4">
                    <w:rPr>
                      <w:rFonts w:ascii="ＭＳ 明朝" w:hAnsi="ＭＳ 明朝" w:hint="eastAsia"/>
                      <w:szCs w:val="21"/>
                    </w:rPr>
                    <w:t>31,934,533</w:t>
                  </w:r>
                </w:p>
                <w:p w14:paraId="79FB76E1" w14:textId="77777777" w:rsidR="004632B4" w:rsidRPr="004632B4" w:rsidRDefault="004632B4" w:rsidP="004632B4">
                  <w:pPr>
                    <w:autoSpaceDN w:val="0"/>
                    <w:ind w:leftChars="-51" w:left="-107"/>
                    <w:jc w:val="right"/>
                    <w:rPr>
                      <w:rFonts w:ascii="ＭＳ 明朝" w:hAnsi="ＭＳ 明朝"/>
                      <w:szCs w:val="21"/>
                    </w:rPr>
                  </w:pPr>
                  <w:r w:rsidRPr="004632B4">
                    <w:rPr>
                      <w:rFonts w:ascii="ＭＳ 明朝" w:hAnsi="ＭＳ 明朝" w:hint="eastAsia"/>
                      <w:szCs w:val="21"/>
                    </w:rPr>
                    <w:t xml:space="preserve">　　（98.7%）</w:t>
                  </w:r>
                </w:p>
              </w:tc>
              <w:tc>
                <w:tcPr>
                  <w:tcW w:w="1275" w:type="dxa"/>
                </w:tcPr>
                <w:p w14:paraId="3F0C7CD7"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411,372</w:t>
                  </w:r>
                </w:p>
              </w:tc>
              <w:tc>
                <w:tcPr>
                  <w:tcW w:w="1276" w:type="dxa"/>
                  <w:shd w:val="clear" w:color="auto" w:fill="auto"/>
                </w:tcPr>
                <w:p w14:paraId="5D1E1B8C"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0</w:t>
                  </w:r>
                </w:p>
              </w:tc>
            </w:tr>
            <w:tr w:rsidR="004632B4" w:rsidRPr="004632B4" w14:paraId="1B4D7E85" w14:textId="77777777" w:rsidTr="004E17D9">
              <w:trPr>
                <w:trHeight w:val="497"/>
              </w:trPr>
              <w:tc>
                <w:tcPr>
                  <w:tcW w:w="1129" w:type="dxa"/>
                  <w:vMerge/>
                  <w:shd w:val="clear" w:color="auto" w:fill="auto"/>
                  <w:vAlign w:val="center"/>
                </w:tcPr>
                <w:p w14:paraId="77567D61" w14:textId="77777777" w:rsidR="004632B4" w:rsidRPr="004632B4" w:rsidRDefault="004632B4" w:rsidP="004632B4">
                  <w:pPr>
                    <w:autoSpaceDN w:val="0"/>
                    <w:jc w:val="distribute"/>
                    <w:rPr>
                      <w:rFonts w:ascii="ＭＳ 明朝" w:hAnsi="ＭＳ 明朝"/>
                      <w:szCs w:val="21"/>
                    </w:rPr>
                  </w:pPr>
                </w:p>
              </w:tc>
              <w:tc>
                <w:tcPr>
                  <w:tcW w:w="709" w:type="dxa"/>
                  <w:shd w:val="clear" w:color="auto" w:fill="auto"/>
                  <w:vAlign w:val="center"/>
                </w:tcPr>
                <w:p w14:paraId="4C14DAD6" w14:textId="77777777" w:rsidR="004632B4" w:rsidRPr="004632B4" w:rsidRDefault="004632B4" w:rsidP="004632B4">
                  <w:pPr>
                    <w:autoSpaceDN w:val="0"/>
                    <w:jc w:val="distribute"/>
                    <w:rPr>
                      <w:rFonts w:ascii="ＭＳ 明朝" w:hAnsi="ＭＳ 明朝"/>
                      <w:szCs w:val="21"/>
                    </w:rPr>
                  </w:pPr>
                  <w:r w:rsidRPr="004632B4">
                    <w:rPr>
                      <w:rFonts w:ascii="ＭＳ 明朝" w:hAnsi="ＭＳ 明朝" w:hint="eastAsia"/>
                      <w:szCs w:val="21"/>
                    </w:rPr>
                    <w:t>件数</w:t>
                  </w:r>
                </w:p>
              </w:tc>
              <w:tc>
                <w:tcPr>
                  <w:tcW w:w="1276" w:type="dxa"/>
                  <w:shd w:val="clear" w:color="auto" w:fill="auto"/>
                </w:tcPr>
                <w:p w14:paraId="571C3376"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2,206</w:t>
                  </w:r>
                </w:p>
              </w:tc>
              <w:tc>
                <w:tcPr>
                  <w:tcW w:w="1276" w:type="dxa"/>
                  <w:shd w:val="clear" w:color="auto" w:fill="auto"/>
                  <w:vAlign w:val="center"/>
                </w:tcPr>
                <w:p w14:paraId="6FEF0909"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2,187</w:t>
                  </w:r>
                </w:p>
                <w:p w14:paraId="403A8FF0"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 xml:space="preserve">　（99.1%）</w:t>
                  </w:r>
                </w:p>
              </w:tc>
              <w:tc>
                <w:tcPr>
                  <w:tcW w:w="1275" w:type="dxa"/>
                </w:tcPr>
                <w:p w14:paraId="21B0B2CC"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19</w:t>
                  </w:r>
                </w:p>
              </w:tc>
              <w:tc>
                <w:tcPr>
                  <w:tcW w:w="1276" w:type="dxa"/>
                  <w:shd w:val="clear" w:color="auto" w:fill="auto"/>
                </w:tcPr>
                <w:p w14:paraId="12C7EFF6"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0</w:t>
                  </w:r>
                </w:p>
              </w:tc>
            </w:tr>
            <w:tr w:rsidR="004632B4" w:rsidRPr="004632B4" w14:paraId="1820AE65" w14:textId="77777777" w:rsidTr="004E17D9">
              <w:trPr>
                <w:trHeight w:val="497"/>
              </w:trPr>
              <w:tc>
                <w:tcPr>
                  <w:tcW w:w="1129" w:type="dxa"/>
                  <w:vMerge w:val="restart"/>
                  <w:shd w:val="clear" w:color="auto" w:fill="auto"/>
                  <w:vAlign w:val="center"/>
                </w:tcPr>
                <w:p w14:paraId="06FB791B"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合　　計</w:t>
                  </w:r>
                </w:p>
              </w:tc>
              <w:tc>
                <w:tcPr>
                  <w:tcW w:w="709" w:type="dxa"/>
                  <w:shd w:val="clear" w:color="auto" w:fill="auto"/>
                  <w:vAlign w:val="center"/>
                </w:tcPr>
                <w:p w14:paraId="7861AA8A" w14:textId="77777777" w:rsidR="004632B4" w:rsidRPr="004632B4" w:rsidRDefault="004632B4" w:rsidP="004632B4">
                  <w:pPr>
                    <w:autoSpaceDN w:val="0"/>
                    <w:jc w:val="distribute"/>
                    <w:rPr>
                      <w:rFonts w:ascii="ＭＳ 明朝" w:hAnsi="ＭＳ 明朝"/>
                      <w:szCs w:val="21"/>
                    </w:rPr>
                  </w:pPr>
                  <w:r w:rsidRPr="004632B4">
                    <w:rPr>
                      <w:rFonts w:ascii="ＭＳ 明朝" w:hAnsi="ＭＳ 明朝" w:hint="eastAsia"/>
                      <w:szCs w:val="21"/>
                    </w:rPr>
                    <w:t>金額</w:t>
                  </w:r>
                </w:p>
                <w:p w14:paraId="55D87701"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(円)</w:t>
                  </w:r>
                </w:p>
              </w:tc>
              <w:tc>
                <w:tcPr>
                  <w:tcW w:w="1276" w:type="dxa"/>
                  <w:shd w:val="clear" w:color="auto" w:fill="auto"/>
                </w:tcPr>
                <w:p w14:paraId="6C5A3967"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50,799,121</w:t>
                  </w:r>
                </w:p>
              </w:tc>
              <w:tc>
                <w:tcPr>
                  <w:tcW w:w="1276" w:type="dxa"/>
                  <w:shd w:val="clear" w:color="auto" w:fill="auto"/>
                  <w:vAlign w:val="center"/>
                </w:tcPr>
                <w:p w14:paraId="5C590EAA" w14:textId="77777777" w:rsidR="004632B4" w:rsidRPr="004632B4" w:rsidRDefault="004632B4" w:rsidP="004632B4">
                  <w:pPr>
                    <w:autoSpaceDN w:val="0"/>
                    <w:ind w:leftChars="-51" w:left="-107"/>
                    <w:jc w:val="right"/>
                    <w:rPr>
                      <w:rFonts w:ascii="ＭＳ 明朝" w:hAnsi="ＭＳ 明朝"/>
                      <w:szCs w:val="21"/>
                    </w:rPr>
                  </w:pPr>
                  <w:r w:rsidRPr="004632B4">
                    <w:rPr>
                      <w:rFonts w:ascii="ＭＳ 明朝" w:hAnsi="ＭＳ 明朝" w:hint="eastAsia"/>
                      <w:szCs w:val="21"/>
                    </w:rPr>
                    <w:t>36,599,244</w:t>
                  </w:r>
                </w:p>
                <w:p w14:paraId="5F947F53" w14:textId="77777777" w:rsidR="004632B4" w:rsidRPr="004632B4" w:rsidRDefault="004632B4" w:rsidP="004632B4">
                  <w:pPr>
                    <w:autoSpaceDN w:val="0"/>
                    <w:ind w:leftChars="-51" w:left="-107"/>
                    <w:jc w:val="right"/>
                    <w:rPr>
                      <w:rFonts w:ascii="ＭＳ 明朝" w:hAnsi="ＭＳ 明朝"/>
                      <w:szCs w:val="21"/>
                    </w:rPr>
                  </w:pPr>
                  <w:r w:rsidRPr="004632B4">
                    <w:rPr>
                      <w:rFonts w:ascii="ＭＳ 明朝" w:hAnsi="ＭＳ 明朝" w:hint="eastAsia"/>
                      <w:szCs w:val="21"/>
                    </w:rPr>
                    <w:t xml:space="preserve">　 （72.0%）</w:t>
                  </w:r>
                </w:p>
              </w:tc>
              <w:tc>
                <w:tcPr>
                  <w:tcW w:w="1275" w:type="dxa"/>
                </w:tcPr>
                <w:p w14:paraId="5EE57EBF"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12,648,093</w:t>
                  </w:r>
                </w:p>
              </w:tc>
              <w:tc>
                <w:tcPr>
                  <w:tcW w:w="1276" w:type="dxa"/>
                  <w:shd w:val="clear" w:color="auto" w:fill="auto"/>
                </w:tcPr>
                <w:p w14:paraId="253C5F4C"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1,551,784</w:t>
                  </w:r>
                </w:p>
              </w:tc>
            </w:tr>
            <w:tr w:rsidR="004632B4" w:rsidRPr="004632B4" w14:paraId="292C56D8" w14:textId="77777777" w:rsidTr="004E17D9">
              <w:trPr>
                <w:trHeight w:val="441"/>
              </w:trPr>
              <w:tc>
                <w:tcPr>
                  <w:tcW w:w="1129" w:type="dxa"/>
                  <w:vMerge/>
                  <w:shd w:val="clear" w:color="auto" w:fill="auto"/>
                  <w:vAlign w:val="center"/>
                </w:tcPr>
                <w:p w14:paraId="38CF0C9E" w14:textId="77777777" w:rsidR="004632B4" w:rsidRPr="004632B4" w:rsidRDefault="004632B4" w:rsidP="004632B4">
                  <w:pPr>
                    <w:autoSpaceDN w:val="0"/>
                    <w:jc w:val="distribute"/>
                    <w:rPr>
                      <w:rFonts w:ascii="ＭＳ 明朝" w:hAnsi="ＭＳ 明朝"/>
                      <w:szCs w:val="21"/>
                    </w:rPr>
                  </w:pPr>
                </w:p>
              </w:tc>
              <w:tc>
                <w:tcPr>
                  <w:tcW w:w="709" w:type="dxa"/>
                  <w:shd w:val="clear" w:color="auto" w:fill="auto"/>
                  <w:vAlign w:val="center"/>
                </w:tcPr>
                <w:p w14:paraId="7A23DE84" w14:textId="77777777" w:rsidR="004632B4" w:rsidRPr="004632B4" w:rsidRDefault="004632B4" w:rsidP="004632B4">
                  <w:pPr>
                    <w:autoSpaceDN w:val="0"/>
                    <w:jc w:val="distribute"/>
                    <w:rPr>
                      <w:rFonts w:ascii="ＭＳ 明朝" w:hAnsi="ＭＳ 明朝"/>
                      <w:szCs w:val="21"/>
                    </w:rPr>
                  </w:pPr>
                  <w:r w:rsidRPr="004632B4">
                    <w:rPr>
                      <w:rFonts w:ascii="ＭＳ 明朝" w:hAnsi="ＭＳ 明朝" w:hint="eastAsia"/>
                      <w:szCs w:val="21"/>
                    </w:rPr>
                    <w:t>件数</w:t>
                  </w:r>
                </w:p>
              </w:tc>
              <w:tc>
                <w:tcPr>
                  <w:tcW w:w="1276" w:type="dxa"/>
                  <w:shd w:val="clear" w:color="auto" w:fill="auto"/>
                </w:tcPr>
                <w:p w14:paraId="4D1C54FB"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3,284</w:t>
                  </w:r>
                </w:p>
              </w:tc>
              <w:tc>
                <w:tcPr>
                  <w:tcW w:w="1276" w:type="dxa"/>
                  <w:shd w:val="clear" w:color="auto" w:fill="auto"/>
                  <w:vAlign w:val="center"/>
                </w:tcPr>
                <w:p w14:paraId="52F4F1BB"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2,472</w:t>
                  </w:r>
                </w:p>
                <w:p w14:paraId="19EA76E4"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 xml:space="preserve">  （75.3%）</w:t>
                  </w:r>
                </w:p>
              </w:tc>
              <w:tc>
                <w:tcPr>
                  <w:tcW w:w="1275" w:type="dxa"/>
                </w:tcPr>
                <w:p w14:paraId="52DFC824"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731</w:t>
                  </w:r>
                </w:p>
              </w:tc>
              <w:tc>
                <w:tcPr>
                  <w:tcW w:w="1276" w:type="dxa"/>
                  <w:shd w:val="clear" w:color="auto" w:fill="auto"/>
                </w:tcPr>
                <w:p w14:paraId="6E0DF992"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81</w:t>
                  </w:r>
                </w:p>
              </w:tc>
            </w:tr>
          </w:tbl>
          <w:p w14:paraId="250C593D" w14:textId="77777777" w:rsidR="004632B4" w:rsidRPr="004632B4" w:rsidRDefault="004632B4" w:rsidP="004632B4">
            <w:pPr>
              <w:autoSpaceDN w:val="0"/>
              <w:snapToGrid w:val="0"/>
              <w:rPr>
                <w:rFonts w:ascii="ＭＳ 明朝" w:hAnsi="ＭＳ 明朝"/>
                <w:szCs w:val="21"/>
              </w:rPr>
            </w:pPr>
          </w:p>
        </w:tc>
        <w:tc>
          <w:tcPr>
            <w:tcW w:w="6027" w:type="dxa"/>
            <w:shd w:val="clear" w:color="auto" w:fill="auto"/>
          </w:tcPr>
          <w:p w14:paraId="65C8388C" w14:textId="77777777" w:rsidR="004632B4" w:rsidRPr="004632B4" w:rsidRDefault="004632B4" w:rsidP="004632B4">
            <w:pPr>
              <w:autoSpaceDN w:val="0"/>
              <w:snapToGrid w:val="0"/>
              <w:ind w:firstLineChars="100" w:firstLine="240"/>
              <w:rPr>
                <w:rFonts w:ascii="ＭＳ 明朝" w:hAnsi="ＭＳ 明朝" w:cs="Arial"/>
                <w:sz w:val="24"/>
              </w:rPr>
            </w:pPr>
            <w:r w:rsidRPr="004632B4">
              <w:rPr>
                <w:rFonts w:ascii="ＭＳ 明朝" w:hAnsi="ＭＳ 明朝" w:cs="Arial" w:hint="eastAsia"/>
                <w:sz w:val="24"/>
              </w:rPr>
              <w:t>府警察では、違法駐車車両排除費弁償金の債権回収については全額一括納付を原則としており、分割納付を認めていない。</w:t>
            </w:r>
          </w:p>
          <w:p w14:paraId="4D2E4653" w14:textId="77777777" w:rsidR="004632B4" w:rsidRPr="004632B4" w:rsidRDefault="004632B4" w:rsidP="004632B4">
            <w:pPr>
              <w:autoSpaceDN w:val="0"/>
              <w:snapToGrid w:val="0"/>
              <w:ind w:left="240" w:hangingChars="100" w:hanging="240"/>
              <w:rPr>
                <w:rFonts w:ascii="ＭＳ 明朝" w:hAnsi="ＭＳ 明朝" w:cs="Arial"/>
                <w:sz w:val="24"/>
              </w:rPr>
            </w:pPr>
          </w:p>
          <w:p w14:paraId="034CB479" w14:textId="77777777" w:rsidR="004632B4" w:rsidRPr="004632B4" w:rsidRDefault="004632B4" w:rsidP="004632B4">
            <w:pPr>
              <w:autoSpaceDN w:val="0"/>
              <w:snapToGrid w:val="0"/>
              <w:ind w:left="240" w:hangingChars="100" w:hanging="240"/>
              <w:rPr>
                <w:rFonts w:ascii="ＭＳ 明朝" w:hAnsi="ＭＳ 明朝" w:cs="Arial"/>
                <w:sz w:val="24"/>
              </w:rPr>
            </w:pPr>
          </w:p>
        </w:tc>
        <w:tc>
          <w:tcPr>
            <w:tcW w:w="7227" w:type="dxa"/>
            <w:shd w:val="clear" w:color="auto" w:fill="auto"/>
          </w:tcPr>
          <w:p w14:paraId="30B44306"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１　違法駐車車両排除費弁償金は、地方税の滞納処分の例により処分することができる強制徴収公債権であり、債務者間の公平性確保の観点からも、できる限り徴収する必要がある。</w:t>
            </w:r>
          </w:p>
          <w:p w14:paraId="0E7C1873" w14:textId="77777777" w:rsidR="004632B4" w:rsidRPr="004632B4" w:rsidRDefault="004632B4" w:rsidP="004632B4">
            <w:pPr>
              <w:autoSpaceDN w:val="0"/>
              <w:snapToGrid w:val="0"/>
              <w:ind w:left="240" w:hangingChars="100" w:hanging="240"/>
              <w:rPr>
                <w:rFonts w:ascii="ＭＳ 明朝" w:hAnsi="ＭＳ 明朝"/>
                <w:sz w:val="24"/>
              </w:rPr>
            </w:pPr>
          </w:p>
          <w:p w14:paraId="49C2A109"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２　債権回収の方法として、分割納付は時効中断や債権確保に有効であり、一律これを認めないとするべきではない。</w:t>
            </w:r>
          </w:p>
          <w:p w14:paraId="4AA8A505" w14:textId="77777777" w:rsidR="004632B4" w:rsidRPr="004632B4" w:rsidRDefault="004632B4" w:rsidP="004632B4">
            <w:pPr>
              <w:autoSpaceDN w:val="0"/>
              <w:snapToGrid w:val="0"/>
              <w:ind w:left="240" w:hangingChars="100" w:hanging="240"/>
              <w:rPr>
                <w:rFonts w:ascii="ＭＳ 明朝" w:hAnsi="ＭＳ 明朝"/>
                <w:sz w:val="24"/>
              </w:rPr>
            </w:pPr>
          </w:p>
        </w:tc>
      </w:tr>
      <w:tr w:rsidR="004632B4" w:rsidRPr="004632B4" w14:paraId="4F6AD6F2" w14:textId="77777777" w:rsidTr="004E17D9">
        <w:trPr>
          <w:trHeight w:val="278"/>
        </w:trPr>
        <w:tc>
          <w:tcPr>
            <w:tcW w:w="7248" w:type="dxa"/>
            <w:vMerge/>
            <w:shd w:val="clear" w:color="auto" w:fill="auto"/>
          </w:tcPr>
          <w:p w14:paraId="2E7A470B" w14:textId="77777777" w:rsidR="004632B4" w:rsidRPr="004632B4" w:rsidRDefault="004632B4" w:rsidP="004632B4">
            <w:pPr>
              <w:autoSpaceDN w:val="0"/>
              <w:snapToGrid w:val="0"/>
              <w:ind w:left="240" w:hangingChars="100" w:hanging="240"/>
              <w:rPr>
                <w:rFonts w:ascii="ＭＳ 明朝" w:hAnsi="ＭＳ 明朝"/>
                <w:sz w:val="24"/>
              </w:rPr>
            </w:pPr>
          </w:p>
        </w:tc>
        <w:tc>
          <w:tcPr>
            <w:tcW w:w="13254" w:type="dxa"/>
            <w:gridSpan w:val="2"/>
            <w:shd w:val="clear" w:color="auto" w:fill="auto"/>
          </w:tcPr>
          <w:p w14:paraId="24042E24" w14:textId="77777777" w:rsidR="004632B4" w:rsidRPr="004632B4" w:rsidRDefault="004632B4" w:rsidP="004632B4">
            <w:pPr>
              <w:autoSpaceDN w:val="0"/>
              <w:snapToGrid w:val="0"/>
              <w:ind w:left="240" w:hangingChars="100" w:hanging="240"/>
              <w:jc w:val="center"/>
              <w:rPr>
                <w:rFonts w:ascii="ＭＳ ゴシック" w:eastAsia="ＭＳ ゴシック" w:hAnsi="ＭＳ ゴシック"/>
                <w:sz w:val="24"/>
              </w:rPr>
            </w:pPr>
            <w:r w:rsidRPr="004632B4">
              <w:rPr>
                <w:rFonts w:ascii="ＭＳ ゴシック" w:eastAsia="ＭＳ ゴシック" w:hAnsi="ＭＳ ゴシック" w:hint="eastAsia"/>
                <w:sz w:val="24"/>
              </w:rPr>
              <w:t>部局の見解</w:t>
            </w:r>
          </w:p>
        </w:tc>
      </w:tr>
      <w:tr w:rsidR="004632B4" w:rsidRPr="004632B4" w14:paraId="722EBBFC" w14:textId="77777777" w:rsidTr="004E17D9">
        <w:trPr>
          <w:trHeight w:val="2210"/>
        </w:trPr>
        <w:tc>
          <w:tcPr>
            <w:tcW w:w="7248" w:type="dxa"/>
            <w:vMerge/>
            <w:shd w:val="clear" w:color="auto" w:fill="auto"/>
          </w:tcPr>
          <w:p w14:paraId="50C4E0C6" w14:textId="77777777" w:rsidR="004632B4" w:rsidRPr="004632B4" w:rsidRDefault="004632B4" w:rsidP="004632B4">
            <w:pPr>
              <w:autoSpaceDN w:val="0"/>
              <w:snapToGrid w:val="0"/>
              <w:ind w:left="240" w:hangingChars="100" w:hanging="240"/>
              <w:rPr>
                <w:rFonts w:ascii="ＭＳ 明朝" w:hAnsi="ＭＳ 明朝"/>
                <w:sz w:val="24"/>
              </w:rPr>
            </w:pPr>
          </w:p>
        </w:tc>
        <w:tc>
          <w:tcPr>
            <w:tcW w:w="13254" w:type="dxa"/>
            <w:gridSpan w:val="2"/>
            <w:shd w:val="clear" w:color="auto" w:fill="auto"/>
          </w:tcPr>
          <w:p w14:paraId="2BEFE41F"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　違法駐車車両排除費弁償金の回収方法については、これまで全額一括納付方式を強力に推進してきたところ、左表のとおり平成24年度分は、約99％と極めて高い回収率となっている。また、分割納付を導入することが、回収率にどのように反映されるか不透明であることから、実施に至っていなかった。</w:t>
            </w:r>
          </w:p>
          <w:p w14:paraId="2D0F4B16" w14:textId="77777777" w:rsidR="004632B4" w:rsidRPr="004632B4" w:rsidRDefault="004632B4" w:rsidP="004632B4">
            <w:pPr>
              <w:autoSpaceDN w:val="0"/>
              <w:snapToGrid w:val="0"/>
              <w:rPr>
                <w:rFonts w:ascii="ＭＳ 明朝" w:hAnsi="ＭＳ 明朝"/>
                <w:sz w:val="24"/>
              </w:rPr>
            </w:pPr>
          </w:p>
          <w:p w14:paraId="3EC04BF5"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　ただし、監査委員聴取でも説明したとおり、滞納者が分割納付を希望しており、かつ、計画的に短期間で確実に全額納付が可能であると認められるなど、一定の条件をクリアできる場合には、分割納付も回収率を上げるための方策の一つであると考える。</w:t>
            </w:r>
          </w:p>
        </w:tc>
      </w:tr>
      <w:tr w:rsidR="004632B4" w:rsidRPr="004632B4" w14:paraId="2F4C9885" w14:textId="77777777" w:rsidTr="004E17D9">
        <w:trPr>
          <w:trHeight w:val="268"/>
        </w:trPr>
        <w:tc>
          <w:tcPr>
            <w:tcW w:w="20502" w:type="dxa"/>
            <w:gridSpan w:val="3"/>
            <w:shd w:val="clear" w:color="auto" w:fill="auto"/>
          </w:tcPr>
          <w:p w14:paraId="05EEA56A" w14:textId="77777777" w:rsidR="004632B4" w:rsidRPr="004632B4" w:rsidRDefault="004632B4" w:rsidP="004632B4">
            <w:pPr>
              <w:autoSpaceDN w:val="0"/>
              <w:snapToGrid w:val="0"/>
              <w:jc w:val="center"/>
              <w:rPr>
                <w:rFonts w:ascii="ＭＳ Ｐゴシック" w:eastAsia="ＭＳ Ｐゴシック" w:hAnsi="ＭＳ Ｐゴシック"/>
                <w:sz w:val="24"/>
              </w:rPr>
            </w:pPr>
            <w:r w:rsidRPr="004632B4">
              <w:rPr>
                <w:rFonts w:ascii="ＭＳ Ｐゴシック" w:eastAsia="ＭＳ Ｐゴシック" w:hAnsi="ＭＳ Ｐゴシック" w:hint="eastAsia"/>
                <w:sz w:val="24"/>
              </w:rPr>
              <w:t>委　員　意　見</w:t>
            </w:r>
          </w:p>
        </w:tc>
      </w:tr>
      <w:tr w:rsidR="004632B4" w:rsidRPr="004632B4" w14:paraId="14A2C2C8" w14:textId="77777777" w:rsidTr="004E17D9">
        <w:trPr>
          <w:trHeight w:val="1334"/>
        </w:trPr>
        <w:tc>
          <w:tcPr>
            <w:tcW w:w="20502" w:type="dxa"/>
            <w:gridSpan w:val="3"/>
            <w:shd w:val="clear" w:color="auto" w:fill="auto"/>
          </w:tcPr>
          <w:p w14:paraId="2883E4F5"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１　債権回収の手法としては、従来どおり全額一括納付を原則としつつ、滞納者が分割納付を希望しており、かつ、計画的に短期間で確実に全額納付が可能であると認められるなど、徴収上有効な場合には分割納付を実施する方向で検討し、必要な事務手続等を整備されたい。</w:t>
            </w:r>
          </w:p>
          <w:p w14:paraId="66F35F25"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２</w:t>
            </w:r>
            <w:r w:rsidRPr="004632B4">
              <w:rPr>
                <w:rFonts w:ascii="ＭＳ 明朝" w:hAnsi="ＭＳ 明朝" w:cs="Arial" w:hint="eastAsia"/>
                <w:sz w:val="24"/>
              </w:rPr>
              <w:t xml:space="preserve">　</w:t>
            </w:r>
            <w:r w:rsidRPr="004632B4">
              <w:rPr>
                <w:rFonts w:ascii="ＭＳ 明朝" w:hAnsi="ＭＳ 明朝" w:hint="eastAsia"/>
                <w:sz w:val="24"/>
              </w:rPr>
              <w:t>平成24年度末の収入未済額については、全65署中６署（曽根崎警察署、天満警察署、南警察署、浪速警察署、天王寺警察署、布施警察署）で９割以上を占めていることから、これら６署について人員を集中的に投入するなど、効果的な債権回収に取り組み、収入未済額の減少を図られたい。</w:t>
            </w:r>
          </w:p>
          <w:p w14:paraId="21960DF9" w14:textId="77777777" w:rsidR="004632B4" w:rsidRPr="004632B4" w:rsidRDefault="004632B4" w:rsidP="004632B4">
            <w:pPr>
              <w:autoSpaceDN w:val="0"/>
              <w:snapToGrid w:val="0"/>
              <w:ind w:leftChars="100" w:left="210"/>
              <w:rPr>
                <w:rFonts w:ascii="ＭＳ 明朝" w:hAnsi="ＭＳ 明朝"/>
                <w:sz w:val="24"/>
              </w:rPr>
            </w:pPr>
          </w:p>
        </w:tc>
      </w:tr>
      <w:tr w:rsidR="004632B4" w:rsidRPr="004632B4" w14:paraId="69DC9AFF" w14:textId="77777777" w:rsidTr="004E17D9">
        <w:trPr>
          <w:trHeight w:val="286"/>
        </w:trPr>
        <w:tc>
          <w:tcPr>
            <w:tcW w:w="20502" w:type="dxa"/>
            <w:gridSpan w:val="3"/>
            <w:shd w:val="clear" w:color="auto" w:fill="auto"/>
            <w:vAlign w:val="center"/>
          </w:tcPr>
          <w:p w14:paraId="43172469" w14:textId="77777777" w:rsidR="004632B4" w:rsidRPr="004632B4" w:rsidRDefault="004632B4" w:rsidP="004632B4">
            <w:pPr>
              <w:autoSpaceDN w:val="0"/>
              <w:snapToGrid w:val="0"/>
              <w:ind w:left="510" w:hangingChars="100" w:hanging="510"/>
              <w:jc w:val="center"/>
              <w:rPr>
                <w:rFonts w:ascii="ＭＳ Ｐゴシック" w:eastAsia="ＭＳ Ｐゴシック" w:hAnsi="ＭＳ Ｐゴシック"/>
                <w:sz w:val="24"/>
              </w:rPr>
            </w:pPr>
            <w:r w:rsidRPr="000B0AE8">
              <w:rPr>
                <w:rFonts w:ascii="ＭＳ Ｐゴシック" w:eastAsia="ＭＳ Ｐゴシック" w:hAnsi="ＭＳ Ｐゴシック" w:hint="eastAsia"/>
                <w:spacing w:val="135"/>
                <w:kern w:val="0"/>
                <w:sz w:val="24"/>
                <w:fitText w:val="2160" w:id="644604420"/>
              </w:rPr>
              <w:t>措置の内</w:t>
            </w:r>
            <w:r w:rsidRPr="000B0AE8">
              <w:rPr>
                <w:rFonts w:ascii="ＭＳ Ｐゴシック" w:eastAsia="ＭＳ Ｐゴシック" w:hAnsi="ＭＳ Ｐゴシック" w:hint="eastAsia"/>
                <w:spacing w:val="7"/>
                <w:kern w:val="0"/>
                <w:sz w:val="24"/>
                <w:fitText w:val="2160" w:id="644604420"/>
              </w:rPr>
              <w:t>容</w:t>
            </w:r>
          </w:p>
        </w:tc>
      </w:tr>
      <w:tr w:rsidR="004632B4" w:rsidRPr="004632B4" w14:paraId="235EC4F9" w14:textId="77777777" w:rsidTr="004E17D9">
        <w:trPr>
          <w:trHeight w:val="1136"/>
        </w:trPr>
        <w:tc>
          <w:tcPr>
            <w:tcW w:w="20502" w:type="dxa"/>
            <w:gridSpan w:val="3"/>
            <w:shd w:val="clear" w:color="auto" w:fill="auto"/>
          </w:tcPr>
          <w:p w14:paraId="4F331415"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　債権回収の手法として、平成26年４月１日から分割納付が可能となった。</w:t>
            </w:r>
          </w:p>
          <w:p w14:paraId="75965599"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　収入未済額全体の９割を占めている６署へ本部駐車対策課員を平成25年11月から重点的に派遣し、債権回収についての重点指導を行った。今後も継続して指導を行い、効果的な債権回収に取り組む。</w:t>
            </w:r>
          </w:p>
        </w:tc>
      </w:tr>
    </w:tbl>
    <w:p w14:paraId="62618442" w14:textId="77777777" w:rsidR="00E96226" w:rsidRDefault="00E96226" w:rsidP="004632B4"/>
    <w:p w14:paraId="26D3B0BA" w14:textId="793FB5CD" w:rsidR="004632B4" w:rsidRPr="004632B4" w:rsidRDefault="004632B4" w:rsidP="004632B4">
      <w:pPr>
        <w:rPr>
          <w:rFonts w:ascii="ＭＳ ゴシック" w:eastAsia="ＭＳ ゴシック" w:hAnsi="ＭＳ ゴシック"/>
          <w:sz w:val="24"/>
        </w:rPr>
      </w:pPr>
      <w:r w:rsidRPr="000B0AE8">
        <w:rPr>
          <w:rFonts w:ascii="ＭＳ ゴシック" w:eastAsia="ＭＳ ゴシック" w:hAnsi="ＭＳ ゴシック" w:hint="eastAsia"/>
          <w:sz w:val="24"/>
        </w:rPr>
        <w:t>被留置者の診療に係る医療機関の選定について</w:t>
      </w:r>
      <w:r w:rsidR="00D841A2" w:rsidRPr="000B0AE8">
        <w:rPr>
          <w:rFonts w:ascii="ＭＳ ゴシック" w:eastAsia="ＭＳ ゴシック" w:hAnsi="ＭＳ ゴシック" w:hint="eastAsia"/>
          <w:sz w:val="24"/>
        </w:rPr>
        <w:t xml:space="preserve">                                                                 </w:t>
      </w:r>
      <w:r w:rsidR="000B0AE8">
        <w:rPr>
          <w:rFonts w:ascii="ＭＳ ゴシック" w:eastAsia="ＭＳ ゴシック" w:hAnsi="ＭＳ ゴシック" w:hint="eastAsia"/>
          <w:sz w:val="24"/>
        </w:rPr>
        <w:t xml:space="preserve">　　　　　　　　　　　　</w:t>
      </w:r>
      <w:r w:rsidR="00D841A2" w:rsidRPr="000B0AE8">
        <w:rPr>
          <w:rFonts w:ascii="ＭＳ ゴシック" w:eastAsia="ＭＳ ゴシック" w:hAnsi="ＭＳ ゴシック" w:hint="eastAsia"/>
          <w:sz w:val="24"/>
        </w:rPr>
        <w:t>担当課：</w:t>
      </w:r>
      <w:r w:rsidRPr="000B0AE8">
        <w:rPr>
          <w:rFonts w:ascii="ＭＳ ゴシック" w:eastAsia="ＭＳ ゴシック" w:hAnsi="ＭＳ ゴシック" w:hint="eastAsia"/>
          <w:sz w:val="24"/>
        </w:rPr>
        <w:t>警察本部総務部留置管理課・会計課</w:t>
      </w:r>
      <w:r w:rsidRPr="004632B4">
        <w:rPr>
          <w:rFonts w:ascii="ＭＳ ゴシック" w:eastAsia="ＭＳ ゴシック" w:hAnsi="ＭＳ ゴシック" w:hint="eastAsia"/>
          <w:sz w:val="28"/>
        </w:rPr>
        <w:t xml:space="preserve">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2"/>
        <w:gridCol w:w="6942"/>
        <w:gridCol w:w="6718"/>
      </w:tblGrid>
      <w:tr w:rsidR="004632B4" w:rsidRPr="004632B4" w14:paraId="26E45916" w14:textId="77777777" w:rsidTr="004E17D9">
        <w:trPr>
          <w:trHeight w:val="300"/>
        </w:trPr>
        <w:tc>
          <w:tcPr>
            <w:tcW w:w="6842" w:type="dxa"/>
            <w:shd w:val="clear" w:color="auto" w:fill="auto"/>
            <w:hideMark/>
          </w:tcPr>
          <w:p w14:paraId="222F9A0D" w14:textId="77777777" w:rsidR="004632B4" w:rsidRPr="004632B4" w:rsidRDefault="004632B4" w:rsidP="004632B4">
            <w:pPr>
              <w:widowControl/>
              <w:autoSpaceDN w:val="0"/>
              <w:jc w:val="center"/>
              <w:rPr>
                <w:rFonts w:ascii="ＭＳ Ｐゴシック" w:eastAsia="ＭＳ Ｐゴシック" w:hAnsi="ＭＳ Ｐゴシック" w:cs="Arial"/>
                <w:color w:val="000000"/>
                <w:kern w:val="0"/>
                <w:sz w:val="24"/>
              </w:rPr>
            </w:pPr>
            <w:r w:rsidRPr="004632B4">
              <w:rPr>
                <w:rFonts w:ascii="ＭＳ Ｐゴシック" w:eastAsia="ＭＳ Ｐゴシック" w:hAnsi="ＭＳ Ｐゴシック" w:cs="Arial" w:hint="eastAsia"/>
                <w:color w:val="000000"/>
                <w:kern w:val="0"/>
                <w:sz w:val="24"/>
              </w:rPr>
              <w:t>事務事業の概要</w:t>
            </w:r>
          </w:p>
        </w:tc>
        <w:tc>
          <w:tcPr>
            <w:tcW w:w="6942" w:type="dxa"/>
            <w:shd w:val="clear" w:color="auto" w:fill="auto"/>
            <w:hideMark/>
          </w:tcPr>
          <w:p w14:paraId="1735AD55" w14:textId="77777777" w:rsidR="004632B4" w:rsidRPr="004632B4" w:rsidRDefault="004632B4" w:rsidP="004632B4">
            <w:pPr>
              <w:widowControl/>
              <w:autoSpaceDN w:val="0"/>
              <w:jc w:val="center"/>
              <w:rPr>
                <w:rFonts w:ascii="ＭＳ Ｐゴシック" w:eastAsia="ＭＳ Ｐゴシック" w:hAnsi="ＭＳ Ｐゴシック" w:cs="Arial"/>
                <w:color w:val="000000"/>
                <w:kern w:val="0"/>
                <w:sz w:val="24"/>
              </w:rPr>
            </w:pPr>
            <w:r w:rsidRPr="004632B4">
              <w:rPr>
                <w:rFonts w:ascii="ＭＳ Ｐゴシック" w:eastAsia="ＭＳ Ｐゴシック" w:hAnsi="ＭＳ Ｐゴシック" w:cs="Arial" w:hint="eastAsia"/>
                <w:color w:val="000000"/>
                <w:kern w:val="0"/>
                <w:sz w:val="24"/>
              </w:rPr>
              <w:t>検出事項</w:t>
            </w:r>
          </w:p>
        </w:tc>
        <w:tc>
          <w:tcPr>
            <w:tcW w:w="6718" w:type="dxa"/>
            <w:shd w:val="clear" w:color="auto" w:fill="auto"/>
          </w:tcPr>
          <w:p w14:paraId="014749BC"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監査の結果</w:t>
            </w:r>
          </w:p>
        </w:tc>
      </w:tr>
      <w:tr w:rsidR="004632B4" w:rsidRPr="004632B4" w14:paraId="1E088BB3" w14:textId="77777777" w:rsidTr="004E17D9">
        <w:trPr>
          <w:trHeight w:val="8296"/>
        </w:trPr>
        <w:tc>
          <w:tcPr>
            <w:tcW w:w="6842" w:type="dxa"/>
            <w:vMerge w:val="restart"/>
            <w:shd w:val="clear" w:color="auto" w:fill="auto"/>
          </w:tcPr>
          <w:p w14:paraId="213A65C8"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１　警察においては、逮捕された被留置者の健康を保持するため、負傷や疾病の際、適切な医療上の措置を講ずるとされている（刑事収容施設及び被収容者等の処遇に関する法律第199条・201条）。</w:t>
            </w:r>
          </w:p>
          <w:p w14:paraId="585F5EE4" w14:textId="77777777" w:rsidR="004632B4" w:rsidRPr="004632B4" w:rsidRDefault="004632B4" w:rsidP="004632B4">
            <w:pPr>
              <w:autoSpaceDN w:val="0"/>
              <w:snapToGrid w:val="0"/>
              <w:ind w:leftChars="100" w:left="210"/>
              <w:rPr>
                <w:rFonts w:ascii="ＭＳ 明朝" w:hAnsi="ＭＳ 明朝"/>
                <w:sz w:val="24"/>
              </w:rPr>
            </w:pPr>
          </w:p>
          <w:p w14:paraId="5DC83FFC" w14:textId="77777777" w:rsidR="004632B4" w:rsidRPr="004632B4" w:rsidRDefault="004632B4" w:rsidP="004632B4">
            <w:pPr>
              <w:autoSpaceDN w:val="0"/>
              <w:snapToGrid w:val="0"/>
              <w:ind w:left="240" w:hangingChars="100" w:hanging="240"/>
              <w:rPr>
                <w:rFonts w:ascii="ＭＳ 明朝" w:hAnsi="ＭＳ 明朝" w:cs="Arial"/>
                <w:sz w:val="24"/>
              </w:rPr>
            </w:pPr>
            <w:r w:rsidRPr="004632B4">
              <w:rPr>
                <w:rFonts w:ascii="ＭＳ 明朝" w:hAnsi="ＭＳ 明朝" w:hint="eastAsia"/>
                <w:sz w:val="24"/>
              </w:rPr>
              <w:t xml:space="preserve">２　</w:t>
            </w:r>
            <w:r w:rsidRPr="004632B4">
              <w:rPr>
                <w:rFonts w:ascii="ＭＳ 明朝" w:hAnsi="ＭＳ 明朝" w:cs="Arial" w:hint="eastAsia"/>
                <w:sz w:val="24"/>
              </w:rPr>
              <w:t>被留置者の診療は、通常、警察本部及び各警察署の警察医が行い、当該警察医による診療が困難な場合は、各署等の判断で医療機関を選定している。</w:t>
            </w:r>
          </w:p>
          <w:p w14:paraId="664B7F09" w14:textId="77777777" w:rsidR="004632B4" w:rsidRPr="004632B4" w:rsidRDefault="004632B4" w:rsidP="004632B4">
            <w:pPr>
              <w:autoSpaceDN w:val="0"/>
              <w:snapToGrid w:val="0"/>
              <w:ind w:leftChars="100" w:left="210" w:firstLineChars="100" w:firstLine="240"/>
              <w:rPr>
                <w:rFonts w:ascii="ＭＳ 明朝" w:hAnsi="ＭＳ 明朝"/>
                <w:sz w:val="24"/>
              </w:rPr>
            </w:pPr>
            <w:r w:rsidRPr="004632B4">
              <w:rPr>
                <w:rFonts w:ascii="ＭＳ 明朝" w:hAnsi="ＭＳ 明朝" w:cs="Arial" w:hint="eastAsia"/>
                <w:sz w:val="24"/>
              </w:rPr>
              <w:t>警察医は、被留置者の診療を行うため警察本部長が委嘱する医師で、大阪府では１警察署につき原則2人、計129人（平成25年８月21日現在）委嘱している。</w:t>
            </w:r>
          </w:p>
          <w:p w14:paraId="795569F6" w14:textId="77777777" w:rsidR="004632B4" w:rsidRPr="004632B4" w:rsidRDefault="004632B4" w:rsidP="004632B4">
            <w:pPr>
              <w:autoSpaceDN w:val="0"/>
              <w:snapToGrid w:val="0"/>
              <w:ind w:left="240" w:hangingChars="100" w:hanging="240"/>
              <w:rPr>
                <w:rFonts w:ascii="ＭＳ 明朝" w:hAnsi="ＭＳ 明朝"/>
                <w:sz w:val="24"/>
              </w:rPr>
            </w:pPr>
          </w:p>
          <w:p w14:paraId="5CCEFF92"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３　当該診療は、公費で医療費を支払っている。（警察署内ノ留置場ニ拘禁又ハ留置セラルル者ノ費用ニ関スル法律）</w:t>
            </w:r>
          </w:p>
          <w:p w14:paraId="0C2F71F6" w14:textId="77777777" w:rsidR="004632B4" w:rsidRPr="004632B4" w:rsidRDefault="004632B4" w:rsidP="004632B4">
            <w:pPr>
              <w:autoSpaceDN w:val="0"/>
              <w:snapToGrid w:val="0"/>
              <w:ind w:left="240" w:hangingChars="100" w:hanging="240"/>
              <w:rPr>
                <w:rFonts w:ascii="ＭＳ 明朝" w:hAnsi="ＭＳ 明朝"/>
                <w:sz w:val="24"/>
              </w:rPr>
            </w:pPr>
          </w:p>
          <w:p w14:paraId="1333AFC1"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４　被留置者に対する診療は、医療機関が自由に算定して医療費を請求できる、いわゆる自由診療により行われている（国民健康保険法第59条、健康保険法第118条等）。</w:t>
            </w:r>
          </w:p>
          <w:p w14:paraId="40EA3A3B" w14:textId="77777777" w:rsidR="004632B4" w:rsidRPr="004632B4" w:rsidRDefault="004632B4" w:rsidP="004632B4">
            <w:pPr>
              <w:autoSpaceDN w:val="0"/>
              <w:snapToGrid w:val="0"/>
              <w:ind w:left="240" w:hangingChars="100" w:hanging="240"/>
              <w:rPr>
                <w:rFonts w:ascii="ＭＳ 明朝" w:hAnsi="ＭＳ 明朝"/>
                <w:sz w:val="24"/>
              </w:rPr>
            </w:pPr>
          </w:p>
          <w:p w14:paraId="74C8CF55"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５　保険診療の場合は診療点数１点当たりの単価は10円と定められているが、自由診療の場合は特段の定めがないため、１点当たり10円の単価で算定している医療機関のほか、15円、20円等の単価で算定した医療費を請求する医療機関も存在している。</w:t>
            </w:r>
          </w:p>
          <w:p w14:paraId="56C6F147" w14:textId="77777777" w:rsidR="004632B4" w:rsidRPr="004632B4" w:rsidRDefault="004632B4" w:rsidP="004632B4">
            <w:pPr>
              <w:autoSpaceDN w:val="0"/>
              <w:snapToGrid w:val="0"/>
              <w:rPr>
                <w:rFonts w:ascii="ＭＳ 明朝" w:hAnsi="ＭＳ 明朝"/>
                <w:sz w:val="24"/>
              </w:rPr>
            </w:pPr>
          </w:p>
          <w:p w14:paraId="2923254F" w14:textId="77777777" w:rsidR="004632B4" w:rsidRPr="004632B4" w:rsidRDefault="004632B4" w:rsidP="004632B4">
            <w:pPr>
              <w:autoSpaceDN w:val="0"/>
              <w:snapToGrid w:val="0"/>
              <w:rPr>
                <w:rFonts w:ascii="ＭＳ 明朝" w:hAnsi="ＭＳ 明朝"/>
                <w:sz w:val="24"/>
              </w:rPr>
            </w:pPr>
          </w:p>
          <w:p w14:paraId="445B0C7C" w14:textId="77777777" w:rsidR="004632B4" w:rsidRPr="004632B4" w:rsidRDefault="004632B4" w:rsidP="004632B4">
            <w:pPr>
              <w:autoSpaceDN w:val="0"/>
              <w:snapToGrid w:val="0"/>
              <w:rPr>
                <w:rFonts w:ascii="ＭＳ 明朝" w:hAnsi="ＭＳ 明朝"/>
                <w:sz w:val="24"/>
              </w:rPr>
            </w:pPr>
          </w:p>
          <w:p w14:paraId="73FAC124" w14:textId="77777777" w:rsidR="004632B4" w:rsidRPr="004632B4" w:rsidRDefault="004632B4" w:rsidP="004632B4">
            <w:pPr>
              <w:autoSpaceDN w:val="0"/>
              <w:snapToGrid w:val="0"/>
              <w:rPr>
                <w:rFonts w:ascii="ＭＳ 明朝" w:hAnsi="ＭＳ 明朝"/>
                <w:sz w:val="24"/>
              </w:rPr>
            </w:pPr>
          </w:p>
          <w:p w14:paraId="75D088F2" w14:textId="77777777" w:rsidR="004632B4" w:rsidRPr="004632B4" w:rsidRDefault="004632B4" w:rsidP="004632B4">
            <w:pPr>
              <w:autoSpaceDN w:val="0"/>
              <w:snapToGrid w:val="0"/>
              <w:rPr>
                <w:rFonts w:ascii="ＭＳ 明朝" w:hAnsi="ＭＳ 明朝"/>
                <w:sz w:val="24"/>
              </w:rPr>
            </w:pPr>
          </w:p>
          <w:p w14:paraId="5C22AA51" w14:textId="77777777" w:rsidR="004632B4" w:rsidRPr="004632B4" w:rsidRDefault="004632B4" w:rsidP="004632B4">
            <w:pPr>
              <w:autoSpaceDN w:val="0"/>
              <w:snapToGrid w:val="0"/>
              <w:rPr>
                <w:rFonts w:ascii="ＭＳ 明朝" w:hAnsi="ＭＳ 明朝"/>
                <w:sz w:val="24"/>
              </w:rPr>
            </w:pPr>
          </w:p>
        </w:tc>
        <w:tc>
          <w:tcPr>
            <w:tcW w:w="6942" w:type="dxa"/>
            <w:shd w:val="clear" w:color="auto" w:fill="auto"/>
          </w:tcPr>
          <w:p w14:paraId="38ECCFC0" w14:textId="77777777" w:rsidR="004632B4" w:rsidRPr="004632B4" w:rsidRDefault="004632B4" w:rsidP="004632B4">
            <w:pPr>
              <w:autoSpaceDN w:val="0"/>
              <w:snapToGrid w:val="0"/>
              <w:ind w:left="240" w:hangingChars="100" w:hanging="240"/>
              <w:jc w:val="left"/>
              <w:rPr>
                <w:rFonts w:ascii="ＭＳ 明朝" w:hAnsi="ＭＳ 明朝" w:cs="Arial"/>
                <w:sz w:val="24"/>
              </w:rPr>
            </w:pPr>
            <w:r w:rsidRPr="004632B4">
              <w:rPr>
                <w:rFonts w:ascii="ＭＳ 明朝" w:hAnsi="ＭＳ 明朝" w:cs="Arial" w:hint="eastAsia"/>
                <w:sz w:val="24"/>
              </w:rPr>
              <w:t>１　府警察では、医療費の支払に当たっては、診療内容と請求書をチェックするものの、診療単価や明細の情報は把握していなかった。</w:t>
            </w:r>
          </w:p>
          <w:p w14:paraId="6FEAC8EC" w14:textId="77777777" w:rsidR="004632B4" w:rsidRPr="004632B4" w:rsidRDefault="004632B4" w:rsidP="004632B4">
            <w:pPr>
              <w:autoSpaceDN w:val="0"/>
              <w:snapToGrid w:val="0"/>
              <w:ind w:left="240" w:hangingChars="100" w:hanging="240"/>
              <w:jc w:val="left"/>
              <w:rPr>
                <w:rFonts w:ascii="ＭＳ 明朝" w:hAnsi="ＭＳ 明朝" w:cs="Arial"/>
                <w:sz w:val="24"/>
              </w:rPr>
            </w:pPr>
            <w:r w:rsidRPr="004632B4">
              <w:rPr>
                <w:rFonts w:ascii="ＭＳ 明朝" w:hAnsi="ＭＳ 明朝" w:cs="Arial" w:hint="eastAsia"/>
                <w:sz w:val="24"/>
              </w:rPr>
              <w:t>２　このため、平成24年度の診療単価別の医療費支払額を集計したところ、医療費の総費用約243百万円のうち約128百万円（52.6％）を10円以外の単価で支払っていた。</w:t>
            </w:r>
          </w:p>
          <w:tbl>
            <w:tblPr>
              <w:tblpPr w:leftFromText="142" w:rightFromText="142" w:vertAnchor="page" w:horzAnchor="margin" w:tblpY="19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
              <w:gridCol w:w="373"/>
              <w:gridCol w:w="1659"/>
              <w:gridCol w:w="1331"/>
              <w:gridCol w:w="1505"/>
              <w:gridCol w:w="1478"/>
            </w:tblGrid>
            <w:tr w:rsidR="004632B4" w:rsidRPr="004632B4" w14:paraId="6DCE6824" w14:textId="77777777" w:rsidTr="004E17D9">
              <w:trPr>
                <w:trHeight w:val="373"/>
              </w:trPr>
              <w:tc>
                <w:tcPr>
                  <w:tcW w:w="2508" w:type="dxa"/>
                  <w:gridSpan w:val="3"/>
                  <w:vMerge w:val="restart"/>
                  <w:shd w:val="clear" w:color="auto" w:fill="auto"/>
                </w:tcPr>
                <w:p w14:paraId="1D2AED36"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診療単価</w:t>
                  </w:r>
                </w:p>
              </w:tc>
              <w:tc>
                <w:tcPr>
                  <w:tcW w:w="1371" w:type="dxa"/>
                  <w:shd w:val="clear" w:color="auto" w:fill="auto"/>
                  <w:vAlign w:val="center"/>
                </w:tcPr>
                <w:p w14:paraId="12DB049D"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機関数</w:t>
                  </w:r>
                </w:p>
              </w:tc>
              <w:tc>
                <w:tcPr>
                  <w:tcW w:w="1514" w:type="dxa"/>
                  <w:vAlign w:val="center"/>
                </w:tcPr>
                <w:p w14:paraId="774CC643"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金額（円）</w:t>
                  </w:r>
                </w:p>
              </w:tc>
              <w:tc>
                <w:tcPr>
                  <w:tcW w:w="1521" w:type="dxa"/>
                  <w:shd w:val="clear" w:color="auto" w:fill="auto"/>
                  <w:vAlign w:val="center"/>
                </w:tcPr>
                <w:p w14:paraId="575EE044"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医療費割合</w:t>
                  </w:r>
                </w:p>
              </w:tc>
            </w:tr>
            <w:tr w:rsidR="004632B4" w:rsidRPr="004632B4" w14:paraId="44644EAF" w14:textId="77777777" w:rsidTr="004E17D9">
              <w:trPr>
                <w:trHeight w:val="373"/>
              </w:trPr>
              <w:tc>
                <w:tcPr>
                  <w:tcW w:w="2508" w:type="dxa"/>
                  <w:gridSpan w:val="3"/>
                  <w:vMerge/>
                  <w:tcBorders>
                    <w:bottom w:val="nil"/>
                  </w:tcBorders>
                  <w:shd w:val="clear" w:color="auto" w:fill="auto"/>
                  <w:vAlign w:val="center"/>
                </w:tcPr>
                <w:p w14:paraId="227E2C4F" w14:textId="77777777" w:rsidR="004632B4" w:rsidRPr="004632B4" w:rsidRDefault="004632B4" w:rsidP="004632B4">
                  <w:pPr>
                    <w:autoSpaceDN w:val="0"/>
                    <w:jc w:val="center"/>
                    <w:rPr>
                      <w:rFonts w:ascii="ＭＳ 明朝" w:hAnsi="ＭＳ 明朝"/>
                      <w:szCs w:val="21"/>
                    </w:rPr>
                  </w:pPr>
                </w:p>
              </w:tc>
              <w:tc>
                <w:tcPr>
                  <w:tcW w:w="1371" w:type="dxa"/>
                  <w:shd w:val="clear" w:color="auto" w:fill="auto"/>
                  <w:vAlign w:val="center"/>
                </w:tcPr>
                <w:p w14:paraId="5D769682"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1,268</w:t>
                  </w:r>
                </w:p>
              </w:tc>
              <w:tc>
                <w:tcPr>
                  <w:tcW w:w="1514" w:type="dxa"/>
                  <w:vAlign w:val="center"/>
                </w:tcPr>
                <w:p w14:paraId="2978E1D4"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243,104,469</w:t>
                  </w:r>
                </w:p>
              </w:tc>
              <w:tc>
                <w:tcPr>
                  <w:tcW w:w="1521" w:type="dxa"/>
                  <w:shd w:val="clear" w:color="auto" w:fill="auto"/>
                  <w:vAlign w:val="center"/>
                </w:tcPr>
                <w:p w14:paraId="1D7C4B5F"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100.0%</w:t>
                  </w:r>
                </w:p>
              </w:tc>
            </w:tr>
            <w:tr w:rsidR="004632B4" w:rsidRPr="004632B4" w14:paraId="2483B04A" w14:textId="77777777" w:rsidTr="004E17D9">
              <w:trPr>
                <w:trHeight w:val="373"/>
              </w:trPr>
              <w:tc>
                <w:tcPr>
                  <w:tcW w:w="381" w:type="dxa"/>
                  <w:vMerge w:val="restart"/>
                  <w:tcBorders>
                    <w:top w:val="nil"/>
                  </w:tcBorders>
                  <w:shd w:val="clear" w:color="auto" w:fill="auto"/>
                  <w:vAlign w:val="center"/>
                </w:tcPr>
                <w:p w14:paraId="572B5AE0" w14:textId="77777777" w:rsidR="004632B4" w:rsidRPr="004632B4" w:rsidRDefault="004632B4" w:rsidP="004632B4">
                  <w:pPr>
                    <w:autoSpaceDN w:val="0"/>
                    <w:jc w:val="center"/>
                    <w:rPr>
                      <w:rFonts w:ascii="ＭＳ 明朝" w:hAnsi="ＭＳ 明朝"/>
                      <w:szCs w:val="21"/>
                    </w:rPr>
                  </w:pPr>
                </w:p>
              </w:tc>
              <w:tc>
                <w:tcPr>
                  <w:tcW w:w="2127" w:type="dxa"/>
                  <w:gridSpan w:val="2"/>
                  <w:shd w:val="clear" w:color="auto" w:fill="auto"/>
                  <w:vAlign w:val="center"/>
                </w:tcPr>
                <w:p w14:paraId="354A3245" w14:textId="77777777" w:rsidR="004632B4" w:rsidRPr="004632B4" w:rsidRDefault="004632B4" w:rsidP="004632B4">
                  <w:pPr>
                    <w:autoSpaceDN w:val="0"/>
                    <w:ind w:firstLineChars="50" w:firstLine="105"/>
                    <w:rPr>
                      <w:rFonts w:ascii="ＭＳ 明朝" w:hAnsi="ＭＳ 明朝"/>
                      <w:szCs w:val="21"/>
                    </w:rPr>
                  </w:pPr>
                  <w:r w:rsidRPr="004632B4">
                    <w:rPr>
                      <w:rFonts w:ascii="ＭＳ 明朝" w:hAnsi="ＭＳ 明朝" w:hint="eastAsia"/>
                      <w:szCs w:val="21"/>
                    </w:rPr>
                    <w:t>うち１点10円</w:t>
                  </w:r>
                </w:p>
              </w:tc>
              <w:tc>
                <w:tcPr>
                  <w:tcW w:w="1371" w:type="dxa"/>
                  <w:shd w:val="clear" w:color="auto" w:fill="auto"/>
                  <w:vAlign w:val="center"/>
                </w:tcPr>
                <w:p w14:paraId="7A77544F"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1,096</w:t>
                  </w:r>
                </w:p>
              </w:tc>
              <w:tc>
                <w:tcPr>
                  <w:tcW w:w="1514" w:type="dxa"/>
                  <w:vAlign w:val="center"/>
                </w:tcPr>
                <w:p w14:paraId="4EEA5355"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115,205,030</w:t>
                  </w:r>
                </w:p>
              </w:tc>
              <w:tc>
                <w:tcPr>
                  <w:tcW w:w="1521" w:type="dxa"/>
                  <w:shd w:val="clear" w:color="auto" w:fill="auto"/>
                  <w:vAlign w:val="center"/>
                </w:tcPr>
                <w:p w14:paraId="0E8BCEA8"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47.4%</w:t>
                  </w:r>
                </w:p>
              </w:tc>
            </w:tr>
            <w:tr w:rsidR="004632B4" w:rsidRPr="004632B4" w14:paraId="42C92E1F" w14:textId="77777777" w:rsidTr="004E17D9">
              <w:trPr>
                <w:trHeight w:val="373"/>
              </w:trPr>
              <w:tc>
                <w:tcPr>
                  <w:tcW w:w="381" w:type="dxa"/>
                  <w:vMerge/>
                  <w:tcBorders>
                    <w:top w:val="nil"/>
                  </w:tcBorders>
                  <w:shd w:val="clear" w:color="auto" w:fill="auto"/>
                  <w:vAlign w:val="center"/>
                </w:tcPr>
                <w:p w14:paraId="6B0ED5A1" w14:textId="77777777" w:rsidR="004632B4" w:rsidRPr="004632B4" w:rsidRDefault="004632B4" w:rsidP="004632B4">
                  <w:pPr>
                    <w:autoSpaceDN w:val="0"/>
                    <w:jc w:val="center"/>
                    <w:rPr>
                      <w:rFonts w:ascii="ＭＳ 明朝" w:hAnsi="ＭＳ 明朝"/>
                      <w:szCs w:val="21"/>
                    </w:rPr>
                  </w:pPr>
                </w:p>
              </w:tc>
              <w:tc>
                <w:tcPr>
                  <w:tcW w:w="2127" w:type="dxa"/>
                  <w:gridSpan w:val="2"/>
                  <w:tcBorders>
                    <w:bottom w:val="nil"/>
                  </w:tcBorders>
                  <w:shd w:val="clear" w:color="auto" w:fill="auto"/>
                  <w:vAlign w:val="center"/>
                </w:tcPr>
                <w:p w14:paraId="33267E05"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うち１点10円以外</w:t>
                  </w:r>
                </w:p>
              </w:tc>
              <w:tc>
                <w:tcPr>
                  <w:tcW w:w="1371" w:type="dxa"/>
                  <w:shd w:val="clear" w:color="auto" w:fill="auto"/>
                  <w:vAlign w:val="center"/>
                </w:tcPr>
                <w:p w14:paraId="66BD5B4F"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172</w:t>
                  </w:r>
                </w:p>
              </w:tc>
              <w:tc>
                <w:tcPr>
                  <w:tcW w:w="1514" w:type="dxa"/>
                  <w:vAlign w:val="center"/>
                </w:tcPr>
                <w:p w14:paraId="0964C935"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127,899,439</w:t>
                  </w:r>
                </w:p>
              </w:tc>
              <w:tc>
                <w:tcPr>
                  <w:tcW w:w="1521" w:type="dxa"/>
                  <w:shd w:val="clear" w:color="auto" w:fill="auto"/>
                  <w:vAlign w:val="center"/>
                </w:tcPr>
                <w:p w14:paraId="7A87B21E"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52.6%</w:t>
                  </w:r>
                </w:p>
              </w:tc>
            </w:tr>
            <w:tr w:rsidR="004632B4" w:rsidRPr="004632B4" w14:paraId="443CB442" w14:textId="77777777" w:rsidTr="004E17D9">
              <w:trPr>
                <w:trHeight w:val="373"/>
              </w:trPr>
              <w:tc>
                <w:tcPr>
                  <w:tcW w:w="381" w:type="dxa"/>
                  <w:vMerge/>
                  <w:tcBorders>
                    <w:top w:val="nil"/>
                  </w:tcBorders>
                  <w:shd w:val="clear" w:color="auto" w:fill="auto"/>
                  <w:vAlign w:val="center"/>
                </w:tcPr>
                <w:p w14:paraId="3AFB3374" w14:textId="77777777" w:rsidR="004632B4" w:rsidRPr="004632B4" w:rsidRDefault="004632B4" w:rsidP="004632B4">
                  <w:pPr>
                    <w:autoSpaceDN w:val="0"/>
                    <w:jc w:val="center"/>
                    <w:rPr>
                      <w:rFonts w:ascii="ＭＳ 明朝" w:hAnsi="ＭＳ 明朝"/>
                      <w:szCs w:val="21"/>
                    </w:rPr>
                  </w:pPr>
                </w:p>
              </w:tc>
              <w:tc>
                <w:tcPr>
                  <w:tcW w:w="384" w:type="dxa"/>
                  <w:vMerge w:val="restart"/>
                  <w:tcBorders>
                    <w:top w:val="nil"/>
                  </w:tcBorders>
                  <w:shd w:val="clear" w:color="auto" w:fill="auto"/>
                  <w:vAlign w:val="center"/>
                </w:tcPr>
                <w:p w14:paraId="51F1BAF6" w14:textId="77777777" w:rsidR="004632B4" w:rsidRPr="004632B4" w:rsidRDefault="004632B4" w:rsidP="004632B4">
                  <w:pPr>
                    <w:autoSpaceDN w:val="0"/>
                    <w:jc w:val="center"/>
                    <w:rPr>
                      <w:rFonts w:ascii="ＭＳ 明朝" w:hAnsi="ＭＳ 明朝"/>
                      <w:szCs w:val="21"/>
                    </w:rPr>
                  </w:pPr>
                </w:p>
              </w:tc>
              <w:tc>
                <w:tcPr>
                  <w:tcW w:w="1743" w:type="dxa"/>
                  <w:shd w:val="clear" w:color="auto" w:fill="auto"/>
                  <w:vAlign w:val="center"/>
                </w:tcPr>
                <w:p w14:paraId="419E56B2"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12円</w:t>
                  </w:r>
                </w:p>
              </w:tc>
              <w:tc>
                <w:tcPr>
                  <w:tcW w:w="1371" w:type="dxa"/>
                  <w:shd w:val="clear" w:color="auto" w:fill="auto"/>
                  <w:vAlign w:val="center"/>
                </w:tcPr>
                <w:p w14:paraId="7270B0A5"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8</w:t>
                  </w:r>
                </w:p>
              </w:tc>
              <w:tc>
                <w:tcPr>
                  <w:tcW w:w="1514" w:type="dxa"/>
                  <w:vAlign w:val="center"/>
                </w:tcPr>
                <w:p w14:paraId="68359CCE"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2,714,103</w:t>
                  </w:r>
                </w:p>
              </w:tc>
              <w:tc>
                <w:tcPr>
                  <w:tcW w:w="1521" w:type="dxa"/>
                  <w:shd w:val="clear" w:color="auto" w:fill="auto"/>
                  <w:vAlign w:val="center"/>
                </w:tcPr>
                <w:p w14:paraId="6BCD7635"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1.1%</w:t>
                  </w:r>
                </w:p>
              </w:tc>
            </w:tr>
            <w:tr w:rsidR="004632B4" w:rsidRPr="004632B4" w14:paraId="0F62AC77" w14:textId="77777777" w:rsidTr="004E17D9">
              <w:trPr>
                <w:trHeight w:val="373"/>
              </w:trPr>
              <w:tc>
                <w:tcPr>
                  <w:tcW w:w="381" w:type="dxa"/>
                  <w:vMerge/>
                  <w:tcBorders>
                    <w:top w:val="nil"/>
                  </w:tcBorders>
                  <w:shd w:val="clear" w:color="auto" w:fill="auto"/>
                  <w:vAlign w:val="center"/>
                </w:tcPr>
                <w:p w14:paraId="67DC1C1E" w14:textId="77777777" w:rsidR="004632B4" w:rsidRPr="004632B4" w:rsidRDefault="004632B4" w:rsidP="004632B4">
                  <w:pPr>
                    <w:autoSpaceDN w:val="0"/>
                    <w:jc w:val="center"/>
                    <w:rPr>
                      <w:rFonts w:ascii="ＭＳ 明朝" w:hAnsi="ＭＳ 明朝"/>
                      <w:szCs w:val="21"/>
                    </w:rPr>
                  </w:pPr>
                </w:p>
              </w:tc>
              <w:tc>
                <w:tcPr>
                  <w:tcW w:w="384" w:type="dxa"/>
                  <w:vMerge/>
                  <w:tcBorders>
                    <w:top w:val="nil"/>
                  </w:tcBorders>
                  <w:shd w:val="clear" w:color="auto" w:fill="auto"/>
                  <w:vAlign w:val="center"/>
                </w:tcPr>
                <w:p w14:paraId="022FAA6E" w14:textId="77777777" w:rsidR="004632B4" w:rsidRPr="004632B4" w:rsidRDefault="004632B4" w:rsidP="004632B4">
                  <w:pPr>
                    <w:autoSpaceDN w:val="0"/>
                    <w:jc w:val="center"/>
                    <w:rPr>
                      <w:rFonts w:ascii="ＭＳ 明朝" w:hAnsi="ＭＳ 明朝"/>
                      <w:szCs w:val="21"/>
                    </w:rPr>
                  </w:pPr>
                </w:p>
              </w:tc>
              <w:tc>
                <w:tcPr>
                  <w:tcW w:w="1743" w:type="dxa"/>
                  <w:shd w:val="clear" w:color="auto" w:fill="auto"/>
                  <w:vAlign w:val="center"/>
                </w:tcPr>
                <w:p w14:paraId="79A9F747"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13円</w:t>
                  </w:r>
                </w:p>
              </w:tc>
              <w:tc>
                <w:tcPr>
                  <w:tcW w:w="1371" w:type="dxa"/>
                  <w:shd w:val="clear" w:color="auto" w:fill="auto"/>
                  <w:vAlign w:val="center"/>
                </w:tcPr>
                <w:p w14:paraId="08805D47"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w:t>
                  </w:r>
                </w:p>
              </w:tc>
              <w:tc>
                <w:tcPr>
                  <w:tcW w:w="1514" w:type="dxa"/>
                  <w:vAlign w:val="center"/>
                </w:tcPr>
                <w:p w14:paraId="3F872836"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6,427</w:t>
                  </w:r>
                </w:p>
              </w:tc>
              <w:tc>
                <w:tcPr>
                  <w:tcW w:w="1521" w:type="dxa"/>
                  <w:shd w:val="clear" w:color="auto" w:fill="auto"/>
                  <w:vAlign w:val="center"/>
                </w:tcPr>
                <w:p w14:paraId="3F1E7B08"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0.0%</w:t>
                  </w:r>
                </w:p>
              </w:tc>
            </w:tr>
            <w:tr w:rsidR="004632B4" w:rsidRPr="004632B4" w14:paraId="3AFBB8C3" w14:textId="77777777" w:rsidTr="004E17D9">
              <w:trPr>
                <w:trHeight w:val="373"/>
              </w:trPr>
              <w:tc>
                <w:tcPr>
                  <w:tcW w:w="381" w:type="dxa"/>
                  <w:vMerge/>
                  <w:tcBorders>
                    <w:top w:val="nil"/>
                  </w:tcBorders>
                  <w:shd w:val="clear" w:color="auto" w:fill="auto"/>
                  <w:vAlign w:val="center"/>
                </w:tcPr>
                <w:p w14:paraId="577EFA71" w14:textId="77777777" w:rsidR="004632B4" w:rsidRPr="004632B4" w:rsidRDefault="004632B4" w:rsidP="004632B4">
                  <w:pPr>
                    <w:autoSpaceDN w:val="0"/>
                    <w:jc w:val="center"/>
                    <w:rPr>
                      <w:rFonts w:ascii="ＭＳ 明朝" w:hAnsi="ＭＳ 明朝"/>
                      <w:szCs w:val="21"/>
                    </w:rPr>
                  </w:pPr>
                </w:p>
              </w:tc>
              <w:tc>
                <w:tcPr>
                  <w:tcW w:w="384" w:type="dxa"/>
                  <w:vMerge/>
                  <w:tcBorders>
                    <w:top w:val="nil"/>
                  </w:tcBorders>
                  <w:shd w:val="clear" w:color="auto" w:fill="auto"/>
                  <w:vAlign w:val="center"/>
                </w:tcPr>
                <w:p w14:paraId="3D5A9725" w14:textId="77777777" w:rsidR="004632B4" w:rsidRPr="004632B4" w:rsidRDefault="004632B4" w:rsidP="004632B4">
                  <w:pPr>
                    <w:autoSpaceDN w:val="0"/>
                    <w:jc w:val="center"/>
                    <w:rPr>
                      <w:rFonts w:ascii="ＭＳ 明朝" w:hAnsi="ＭＳ 明朝"/>
                      <w:szCs w:val="21"/>
                    </w:rPr>
                  </w:pPr>
                </w:p>
              </w:tc>
              <w:tc>
                <w:tcPr>
                  <w:tcW w:w="1743" w:type="dxa"/>
                  <w:shd w:val="clear" w:color="auto" w:fill="auto"/>
                  <w:vAlign w:val="center"/>
                </w:tcPr>
                <w:p w14:paraId="576534F7"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15円</w:t>
                  </w:r>
                </w:p>
              </w:tc>
              <w:tc>
                <w:tcPr>
                  <w:tcW w:w="1371" w:type="dxa"/>
                  <w:shd w:val="clear" w:color="auto" w:fill="auto"/>
                  <w:vAlign w:val="center"/>
                </w:tcPr>
                <w:p w14:paraId="60ADCF5B"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146</w:t>
                  </w:r>
                </w:p>
              </w:tc>
              <w:tc>
                <w:tcPr>
                  <w:tcW w:w="1514" w:type="dxa"/>
                  <w:vAlign w:val="center"/>
                </w:tcPr>
                <w:p w14:paraId="06F8B7EB"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121,813,889</w:t>
                  </w:r>
                </w:p>
              </w:tc>
              <w:tc>
                <w:tcPr>
                  <w:tcW w:w="1521" w:type="dxa"/>
                  <w:shd w:val="clear" w:color="auto" w:fill="auto"/>
                  <w:vAlign w:val="center"/>
                </w:tcPr>
                <w:p w14:paraId="0EB46E64"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50.1%</w:t>
                  </w:r>
                </w:p>
              </w:tc>
            </w:tr>
            <w:tr w:rsidR="004632B4" w:rsidRPr="004632B4" w14:paraId="6C3D3ED9" w14:textId="77777777" w:rsidTr="004E17D9">
              <w:trPr>
                <w:trHeight w:val="373"/>
              </w:trPr>
              <w:tc>
                <w:tcPr>
                  <w:tcW w:w="381" w:type="dxa"/>
                  <w:vMerge/>
                  <w:tcBorders>
                    <w:top w:val="nil"/>
                  </w:tcBorders>
                  <w:shd w:val="clear" w:color="auto" w:fill="auto"/>
                  <w:vAlign w:val="center"/>
                </w:tcPr>
                <w:p w14:paraId="65EBE0C9" w14:textId="77777777" w:rsidR="004632B4" w:rsidRPr="004632B4" w:rsidRDefault="004632B4" w:rsidP="004632B4">
                  <w:pPr>
                    <w:autoSpaceDN w:val="0"/>
                    <w:jc w:val="center"/>
                    <w:rPr>
                      <w:rFonts w:ascii="ＭＳ 明朝" w:hAnsi="ＭＳ 明朝"/>
                      <w:szCs w:val="21"/>
                    </w:rPr>
                  </w:pPr>
                </w:p>
              </w:tc>
              <w:tc>
                <w:tcPr>
                  <w:tcW w:w="384" w:type="dxa"/>
                  <w:vMerge/>
                  <w:tcBorders>
                    <w:top w:val="nil"/>
                  </w:tcBorders>
                  <w:shd w:val="clear" w:color="auto" w:fill="auto"/>
                  <w:vAlign w:val="center"/>
                </w:tcPr>
                <w:p w14:paraId="251B77F5" w14:textId="77777777" w:rsidR="004632B4" w:rsidRPr="004632B4" w:rsidRDefault="004632B4" w:rsidP="004632B4">
                  <w:pPr>
                    <w:autoSpaceDN w:val="0"/>
                    <w:jc w:val="center"/>
                    <w:rPr>
                      <w:rFonts w:ascii="ＭＳ 明朝" w:hAnsi="ＭＳ 明朝"/>
                      <w:szCs w:val="21"/>
                    </w:rPr>
                  </w:pPr>
                </w:p>
              </w:tc>
              <w:tc>
                <w:tcPr>
                  <w:tcW w:w="1743" w:type="dxa"/>
                  <w:shd w:val="clear" w:color="auto" w:fill="auto"/>
                  <w:vAlign w:val="center"/>
                </w:tcPr>
                <w:p w14:paraId="29D5ABED"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20円</w:t>
                  </w:r>
                </w:p>
              </w:tc>
              <w:tc>
                <w:tcPr>
                  <w:tcW w:w="1371" w:type="dxa"/>
                  <w:shd w:val="clear" w:color="auto" w:fill="auto"/>
                  <w:vAlign w:val="center"/>
                </w:tcPr>
                <w:p w14:paraId="0531663D"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6</w:t>
                  </w:r>
                </w:p>
              </w:tc>
              <w:tc>
                <w:tcPr>
                  <w:tcW w:w="1514" w:type="dxa"/>
                  <w:vAlign w:val="center"/>
                </w:tcPr>
                <w:p w14:paraId="532BDC0B"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1,369,820</w:t>
                  </w:r>
                </w:p>
              </w:tc>
              <w:tc>
                <w:tcPr>
                  <w:tcW w:w="1521" w:type="dxa"/>
                  <w:shd w:val="clear" w:color="auto" w:fill="auto"/>
                  <w:vAlign w:val="center"/>
                </w:tcPr>
                <w:p w14:paraId="54A58071"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0.6%</w:t>
                  </w:r>
                </w:p>
              </w:tc>
            </w:tr>
            <w:tr w:rsidR="004632B4" w:rsidRPr="004632B4" w14:paraId="5041006A" w14:textId="77777777" w:rsidTr="004E17D9">
              <w:trPr>
                <w:trHeight w:val="373"/>
              </w:trPr>
              <w:tc>
                <w:tcPr>
                  <w:tcW w:w="381" w:type="dxa"/>
                  <w:vMerge/>
                  <w:tcBorders>
                    <w:top w:val="nil"/>
                  </w:tcBorders>
                  <w:shd w:val="clear" w:color="auto" w:fill="auto"/>
                  <w:vAlign w:val="center"/>
                </w:tcPr>
                <w:p w14:paraId="04A0F5D5" w14:textId="77777777" w:rsidR="004632B4" w:rsidRPr="004632B4" w:rsidRDefault="004632B4" w:rsidP="004632B4">
                  <w:pPr>
                    <w:autoSpaceDN w:val="0"/>
                    <w:jc w:val="center"/>
                    <w:rPr>
                      <w:rFonts w:ascii="ＭＳ 明朝" w:hAnsi="ＭＳ 明朝"/>
                      <w:szCs w:val="21"/>
                    </w:rPr>
                  </w:pPr>
                </w:p>
              </w:tc>
              <w:tc>
                <w:tcPr>
                  <w:tcW w:w="384" w:type="dxa"/>
                  <w:vMerge/>
                  <w:tcBorders>
                    <w:top w:val="nil"/>
                  </w:tcBorders>
                  <w:shd w:val="clear" w:color="auto" w:fill="auto"/>
                  <w:vAlign w:val="center"/>
                </w:tcPr>
                <w:p w14:paraId="2E03AE8B" w14:textId="77777777" w:rsidR="004632B4" w:rsidRPr="004632B4" w:rsidRDefault="004632B4" w:rsidP="004632B4">
                  <w:pPr>
                    <w:autoSpaceDN w:val="0"/>
                    <w:jc w:val="center"/>
                    <w:rPr>
                      <w:rFonts w:ascii="ＭＳ 明朝" w:hAnsi="ＭＳ 明朝"/>
                      <w:szCs w:val="21"/>
                    </w:rPr>
                  </w:pPr>
                </w:p>
              </w:tc>
              <w:tc>
                <w:tcPr>
                  <w:tcW w:w="1743" w:type="dxa"/>
                  <w:shd w:val="clear" w:color="auto" w:fill="auto"/>
                  <w:vAlign w:val="center"/>
                </w:tcPr>
                <w:p w14:paraId="5E4BCCE2" w14:textId="77777777" w:rsidR="004632B4" w:rsidRPr="004632B4" w:rsidRDefault="004632B4" w:rsidP="004632B4">
                  <w:pPr>
                    <w:autoSpaceDN w:val="0"/>
                    <w:jc w:val="center"/>
                    <w:rPr>
                      <w:rFonts w:ascii="ＭＳ 明朝" w:hAnsi="ＭＳ 明朝"/>
                      <w:szCs w:val="21"/>
                    </w:rPr>
                  </w:pPr>
                  <w:r w:rsidRPr="004632B4">
                    <w:rPr>
                      <w:rFonts w:ascii="ＭＳ 明朝" w:hAnsi="ＭＳ 明朝" w:hint="eastAsia"/>
                      <w:szCs w:val="21"/>
                    </w:rPr>
                    <w:t>定額自由診療</w:t>
                  </w:r>
                </w:p>
              </w:tc>
              <w:tc>
                <w:tcPr>
                  <w:tcW w:w="1371" w:type="dxa"/>
                  <w:shd w:val="clear" w:color="auto" w:fill="auto"/>
                  <w:vAlign w:val="center"/>
                </w:tcPr>
                <w:p w14:paraId="1CFFD165"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11</w:t>
                  </w:r>
                </w:p>
              </w:tc>
              <w:tc>
                <w:tcPr>
                  <w:tcW w:w="1514" w:type="dxa"/>
                  <w:vAlign w:val="center"/>
                </w:tcPr>
                <w:p w14:paraId="1D10DA9F"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1,995,200</w:t>
                  </w:r>
                </w:p>
              </w:tc>
              <w:tc>
                <w:tcPr>
                  <w:tcW w:w="1521" w:type="dxa"/>
                  <w:shd w:val="clear" w:color="auto" w:fill="auto"/>
                  <w:vAlign w:val="center"/>
                </w:tcPr>
                <w:p w14:paraId="2A9FD1D1" w14:textId="77777777" w:rsidR="004632B4" w:rsidRPr="004632B4" w:rsidRDefault="004632B4" w:rsidP="004632B4">
                  <w:pPr>
                    <w:autoSpaceDN w:val="0"/>
                    <w:jc w:val="right"/>
                    <w:rPr>
                      <w:rFonts w:ascii="ＭＳ 明朝" w:hAnsi="ＭＳ 明朝"/>
                      <w:szCs w:val="21"/>
                    </w:rPr>
                  </w:pPr>
                  <w:r w:rsidRPr="004632B4">
                    <w:rPr>
                      <w:rFonts w:ascii="ＭＳ 明朝" w:hAnsi="ＭＳ 明朝" w:hint="eastAsia"/>
                      <w:szCs w:val="21"/>
                    </w:rPr>
                    <w:t>0.8%</w:t>
                  </w:r>
                </w:p>
              </w:tc>
            </w:tr>
          </w:tbl>
          <w:p w14:paraId="68B9B2E7" w14:textId="77777777" w:rsidR="004632B4" w:rsidRPr="004632B4" w:rsidRDefault="004632B4" w:rsidP="004632B4">
            <w:pPr>
              <w:autoSpaceDN w:val="0"/>
              <w:snapToGrid w:val="0"/>
              <w:ind w:left="240" w:hangingChars="100" w:hanging="240"/>
              <w:jc w:val="left"/>
              <w:rPr>
                <w:rFonts w:ascii="ＭＳ 明朝" w:hAnsi="ＭＳ 明朝" w:cs="Arial"/>
                <w:sz w:val="24"/>
              </w:rPr>
            </w:pPr>
            <w:r w:rsidRPr="004632B4">
              <w:rPr>
                <w:rFonts w:ascii="ＭＳ 明朝" w:hAnsi="ＭＳ 明朝" w:cs="Arial" w:hint="eastAsia"/>
                <w:sz w:val="24"/>
              </w:rPr>
              <w:t>（注）警察医を含む。</w:t>
            </w:r>
          </w:p>
          <w:p w14:paraId="3711444D" w14:textId="77777777" w:rsidR="004632B4" w:rsidRPr="004632B4" w:rsidRDefault="004632B4" w:rsidP="004632B4">
            <w:pPr>
              <w:autoSpaceDN w:val="0"/>
              <w:snapToGrid w:val="0"/>
              <w:ind w:left="240" w:hangingChars="100" w:hanging="240"/>
              <w:rPr>
                <w:rFonts w:ascii="ＭＳ 明朝" w:hAnsi="ＭＳ 明朝"/>
                <w:sz w:val="24"/>
              </w:rPr>
            </w:pPr>
          </w:p>
          <w:p w14:paraId="2C760588"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（参考）</w:t>
            </w:r>
          </w:p>
          <w:p w14:paraId="46BEF7CA"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 xml:space="preserve">　診療単価をすべて10円と仮定して試算（定額自由診療分を除く）し、経費比較を行った結果、平成24年度１年間で約42百万円の差がある。</w:t>
            </w:r>
          </w:p>
          <w:p w14:paraId="2734E1DE"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 xml:space="preserve">　　現状（平成24年度）　　　　　　　 243,104,469円</w:t>
            </w:r>
          </w:p>
          <w:p w14:paraId="32C9C130" w14:textId="77777777" w:rsidR="004632B4" w:rsidRPr="004632B4" w:rsidRDefault="004632B4" w:rsidP="004632B4">
            <w:pPr>
              <w:autoSpaceDN w:val="0"/>
              <w:snapToGrid w:val="0"/>
              <w:ind w:left="240" w:hangingChars="100" w:hanging="240"/>
              <w:rPr>
                <w:rFonts w:ascii="ＭＳ 明朝" w:hAnsi="ＭＳ 明朝"/>
                <w:sz w:val="24"/>
                <w:u w:val="single"/>
              </w:rPr>
            </w:pPr>
            <w:r w:rsidRPr="004632B4">
              <w:rPr>
                <w:rFonts w:ascii="ＭＳ 明朝" w:hAnsi="ＭＳ 明朝" w:hint="eastAsia"/>
                <w:sz w:val="24"/>
              </w:rPr>
              <w:t xml:space="preserve">　</w:t>
            </w:r>
            <w:r w:rsidRPr="004632B4">
              <w:rPr>
                <w:rFonts w:ascii="ＭＳ 明朝" w:hAnsi="ＭＳ 明朝" w:hint="eastAsia"/>
                <w:sz w:val="24"/>
                <w:u w:val="single"/>
              </w:rPr>
              <w:t xml:space="preserve">　診療単価10円と仮定した試算結果　 201,361,096円　</w:t>
            </w:r>
          </w:p>
          <w:p w14:paraId="0105297B"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 xml:space="preserve">　　　　　　差　額　　　　　　　 　　 41,743,373円</w:t>
            </w:r>
          </w:p>
        </w:tc>
        <w:tc>
          <w:tcPr>
            <w:tcW w:w="6718" w:type="dxa"/>
            <w:shd w:val="clear" w:color="auto" w:fill="auto"/>
          </w:tcPr>
          <w:p w14:paraId="3E14FB65" w14:textId="60FE9CE6" w:rsidR="004632B4" w:rsidRPr="004632B4" w:rsidRDefault="004632B4" w:rsidP="004632B4">
            <w:pPr>
              <w:autoSpaceDN w:val="0"/>
              <w:snapToGrid w:val="0"/>
              <w:ind w:left="-10" w:firstLineChars="100" w:firstLine="240"/>
              <w:jc w:val="left"/>
              <w:rPr>
                <w:rFonts w:ascii="ＭＳ 明朝" w:hAnsi="ＭＳ 明朝" w:cs="Arial"/>
                <w:sz w:val="24"/>
              </w:rPr>
            </w:pPr>
            <w:r w:rsidRPr="004632B4">
              <w:rPr>
                <w:rFonts w:ascii="ＭＳ 明朝" w:hAnsi="ＭＳ 明朝" w:cs="Arial" w:hint="eastAsia"/>
                <w:sz w:val="24"/>
              </w:rPr>
              <w:t>警察医の委嘱時や各署等の判断で警察医以外の医療機関を選定する際に、診療単価について考慮されておらず、経済性についての観点が不足している。</w:t>
            </w:r>
          </w:p>
          <w:p w14:paraId="45FD35DF" w14:textId="77777777" w:rsidR="004632B4" w:rsidRPr="004632B4" w:rsidRDefault="004632B4" w:rsidP="004632B4">
            <w:pPr>
              <w:autoSpaceDN w:val="0"/>
              <w:snapToGrid w:val="0"/>
              <w:ind w:left="240" w:hangingChars="100" w:hanging="240"/>
              <w:rPr>
                <w:rFonts w:ascii="ＭＳ 明朝" w:hAnsi="ＭＳ 明朝"/>
                <w:sz w:val="24"/>
              </w:rPr>
            </w:pPr>
          </w:p>
        </w:tc>
      </w:tr>
      <w:tr w:rsidR="004632B4" w:rsidRPr="004632B4" w14:paraId="20D898AD" w14:textId="77777777" w:rsidTr="004E17D9">
        <w:trPr>
          <w:trHeight w:val="342"/>
        </w:trPr>
        <w:tc>
          <w:tcPr>
            <w:tcW w:w="6842" w:type="dxa"/>
            <w:vMerge/>
            <w:shd w:val="clear" w:color="auto" w:fill="auto"/>
          </w:tcPr>
          <w:p w14:paraId="48E403C8" w14:textId="77777777" w:rsidR="004632B4" w:rsidRPr="004632B4" w:rsidRDefault="004632B4" w:rsidP="004632B4">
            <w:pPr>
              <w:autoSpaceDN w:val="0"/>
              <w:snapToGrid w:val="0"/>
              <w:ind w:left="240" w:hangingChars="100" w:hanging="240"/>
              <w:rPr>
                <w:rFonts w:ascii="ＭＳ 明朝" w:hAnsi="ＭＳ 明朝"/>
                <w:sz w:val="24"/>
              </w:rPr>
            </w:pPr>
          </w:p>
        </w:tc>
        <w:tc>
          <w:tcPr>
            <w:tcW w:w="13660" w:type="dxa"/>
            <w:gridSpan w:val="2"/>
            <w:shd w:val="clear" w:color="auto" w:fill="auto"/>
          </w:tcPr>
          <w:p w14:paraId="6E71DA82" w14:textId="77777777" w:rsidR="004632B4" w:rsidRPr="004632B4" w:rsidRDefault="004632B4" w:rsidP="004632B4">
            <w:pPr>
              <w:autoSpaceDN w:val="0"/>
              <w:snapToGrid w:val="0"/>
              <w:ind w:left="240" w:hangingChars="100" w:hanging="240"/>
              <w:jc w:val="center"/>
              <w:rPr>
                <w:rFonts w:ascii="ＭＳ ゴシック" w:eastAsia="ＭＳ ゴシック" w:hAnsi="ＭＳ ゴシック"/>
                <w:sz w:val="24"/>
              </w:rPr>
            </w:pPr>
            <w:r w:rsidRPr="004632B4">
              <w:rPr>
                <w:rFonts w:ascii="ＭＳ ゴシック" w:eastAsia="ＭＳ ゴシック" w:hAnsi="ＭＳ ゴシック" w:hint="eastAsia"/>
                <w:sz w:val="24"/>
              </w:rPr>
              <w:t>部局の見解</w:t>
            </w:r>
          </w:p>
        </w:tc>
      </w:tr>
      <w:tr w:rsidR="004632B4" w:rsidRPr="004632B4" w14:paraId="164A2AB3" w14:textId="77777777" w:rsidTr="004E17D9">
        <w:trPr>
          <w:trHeight w:val="676"/>
        </w:trPr>
        <w:tc>
          <w:tcPr>
            <w:tcW w:w="6842" w:type="dxa"/>
            <w:vMerge/>
            <w:shd w:val="clear" w:color="auto" w:fill="auto"/>
          </w:tcPr>
          <w:p w14:paraId="3065EA75" w14:textId="77777777" w:rsidR="004632B4" w:rsidRPr="004632B4" w:rsidRDefault="004632B4" w:rsidP="004632B4">
            <w:pPr>
              <w:autoSpaceDN w:val="0"/>
              <w:snapToGrid w:val="0"/>
              <w:ind w:left="240" w:hangingChars="100" w:hanging="240"/>
              <w:rPr>
                <w:rFonts w:ascii="ＭＳ 明朝" w:hAnsi="ＭＳ 明朝"/>
                <w:sz w:val="24"/>
              </w:rPr>
            </w:pPr>
          </w:p>
        </w:tc>
        <w:tc>
          <w:tcPr>
            <w:tcW w:w="13660" w:type="dxa"/>
            <w:gridSpan w:val="2"/>
            <w:shd w:val="clear" w:color="auto" w:fill="auto"/>
          </w:tcPr>
          <w:p w14:paraId="50E05A87"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　被留置者の診療については、自傷・他害行為、逃走等の防止、人権や他の受診者である府民への十分な配慮、駐車場や待機場所の確保等、通常の診療とは大きく条件が異なり、各種事故の絶無を最優先として適切な医療機関を選定している。</w:t>
            </w:r>
          </w:p>
          <w:p w14:paraId="49FDC695"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　平成24年度は上表のとおり、医療機関の選定については、86.4％の医療機関において診療単価が一番安価（10円）となっていることから、結果として必ずしも経済的でないとは言えない。</w:t>
            </w:r>
          </w:p>
          <w:p w14:paraId="27B81E4B" w14:textId="77777777" w:rsidR="004632B4" w:rsidRPr="004632B4" w:rsidRDefault="004632B4" w:rsidP="004632B4">
            <w:pPr>
              <w:autoSpaceDN w:val="0"/>
              <w:snapToGrid w:val="0"/>
              <w:rPr>
                <w:rFonts w:ascii="ＭＳ 明朝" w:hAnsi="ＭＳ 明朝"/>
                <w:sz w:val="24"/>
              </w:rPr>
            </w:pPr>
          </w:p>
          <w:p w14:paraId="5D6EE6C1" w14:textId="77777777" w:rsidR="004632B4" w:rsidRPr="004632B4" w:rsidRDefault="004632B4" w:rsidP="004632B4">
            <w:pPr>
              <w:autoSpaceDN w:val="0"/>
              <w:snapToGrid w:val="0"/>
              <w:rPr>
                <w:rFonts w:ascii="ＭＳ 明朝" w:hAnsi="ＭＳ 明朝"/>
                <w:sz w:val="24"/>
              </w:rPr>
            </w:pPr>
          </w:p>
          <w:p w14:paraId="02976D35" w14:textId="77777777" w:rsidR="004632B4" w:rsidRPr="004632B4" w:rsidRDefault="004632B4" w:rsidP="004632B4">
            <w:pPr>
              <w:autoSpaceDN w:val="0"/>
              <w:snapToGrid w:val="0"/>
              <w:rPr>
                <w:rFonts w:ascii="ＭＳ 明朝" w:hAnsi="ＭＳ 明朝"/>
                <w:sz w:val="24"/>
              </w:rPr>
            </w:pPr>
          </w:p>
          <w:p w14:paraId="06453DBC" w14:textId="77777777" w:rsidR="004632B4" w:rsidRPr="004632B4" w:rsidRDefault="004632B4" w:rsidP="004632B4">
            <w:pPr>
              <w:autoSpaceDN w:val="0"/>
              <w:snapToGrid w:val="0"/>
              <w:rPr>
                <w:rFonts w:ascii="ＭＳ 明朝" w:hAnsi="ＭＳ 明朝"/>
                <w:sz w:val="24"/>
              </w:rPr>
            </w:pPr>
          </w:p>
          <w:p w14:paraId="1C2E5F61" w14:textId="77777777" w:rsidR="004632B4" w:rsidRDefault="004632B4" w:rsidP="004632B4">
            <w:pPr>
              <w:autoSpaceDN w:val="0"/>
              <w:snapToGrid w:val="0"/>
              <w:rPr>
                <w:rFonts w:ascii="ＭＳ 明朝" w:hAnsi="ＭＳ 明朝" w:hint="eastAsia"/>
                <w:sz w:val="24"/>
              </w:rPr>
            </w:pPr>
          </w:p>
          <w:p w14:paraId="295E009C" w14:textId="77777777" w:rsidR="000B0AE8" w:rsidRPr="004632B4" w:rsidRDefault="000B0AE8" w:rsidP="004632B4">
            <w:pPr>
              <w:autoSpaceDN w:val="0"/>
              <w:snapToGrid w:val="0"/>
              <w:rPr>
                <w:rFonts w:ascii="ＭＳ 明朝" w:hAnsi="ＭＳ 明朝"/>
                <w:sz w:val="24"/>
              </w:rPr>
            </w:pPr>
            <w:bookmarkStart w:id="0" w:name="_GoBack"/>
            <w:bookmarkEnd w:id="0"/>
          </w:p>
        </w:tc>
      </w:tr>
      <w:tr w:rsidR="004632B4" w:rsidRPr="004632B4" w14:paraId="71AFB522" w14:textId="77777777" w:rsidTr="004E17D9">
        <w:trPr>
          <w:trHeight w:val="268"/>
        </w:trPr>
        <w:tc>
          <w:tcPr>
            <w:tcW w:w="20502" w:type="dxa"/>
            <w:gridSpan w:val="3"/>
            <w:shd w:val="clear" w:color="auto" w:fill="auto"/>
          </w:tcPr>
          <w:p w14:paraId="102B8C3D" w14:textId="77777777" w:rsidR="004632B4" w:rsidRPr="004632B4" w:rsidRDefault="004632B4" w:rsidP="004632B4">
            <w:pPr>
              <w:autoSpaceDN w:val="0"/>
              <w:snapToGrid w:val="0"/>
              <w:jc w:val="center"/>
              <w:rPr>
                <w:rFonts w:ascii="ＭＳ Ｐゴシック" w:eastAsia="ＭＳ Ｐゴシック" w:hAnsi="ＭＳ Ｐゴシック"/>
                <w:sz w:val="24"/>
              </w:rPr>
            </w:pPr>
            <w:r w:rsidRPr="004632B4">
              <w:rPr>
                <w:rFonts w:ascii="ＭＳ Ｐゴシック" w:eastAsia="ＭＳ Ｐゴシック" w:hAnsi="ＭＳ Ｐゴシック" w:hint="eastAsia"/>
                <w:sz w:val="24"/>
              </w:rPr>
              <w:lastRenderedPageBreak/>
              <w:t>委　員　意　見</w:t>
            </w:r>
          </w:p>
        </w:tc>
      </w:tr>
      <w:tr w:rsidR="004632B4" w:rsidRPr="004632B4" w14:paraId="34803F06" w14:textId="77777777" w:rsidTr="004E17D9">
        <w:trPr>
          <w:trHeight w:val="1577"/>
        </w:trPr>
        <w:tc>
          <w:tcPr>
            <w:tcW w:w="20502" w:type="dxa"/>
            <w:gridSpan w:val="3"/>
            <w:shd w:val="clear" w:color="auto" w:fill="auto"/>
            <w:vAlign w:val="center"/>
          </w:tcPr>
          <w:p w14:paraId="427E32B0" w14:textId="77777777" w:rsidR="004632B4" w:rsidRDefault="004632B4" w:rsidP="004632B4">
            <w:pPr>
              <w:autoSpaceDN w:val="0"/>
              <w:snapToGrid w:val="0"/>
              <w:ind w:firstLineChars="100" w:firstLine="240"/>
              <w:rPr>
                <w:rFonts w:ascii="ＭＳ 明朝" w:hAnsi="ＭＳ 明朝"/>
                <w:sz w:val="24"/>
              </w:rPr>
            </w:pPr>
            <w:r w:rsidRPr="004632B4">
              <w:rPr>
                <w:rFonts w:ascii="ＭＳ 明朝" w:hAnsi="ＭＳ 明朝" w:hint="eastAsia"/>
                <w:sz w:val="24"/>
              </w:rPr>
              <w:t>警察医の委嘱及び医療機関の選定に当たっては、警察医確保の困難性や被留置者の診療という特殊性は一定理解できるものの、公費で支出している以上、経済性にも配慮されたい。</w:t>
            </w:r>
          </w:p>
          <w:p w14:paraId="238534AB" w14:textId="7E6B50F7" w:rsidR="004632B4" w:rsidRPr="004632B4" w:rsidRDefault="004632B4" w:rsidP="004632B4">
            <w:pPr>
              <w:autoSpaceDN w:val="0"/>
              <w:snapToGrid w:val="0"/>
              <w:ind w:firstLineChars="100" w:firstLine="240"/>
              <w:rPr>
                <w:rFonts w:ascii="ＭＳ 明朝" w:hAnsi="ＭＳ 明朝"/>
                <w:sz w:val="24"/>
              </w:rPr>
            </w:pPr>
            <w:r w:rsidRPr="004632B4">
              <w:rPr>
                <w:rFonts w:ascii="ＭＳ 明朝" w:hAnsi="ＭＳ 明朝" w:hint="eastAsia"/>
                <w:sz w:val="24"/>
              </w:rPr>
              <w:t>(1)　警察医の委嘱に当たっては、可能な限り診療単価を考慮・調整されたい。</w:t>
            </w:r>
          </w:p>
          <w:p w14:paraId="760E1B6C" w14:textId="77777777" w:rsidR="004632B4" w:rsidRDefault="004632B4" w:rsidP="004632B4">
            <w:pPr>
              <w:autoSpaceDN w:val="0"/>
              <w:snapToGrid w:val="0"/>
              <w:ind w:firstLineChars="100" w:firstLine="240"/>
              <w:rPr>
                <w:rFonts w:ascii="ＭＳ 明朝" w:hAnsi="ＭＳ 明朝"/>
                <w:sz w:val="24"/>
              </w:rPr>
            </w:pPr>
            <w:r w:rsidRPr="004632B4">
              <w:rPr>
                <w:rFonts w:ascii="ＭＳ 明朝" w:hAnsi="ＭＳ 明朝" w:hint="eastAsia"/>
                <w:sz w:val="24"/>
              </w:rPr>
              <w:t>(2)　警察医以外の医療機関の診療については、診療単価を明記した医療機関のリストを作成し、可能な限り診療単価が10円の医療機関から選定するよう努めるとともに、診療単価が</w:t>
            </w:r>
          </w:p>
          <w:p w14:paraId="484259EA" w14:textId="163EFCA4" w:rsidR="004632B4" w:rsidRPr="004632B4" w:rsidRDefault="004632B4" w:rsidP="004632B4">
            <w:pPr>
              <w:autoSpaceDN w:val="0"/>
              <w:snapToGrid w:val="0"/>
              <w:ind w:leftChars="150" w:left="315" w:firstLineChars="100" w:firstLine="240"/>
              <w:rPr>
                <w:rFonts w:ascii="ＭＳ 明朝" w:hAnsi="ＭＳ 明朝"/>
                <w:sz w:val="24"/>
              </w:rPr>
            </w:pPr>
            <w:r w:rsidRPr="004632B4">
              <w:rPr>
                <w:rFonts w:ascii="ＭＳ 明朝" w:hAnsi="ＭＳ 明朝" w:hint="eastAsia"/>
                <w:sz w:val="24"/>
              </w:rPr>
              <w:t>10円を超える医療機関で受診する場合は、その理由を記録にとどめることを検討されたい。</w:t>
            </w:r>
          </w:p>
        </w:tc>
      </w:tr>
      <w:tr w:rsidR="004632B4" w:rsidRPr="004632B4" w14:paraId="608A5674" w14:textId="77777777" w:rsidTr="004E17D9">
        <w:trPr>
          <w:trHeight w:val="285"/>
        </w:trPr>
        <w:tc>
          <w:tcPr>
            <w:tcW w:w="20502" w:type="dxa"/>
            <w:gridSpan w:val="3"/>
            <w:shd w:val="clear" w:color="auto" w:fill="auto"/>
            <w:vAlign w:val="center"/>
          </w:tcPr>
          <w:p w14:paraId="36FE9AED" w14:textId="77777777" w:rsidR="004632B4" w:rsidRPr="004632B4" w:rsidRDefault="004632B4" w:rsidP="004632B4">
            <w:pPr>
              <w:autoSpaceDN w:val="0"/>
              <w:snapToGrid w:val="0"/>
              <w:jc w:val="center"/>
              <w:rPr>
                <w:rFonts w:ascii="ＭＳ Ｐゴシック" w:eastAsia="ＭＳ Ｐゴシック" w:hAnsi="ＭＳ Ｐゴシック"/>
                <w:sz w:val="24"/>
              </w:rPr>
            </w:pPr>
            <w:r w:rsidRPr="000B0AE8">
              <w:rPr>
                <w:rFonts w:ascii="ＭＳ Ｐゴシック" w:eastAsia="ＭＳ Ｐゴシック" w:hAnsi="ＭＳ Ｐゴシック" w:hint="eastAsia"/>
                <w:spacing w:val="135"/>
                <w:kern w:val="0"/>
                <w:sz w:val="24"/>
                <w:fitText w:val="2160" w:id="644604672"/>
              </w:rPr>
              <w:t>措置の内</w:t>
            </w:r>
            <w:r w:rsidRPr="000B0AE8">
              <w:rPr>
                <w:rFonts w:ascii="ＭＳ Ｐゴシック" w:eastAsia="ＭＳ Ｐゴシック" w:hAnsi="ＭＳ Ｐゴシック" w:hint="eastAsia"/>
                <w:spacing w:val="7"/>
                <w:kern w:val="0"/>
                <w:sz w:val="24"/>
                <w:fitText w:val="2160" w:id="644604672"/>
              </w:rPr>
              <w:t>容</w:t>
            </w:r>
          </w:p>
        </w:tc>
      </w:tr>
      <w:tr w:rsidR="004632B4" w:rsidRPr="004632B4" w14:paraId="09138CEF" w14:textId="77777777" w:rsidTr="004E17D9">
        <w:trPr>
          <w:trHeight w:val="1412"/>
        </w:trPr>
        <w:tc>
          <w:tcPr>
            <w:tcW w:w="20502" w:type="dxa"/>
            <w:gridSpan w:val="3"/>
            <w:shd w:val="clear" w:color="auto" w:fill="auto"/>
            <w:vAlign w:val="center"/>
          </w:tcPr>
          <w:p w14:paraId="3623909C" w14:textId="77777777" w:rsidR="004632B4" w:rsidRPr="004632B4" w:rsidRDefault="004632B4" w:rsidP="004632B4">
            <w:pPr>
              <w:autoSpaceDN w:val="0"/>
              <w:snapToGrid w:val="0"/>
              <w:rPr>
                <w:rFonts w:ascii="ＭＳ 明朝" w:hAnsi="ＭＳ 明朝"/>
                <w:sz w:val="24"/>
              </w:rPr>
            </w:pPr>
            <w:r w:rsidRPr="004632B4">
              <w:rPr>
                <w:rFonts w:ascii="ＭＳ 明朝" w:hAnsi="ＭＳ 明朝" w:hint="eastAsia"/>
                <w:sz w:val="24"/>
              </w:rPr>
              <w:t>○　警察医会に対し、被留置者の医療費の現状と今回の監査結果を説明し、診療単価の考慮・調整の検討について依頼した。</w:t>
            </w:r>
          </w:p>
          <w:p w14:paraId="0D6F7CCD" w14:textId="77777777" w:rsidR="004632B4" w:rsidRPr="004632B4" w:rsidRDefault="004632B4" w:rsidP="004632B4">
            <w:pPr>
              <w:autoSpaceDN w:val="0"/>
              <w:snapToGrid w:val="0"/>
              <w:ind w:left="240" w:hangingChars="100" w:hanging="240"/>
              <w:rPr>
                <w:rFonts w:ascii="ＭＳ 明朝" w:hAnsi="ＭＳ 明朝"/>
                <w:sz w:val="24"/>
              </w:rPr>
            </w:pPr>
            <w:r w:rsidRPr="004632B4">
              <w:rPr>
                <w:rFonts w:ascii="ＭＳ 明朝" w:hAnsi="ＭＳ 明朝" w:hint="eastAsia"/>
                <w:sz w:val="24"/>
              </w:rPr>
              <w:t>○　警察医以外の医療機関の選定は、各種事故の絶無を最優先としていることが、これまで利用実績のある医療機関の診療単価を明記したリストを配付し、経済性にも配慮した医療機関の選定を行うよう関係所属に通知した。また、警察医以外の医療機関で診療を行う場合は、その選定理由についても記録を行うよう規程を改正した。</w:t>
            </w:r>
          </w:p>
        </w:tc>
      </w:tr>
    </w:tbl>
    <w:p w14:paraId="60DE1E03" w14:textId="1BBAF338" w:rsidR="004632B4" w:rsidRDefault="004632B4" w:rsidP="004632B4"/>
    <w:p w14:paraId="2FE242D2" w14:textId="77777777" w:rsidR="004632B4" w:rsidRPr="004632B4" w:rsidRDefault="004632B4" w:rsidP="004632B4"/>
    <w:p w14:paraId="6FF3BCF1" w14:textId="77777777" w:rsidR="004632B4" w:rsidRPr="004632B4" w:rsidRDefault="004632B4" w:rsidP="004632B4"/>
    <w:p w14:paraId="60F01480" w14:textId="77777777" w:rsidR="004632B4" w:rsidRPr="004632B4" w:rsidRDefault="004632B4" w:rsidP="004632B4"/>
    <w:p w14:paraId="02410877" w14:textId="77777777" w:rsidR="004632B4" w:rsidRPr="004632B4" w:rsidRDefault="004632B4" w:rsidP="004632B4"/>
    <w:p w14:paraId="3DFC1AB4" w14:textId="77777777" w:rsidR="004632B4" w:rsidRPr="004632B4" w:rsidRDefault="004632B4" w:rsidP="004632B4"/>
    <w:p w14:paraId="120499FB" w14:textId="77777777" w:rsidR="004632B4" w:rsidRPr="004632B4" w:rsidRDefault="004632B4" w:rsidP="004632B4"/>
    <w:p w14:paraId="252EFDF5" w14:textId="77777777" w:rsidR="004632B4" w:rsidRPr="004632B4" w:rsidRDefault="004632B4" w:rsidP="004632B4"/>
    <w:p w14:paraId="7A98A387" w14:textId="77777777" w:rsidR="004632B4" w:rsidRPr="004632B4" w:rsidRDefault="004632B4" w:rsidP="004632B4"/>
    <w:p w14:paraId="756FBD2A" w14:textId="77777777" w:rsidR="004632B4" w:rsidRPr="004632B4" w:rsidRDefault="004632B4" w:rsidP="004632B4"/>
    <w:p w14:paraId="05B4F6F7" w14:textId="77777777" w:rsidR="004632B4" w:rsidRPr="004632B4" w:rsidRDefault="004632B4" w:rsidP="004632B4"/>
    <w:p w14:paraId="7A551731" w14:textId="77777777" w:rsidR="004632B4" w:rsidRPr="004632B4" w:rsidRDefault="004632B4" w:rsidP="004632B4"/>
    <w:p w14:paraId="7E425F6B" w14:textId="77777777" w:rsidR="004632B4" w:rsidRPr="004632B4" w:rsidRDefault="004632B4" w:rsidP="004632B4"/>
    <w:p w14:paraId="48FA9203" w14:textId="77777777" w:rsidR="004632B4" w:rsidRPr="004632B4" w:rsidRDefault="004632B4" w:rsidP="004632B4"/>
    <w:p w14:paraId="204CA037" w14:textId="77777777" w:rsidR="004632B4" w:rsidRPr="004632B4" w:rsidRDefault="004632B4" w:rsidP="004632B4"/>
    <w:p w14:paraId="5C0024B8" w14:textId="77777777" w:rsidR="004632B4" w:rsidRPr="004632B4" w:rsidRDefault="004632B4" w:rsidP="004632B4"/>
    <w:p w14:paraId="2B40EEBD" w14:textId="77777777" w:rsidR="004632B4" w:rsidRPr="004632B4" w:rsidRDefault="004632B4" w:rsidP="004632B4"/>
    <w:p w14:paraId="0CAA018C" w14:textId="77777777" w:rsidR="004632B4" w:rsidRPr="004632B4" w:rsidRDefault="004632B4" w:rsidP="004632B4"/>
    <w:p w14:paraId="2A086C6A" w14:textId="77777777" w:rsidR="004632B4" w:rsidRPr="004632B4" w:rsidRDefault="004632B4" w:rsidP="004632B4"/>
    <w:p w14:paraId="0366D00B" w14:textId="77777777" w:rsidR="004632B4" w:rsidRPr="004632B4" w:rsidRDefault="004632B4" w:rsidP="004632B4"/>
    <w:p w14:paraId="559AC432" w14:textId="77777777" w:rsidR="004632B4" w:rsidRPr="004632B4" w:rsidRDefault="004632B4" w:rsidP="004632B4"/>
    <w:p w14:paraId="2BCFD301" w14:textId="77777777" w:rsidR="004632B4" w:rsidRPr="004632B4" w:rsidRDefault="004632B4" w:rsidP="004632B4"/>
    <w:p w14:paraId="19BF413F" w14:textId="77777777" w:rsidR="004632B4" w:rsidRPr="004632B4" w:rsidRDefault="004632B4" w:rsidP="004632B4"/>
    <w:p w14:paraId="240F652F" w14:textId="77777777" w:rsidR="004632B4" w:rsidRPr="004632B4" w:rsidRDefault="004632B4" w:rsidP="004632B4"/>
    <w:p w14:paraId="6E1167BC" w14:textId="7DA98593" w:rsidR="004632B4" w:rsidRDefault="004632B4" w:rsidP="004632B4"/>
    <w:p w14:paraId="6B765FDF" w14:textId="77777777" w:rsidR="004632B4" w:rsidRDefault="004632B4" w:rsidP="004632B4"/>
    <w:p w14:paraId="3748D770" w14:textId="77777777" w:rsidR="004632B4" w:rsidRDefault="004632B4" w:rsidP="004632B4"/>
    <w:tbl>
      <w:tblPr>
        <w:tblpPr w:leftFromText="142" w:rightFromText="142" w:vertAnchor="text" w:horzAnchor="margin" w:tblpX="183" w:tblpY="636"/>
        <w:tblW w:w="2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6567"/>
        <w:gridCol w:w="6354"/>
        <w:gridCol w:w="5346"/>
      </w:tblGrid>
      <w:tr w:rsidR="004632B4" w:rsidRPr="004632B4" w14:paraId="0455E6DA" w14:textId="77777777" w:rsidTr="00A64E17">
        <w:trPr>
          <w:trHeight w:val="326"/>
        </w:trPr>
        <w:tc>
          <w:tcPr>
            <w:tcW w:w="2235" w:type="dxa"/>
            <w:vAlign w:val="center"/>
          </w:tcPr>
          <w:p w14:paraId="0DBAC0E5" w14:textId="154B413E" w:rsidR="004632B4" w:rsidRPr="004632B4" w:rsidRDefault="004632B4" w:rsidP="004632B4">
            <w:pPr>
              <w:autoSpaceDN w:val="0"/>
              <w:jc w:val="center"/>
              <w:rPr>
                <w:rFonts w:ascii="ＭＳ 明朝" w:hAnsi="ＭＳ 明朝"/>
                <w:sz w:val="24"/>
              </w:rPr>
            </w:pPr>
            <w:r w:rsidRPr="00000671">
              <w:rPr>
                <w:rFonts w:ascii="ＭＳ Ｐゴシック" w:eastAsia="ＭＳ Ｐゴシック" w:hAnsi="ＭＳ Ｐゴシック" w:cs="Arial" w:hint="eastAsia"/>
                <w:kern w:val="0"/>
                <w:sz w:val="24"/>
              </w:rPr>
              <w:t>対象受検機関</w:t>
            </w:r>
          </w:p>
        </w:tc>
        <w:tc>
          <w:tcPr>
            <w:tcW w:w="6567" w:type="dxa"/>
            <w:vAlign w:val="center"/>
          </w:tcPr>
          <w:p w14:paraId="5086B754" w14:textId="03129CA7" w:rsidR="004632B4" w:rsidRPr="004632B4" w:rsidRDefault="004632B4" w:rsidP="004632B4">
            <w:pPr>
              <w:autoSpaceDN w:val="0"/>
              <w:snapToGrid w:val="0"/>
              <w:ind w:firstLineChars="100" w:firstLine="240"/>
              <w:jc w:val="center"/>
              <w:rPr>
                <w:rFonts w:ascii="ＭＳ 明朝" w:hAnsi="ＭＳ 明朝"/>
                <w:sz w:val="24"/>
              </w:rPr>
            </w:pPr>
            <w:r w:rsidRPr="00000671">
              <w:rPr>
                <w:rFonts w:ascii="ＭＳ Ｐゴシック" w:eastAsia="ＭＳ Ｐゴシック" w:hAnsi="ＭＳ Ｐゴシック" w:cs="Arial" w:hint="eastAsia"/>
                <w:kern w:val="0"/>
                <w:sz w:val="24"/>
              </w:rPr>
              <w:t>検出事項</w:t>
            </w:r>
          </w:p>
        </w:tc>
        <w:tc>
          <w:tcPr>
            <w:tcW w:w="6354" w:type="dxa"/>
            <w:vAlign w:val="center"/>
          </w:tcPr>
          <w:p w14:paraId="5B33FCD0" w14:textId="7C105DD3" w:rsidR="004632B4" w:rsidRPr="004632B4" w:rsidRDefault="004632B4" w:rsidP="004632B4">
            <w:pPr>
              <w:autoSpaceDN w:val="0"/>
              <w:ind w:firstLineChars="100" w:firstLine="240"/>
              <w:jc w:val="center"/>
              <w:rPr>
                <w:rFonts w:ascii="ＭＳ 明朝" w:hAnsi="ＭＳ 明朝"/>
                <w:sz w:val="24"/>
              </w:rPr>
            </w:pPr>
            <w:r w:rsidRPr="00000671">
              <w:rPr>
                <w:rFonts w:ascii="ＭＳ Ｐゴシック" w:eastAsia="ＭＳ Ｐゴシック" w:hAnsi="ＭＳ Ｐゴシック" w:cs="Arial" w:hint="eastAsia"/>
                <w:kern w:val="0"/>
                <w:sz w:val="24"/>
              </w:rPr>
              <w:t>監査の結果</w:t>
            </w:r>
          </w:p>
        </w:tc>
        <w:tc>
          <w:tcPr>
            <w:tcW w:w="5346" w:type="dxa"/>
          </w:tcPr>
          <w:p w14:paraId="74769598" w14:textId="1AEC5979" w:rsidR="004632B4" w:rsidRPr="004632B4" w:rsidRDefault="004632B4" w:rsidP="004632B4">
            <w:pPr>
              <w:autoSpaceDN w:val="0"/>
              <w:ind w:firstLineChars="100" w:firstLine="240"/>
              <w:jc w:val="center"/>
              <w:rPr>
                <w:rFonts w:ascii="ＭＳ 明朝" w:hAnsi="ＭＳ 明朝"/>
                <w:sz w:val="24"/>
              </w:rPr>
            </w:pPr>
            <w:r w:rsidRPr="00000671">
              <w:rPr>
                <w:rFonts w:ascii="ＭＳ Ｐゴシック" w:eastAsia="ＭＳ Ｐゴシック" w:hAnsi="ＭＳ Ｐゴシック" w:cs="Arial" w:hint="eastAsia"/>
                <w:kern w:val="0"/>
                <w:sz w:val="24"/>
              </w:rPr>
              <w:t>措置の内容</w:t>
            </w:r>
          </w:p>
        </w:tc>
      </w:tr>
      <w:tr w:rsidR="004632B4" w:rsidRPr="004632B4" w14:paraId="2F5B52BB" w14:textId="77777777" w:rsidTr="004E17D9">
        <w:trPr>
          <w:trHeight w:val="6174"/>
        </w:trPr>
        <w:tc>
          <w:tcPr>
            <w:tcW w:w="2235" w:type="dxa"/>
          </w:tcPr>
          <w:p w14:paraId="08E57EDB" w14:textId="77777777" w:rsidR="004632B4" w:rsidRPr="004632B4" w:rsidRDefault="004632B4" w:rsidP="004632B4">
            <w:pPr>
              <w:autoSpaceDN w:val="0"/>
              <w:rPr>
                <w:rFonts w:ascii="ＭＳ 明朝" w:hAnsi="ＭＳ 明朝"/>
                <w:sz w:val="24"/>
              </w:rPr>
            </w:pPr>
            <w:r w:rsidRPr="004632B4">
              <w:rPr>
                <w:rFonts w:ascii="ＭＳ 明朝" w:hAnsi="ＭＳ 明朝" w:hint="eastAsia"/>
                <w:sz w:val="24"/>
              </w:rPr>
              <w:t>都島警察署</w:t>
            </w:r>
          </w:p>
          <w:p w14:paraId="67405F7D" w14:textId="77777777" w:rsidR="004632B4" w:rsidRPr="004632B4" w:rsidRDefault="004632B4" w:rsidP="004632B4">
            <w:pPr>
              <w:autoSpaceDN w:val="0"/>
              <w:snapToGrid w:val="0"/>
              <w:jc w:val="left"/>
              <w:rPr>
                <w:rFonts w:ascii="ＭＳ 明朝" w:hAnsi="ＭＳ 明朝"/>
                <w:sz w:val="24"/>
              </w:rPr>
            </w:pPr>
          </w:p>
        </w:tc>
        <w:tc>
          <w:tcPr>
            <w:tcW w:w="6567" w:type="dxa"/>
          </w:tcPr>
          <w:p w14:paraId="2B9C26A3" w14:textId="77777777" w:rsidR="004632B4" w:rsidRPr="004632B4" w:rsidRDefault="004632B4" w:rsidP="004632B4">
            <w:pPr>
              <w:autoSpaceDN w:val="0"/>
              <w:snapToGrid w:val="0"/>
              <w:ind w:firstLineChars="100" w:firstLine="240"/>
              <w:rPr>
                <w:rFonts w:ascii="ＭＳ 明朝" w:hAnsi="ＭＳ 明朝"/>
                <w:sz w:val="24"/>
              </w:rPr>
            </w:pPr>
            <w:r w:rsidRPr="004632B4">
              <w:rPr>
                <w:rFonts w:ascii="ＭＳ 明朝" w:hAnsi="ＭＳ 明朝" w:hint="eastAsia"/>
                <w:sz w:val="24"/>
              </w:rPr>
              <w:t>行政財産使用料については、行政財産使用料条例第４条に「使用開始の日前に全部を納付させなければならない」と定められており、複数年に渡る使用許可をしている場合は、毎年度、年度開始の前に当年度の使用料が納付されるよう、徴収手続を行わなければならない。</w:t>
            </w:r>
          </w:p>
          <w:p w14:paraId="20830818" w14:textId="77777777" w:rsidR="004632B4" w:rsidRPr="004632B4" w:rsidRDefault="004632B4" w:rsidP="004632B4">
            <w:pPr>
              <w:autoSpaceDN w:val="0"/>
              <w:snapToGrid w:val="0"/>
              <w:ind w:firstLineChars="100" w:firstLine="240"/>
              <w:rPr>
                <w:rFonts w:ascii="ＭＳ 明朝" w:hAnsi="ＭＳ 明朝"/>
                <w:sz w:val="24"/>
              </w:rPr>
            </w:pPr>
            <w:r w:rsidRPr="004632B4">
              <w:rPr>
                <w:rFonts w:ascii="ＭＳ 明朝" w:hAnsi="ＭＳ 明朝" w:hint="eastAsia"/>
                <w:sz w:val="24"/>
              </w:rPr>
              <w:t>しかしながら、都島警察署においては、継続分に係る使用料（平成25年度分）の徴収に係る決裁の起案を失念し、平成25年５月20日に行ったため、年度開始の前に当該使用料が納付されていなかった。</w:t>
            </w:r>
          </w:p>
          <w:p w14:paraId="5DDA4221" w14:textId="77777777" w:rsidR="004632B4" w:rsidRPr="004632B4" w:rsidRDefault="004632B4" w:rsidP="004632B4">
            <w:pPr>
              <w:autoSpaceDN w:val="0"/>
              <w:snapToGrid w:val="0"/>
              <w:rPr>
                <w:rFonts w:ascii="ＭＳ 明朝" w:hAnsi="ＭＳ 明朝"/>
                <w:sz w:val="24"/>
              </w:rPr>
            </w:pPr>
            <w:r w:rsidRPr="004632B4">
              <w:rPr>
                <w:rFonts w:ascii="ＭＳ 明朝" w:hAnsi="ＭＳ 明朝" w:hint="eastAsia"/>
                <w:sz w:val="24"/>
              </w:rPr>
              <w:t>(1)  使用目的：自動販売機の設置</w:t>
            </w:r>
          </w:p>
          <w:p w14:paraId="1927DBC9" w14:textId="77777777" w:rsidR="004632B4" w:rsidRPr="004632B4" w:rsidRDefault="004632B4" w:rsidP="004632B4">
            <w:pPr>
              <w:autoSpaceDN w:val="0"/>
              <w:snapToGrid w:val="0"/>
              <w:ind w:leftChars="8" w:left="2297" w:hangingChars="950" w:hanging="2280"/>
              <w:rPr>
                <w:rFonts w:ascii="ＭＳ 明朝" w:hAnsi="ＭＳ 明朝"/>
                <w:sz w:val="24"/>
              </w:rPr>
            </w:pPr>
            <w:r w:rsidRPr="004632B4">
              <w:rPr>
                <w:rFonts w:ascii="ＭＳ 明朝" w:hAnsi="ＭＳ 明朝" w:hint="eastAsia"/>
                <w:sz w:val="24"/>
              </w:rPr>
              <w:t>(2)　使用許可期間：平成22年９月１日から平成27年３月31日まで</w:t>
            </w:r>
          </w:p>
          <w:p w14:paraId="292761CC" w14:textId="77777777" w:rsidR="004632B4" w:rsidRPr="004632B4" w:rsidRDefault="004632B4" w:rsidP="004632B4">
            <w:pPr>
              <w:autoSpaceDN w:val="0"/>
              <w:snapToGrid w:val="0"/>
              <w:rPr>
                <w:rFonts w:ascii="ＭＳ 明朝" w:hAnsi="ＭＳ 明朝"/>
                <w:sz w:val="24"/>
              </w:rPr>
            </w:pPr>
            <w:r w:rsidRPr="004632B4">
              <w:rPr>
                <w:rFonts w:ascii="ＭＳ 明朝" w:hAnsi="ＭＳ 明朝" w:hint="eastAsia"/>
                <w:sz w:val="24"/>
              </w:rPr>
              <w:t>(3)　決裁起案日：平成25年５月20日</w:t>
            </w:r>
          </w:p>
          <w:p w14:paraId="66DF964A" w14:textId="77777777" w:rsidR="004632B4" w:rsidRPr="004632B4" w:rsidRDefault="004632B4" w:rsidP="004632B4">
            <w:pPr>
              <w:autoSpaceDN w:val="0"/>
              <w:snapToGrid w:val="0"/>
              <w:rPr>
                <w:rFonts w:ascii="ＭＳ 明朝" w:hAnsi="ＭＳ 明朝"/>
                <w:sz w:val="24"/>
              </w:rPr>
            </w:pPr>
            <w:r w:rsidRPr="004632B4">
              <w:rPr>
                <w:rFonts w:ascii="ＭＳ 明朝" w:hAnsi="ＭＳ 明朝" w:hint="eastAsia"/>
                <w:sz w:val="24"/>
              </w:rPr>
              <w:t>(4)　納付日：平成25年６月７日</w:t>
            </w:r>
          </w:p>
          <w:p w14:paraId="2A958427" w14:textId="77777777" w:rsidR="004632B4" w:rsidRPr="004632B4" w:rsidRDefault="004632B4" w:rsidP="004632B4">
            <w:pPr>
              <w:autoSpaceDN w:val="0"/>
              <w:snapToGrid w:val="0"/>
              <w:rPr>
                <w:rFonts w:ascii="ＭＳ 明朝" w:hAnsi="ＭＳ 明朝"/>
                <w:sz w:val="24"/>
              </w:rPr>
            </w:pPr>
            <w:r w:rsidRPr="004632B4">
              <w:rPr>
                <w:rFonts w:ascii="ＭＳ 明朝" w:hAnsi="ＭＳ 明朝" w:hint="eastAsia"/>
                <w:sz w:val="24"/>
              </w:rPr>
              <w:t>(5)  使用料（年額）：1,496,980円</w:t>
            </w:r>
          </w:p>
        </w:tc>
        <w:tc>
          <w:tcPr>
            <w:tcW w:w="6354" w:type="dxa"/>
          </w:tcPr>
          <w:p w14:paraId="44FB9BE4"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行政財産使用料条例第４条に違反している。</w:t>
            </w:r>
          </w:p>
          <w:p w14:paraId="03985DDD"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起案者のみならず、決裁関与者を含めて行政財産使用料徴収事務のルール等について周知徹底を図るとともに、再発防止のための具体的な措置を講じられたい。</w:t>
            </w:r>
          </w:p>
          <w:p w14:paraId="07558735" w14:textId="77777777" w:rsidR="004632B4" w:rsidRPr="004632B4" w:rsidRDefault="004632B4" w:rsidP="004632B4">
            <w:pPr>
              <w:autoSpaceDN w:val="0"/>
              <w:snapToGrid w:val="0"/>
              <w:ind w:left="240" w:hangingChars="100" w:hanging="240"/>
              <w:rPr>
                <w:rFonts w:ascii="ＭＳ 明朝" w:hAnsi="ＭＳ 明朝"/>
                <w:sz w:val="24"/>
              </w:rPr>
            </w:pPr>
          </w:p>
          <w:tbl>
            <w:tblPr>
              <w:tblW w:w="60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025"/>
            </w:tblGrid>
            <w:tr w:rsidR="004632B4" w:rsidRPr="004632B4" w14:paraId="4014ACFA" w14:textId="77777777" w:rsidTr="004E17D9">
              <w:trPr>
                <w:trHeight w:val="1750"/>
              </w:trPr>
              <w:tc>
                <w:tcPr>
                  <w:tcW w:w="6025" w:type="dxa"/>
                  <w:shd w:val="clear" w:color="auto" w:fill="auto"/>
                </w:tcPr>
                <w:p w14:paraId="7730BE43" w14:textId="77777777" w:rsidR="004632B4" w:rsidRPr="004632B4" w:rsidRDefault="004632B4" w:rsidP="000B0AE8">
                  <w:pPr>
                    <w:framePr w:hSpace="142" w:wrap="around" w:vAnchor="text" w:hAnchor="margin" w:x="183" w:y="636"/>
                    <w:autoSpaceDN w:val="0"/>
                    <w:ind w:left="240" w:hangingChars="100" w:hanging="240"/>
                    <w:rPr>
                      <w:rFonts w:ascii="ＭＳ 明朝" w:hAnsi="ＭＳ 明朝"/>
                      <w:sz w:val="24"/>
                    </w:rPr>
                  </w:pPr>
                  <w:r w:rsidRPr="004632B4">
                    <w:rPr>
                      <w:rFonts w:ascii="ＭＳ 明朝" w:hAnsi="ＭＳ 明朝" w:hint="eastAsia"/>
                      <w:sz w:val="24"/>
                    </w:rPr>
                    <w:t>【行政財産使用料条例】</w:t>
                  </w:r>
                </w:p>
                <w:p w14:paraId="24001185" w14:textId="77777777" w:rsidR="004632B4" w:rsidRPr="004632B4" w:rsidRDefault="004632B4" w:rsidP="000B0AE8">
                  <w:pPr>
                    <w:framePr w:hSpace="142" w:wrap="around" w:vAnchor="text" w:hAnchor="margin" w:x="183" w:y="636"/>
                    <w:autoSpaceDN w:val="0"/>
                    <w:ind w:left="240" w:hangingChars="100" w:hanging="240"/>
                    <w:rPr>
                      <w:rFonts w:ascii="ＭＳ 明朝" w:hAnsi="ＭＳ 明朝"/>
                      <w:sz w:val="24"/>
                    </w:rPr>
                  </w:pPr>
                  <w:r w:rsidRPr="004632B4">
                    <w:rPr>
                      <w:rFonts w:ascii="ＭＳ 明朝" w:hAnsi="ＭＳ 明朝" w:hint="eastAsia"/>
                      <w:sz w:val="24"/>
                    </w:rPr>
                    <w:t>（納付の時期）</w:t>
                  </w:r>
                </w:p>
                <w:p w14:paraId="31ACD47D" w14:textId="77777777" w:rsidR="004632B4" w:rsidRPr="004632B4" w:rsidRDefault="004632B4" w:rsidP="000B0AE8">
                  <w:pPr>
                    <w:framePr w:hSpace="142" w:wrap="around" w:vAnchor="text" w:hAnchor="margin" w:x="183" w:y="636"/>
                    <w:autoSpaceDN w:val="0"/>
                    <w:snapToGrid w:val="0"/>
                    <w:ind w:leftChars="100" w:left="930" w:hangingChars="300" w:hanging="720"/>
                    <w:rPr>
                      <w:rFonts w:ascii="ＭＳ 明朝" w:hAnsi="ＭＳ 明朝"/>
                      <w:sz w:val="24"/>
                    </w:rPr>
                  </w:pPr>
                  <w:r w:rsidRPr="004632B4">
                    <w:rPr>
                      <w:rFonts w:ascii="ＭＳ 明朝" w:hAnsi="ＭＳ 明朝" w:hint="eastAsia"/>
                      <w:sz w:val="24"/>
                    </w:rPr>
                    <w:t>第４条　使用料は、使用開始の日前に全部を納付さ</w:t>
                  </w:r>
                </w:p>
                <w:p w14:paraId="4E608997" w14:textId="77777777" w:rsidR="004632B4" w:rsidRPr="004632B4" w:rsidRDefault="004632B4" w:rsidP="000B0AE8">
                  <w:pPr>
                    <w:framePr w:hSpace="142" w:wrap="around" w:vAnchor="text" w:hAnchor="margin" w:x="183" w:y="636"/>
                    <w:autoSpaceDN w:val="0"/>
                    <w:snapToGrid w:val="0"/>
                    <w:ind w:leftChars="200" w:left="900" w:hangingChars="200" w:hanging="480"/>
                    <w:rPr>
                      <w:rFonts w:ascii="ＭＳ 明朝" w:hAnsi="ＭＳ 明朝"/>
                      <w:sz w:val="24"/>
                    </w:rPr>
                  </w:pPr>
                  <w:r w:rsidRPr="004632B4">
                    <w:rPr>
                      <w:rFonts w:ascii="ＭＳ 明朝" w:hAnsi="ＭＳ 明朝" w:hint="eastAsia"/>
                      <w:sz w:val="24"/>
                    </w:rPr>
                    <w:t>せなければならない。</w:t>
                  </w:r>
                </w:p>
                <w:p w14:paraId="688B38F3" w14:textId="77777777" w:rsidR="004632B4" w:rsidRPr="004632B4" w:rsidRDefault="004632B4" w:rsidP="000B0AE8">
                  <w:pPr>
                    <w:framePr w:hSpace="142" w:wrap="around" w:vAnchor="text" w:hAnchor="margin" w:x="183" w:y="636"/>
                    <w:autoSpaceDN w:val="0"/>
                    <w:snapToGrid w:val="0"/>
                    <w:ind w:leftChars="200" w:left="420" w:firstLineChars="200" w:firstLine="480"/>
                    <w:rPr>
                      <w:rFonts w:ascii="ＭＳ 明朝" w:hAnsi="ＭＳ 明朝"/>
                      <w:sz w:val="24"/>
                    </w:rPr>
                  </w:pPr>
                  <w:r w:rsidRPr="004632B4">
                    <w:rPr>
                      <w:rFonts w:ascii="ＭＳ 明朝" w:hAnsi="ＭＳ 明朝" w:hint="eastAsia"/>
                      <w:sz w:val="24"/>
                    </w:rPr>
                    <w:t>（以下　略）</w:t>
                  </w:r>
                </w:p>
              </w:tc>
            </w:tr>
          </w:tbl>
          <w:p w14:paraId="743CBF78" w14:textId="77777777" w:rsidR="004632B4" w:rsidRPr="004632B4" w:rsidRDefault="004632B4" w:rsidP="004632B4">
            <w:pPr>
              <w:autoSpaceDN w:val="0"/>
              <w:rPr>
                <w:rFonts w:ascii="ＭＳ 明朝" w:hAnsi="ＭＳ 明朝"/>
                <w:sz w:val="24"/>
              </w:rPr>
            </w:pPr>
          </w:p>
          <w:p w14:paraId="598A57D4" w14:textId="77777777" w:rsidR="004632B4" w:rsidRPr="004632B4" w:rsidRDefault="004632B4" w:rsidP="004632B4">
            <w:pPr>
              <w:autoSpaceDN w:val="0"/>
              <w:snapToGrid w:val="0"/>
              <w:jc w:val="left"/>
              <w:rPr>
                <w:rFonts w:ascii="ＭＳ 明朝" w:hAnsi="ＭＳ 明朝"/>
                <w:sz w:val="24"/>
              </w:rPr>
            </w:pPr>
          </w:p>
        </w:tc>
        <w:tc>
          <w:tcPr>
            <w:tcW w:w="5346" w:type="dxa"/>
          </w:tcPr>
          <w:p w14:paraId="2B5835CF"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行政財産使用料徴収事務のルールについて、起案者及び決裁関与者に対し周知徹底を図るとともに、行政財産使用料徴収事務点検表を作成し、再発防止に努めることとした。</w:t>
            </w:r>
          </w:p>
          <w:p w14:paraId="72151F36"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また、本部施設課から関係所属に対し、行政財産使用料徴収事務の適正処理について周知徹底を図った。</w:t>
            </w:r>
          </w:p>
        </w:tc>
      </w:tr>
    </w:tbl>
    <w:p w14:paraId="5D818A00" w14:textId="77777777" w:rsidR="004632B4" w:rsidRPr="004632B4" w:rsidRDefault="004632B4" w:rsidP="004632B4">
      <w:pPr>
        <w:autoSpaceDN w:val="0"/>
        <w:rPr>
          <w:rFonts w:ascii="ＭＳ ゴシック" w:eastAsia="ＭＳ ゴシック" w:hAnsi="ＭＳ ゴシック"/>
          <w:sz w:val="24"/>
          <w:szCs w:val="22"/>
        </w:rPr>
      </w:pPr>
      <w:r w:rsidRPr="004632B4">
        <w:rPr>
          <w:rFonts w:ascii="ＭＳ ゴシック" w:eastAsia="ＭＳ ゴシック" w:hAnsi="ＭＳ ゴシック" w:hint="eastAsia"/>
          <w:sz w:val="24"/>
        </w:rPr>
        <w:t>行政財産使用料徴収手続の不備</w:t>
      </w:r>
    </w:p>
    <w:p w14:paraId="4D98196F" w14:textId="77777777" w:rsidR="004632B4" w:rsidRPr="004632B4" w:rsidRDefault="004632B4" w:rsidP="004632B4"/>
    <w:p w14:paraId="5F14A5B1" w14:textId="77777777" w:rsidR="004632B4" w:rsidRPr="004632B4" w:rsidRDefault="004632B4" w:rsidP="004632B4"/>
    <w:p w14:paraId="3625667F" w14:textId="77777777" w:rsidR="004632B4" w:rsidRPr="004632B4" w:rsidRDefault="004632B4" w:rsidP="004632B4"/>
    <w:p w14:paraId="53D9DEE4" w14:textId="77777777" w:rsidR="004632B4" w:rsidRPr="004632B4" w:rsidRDefault="004632B4" w:rsidP="004632B4"/>
    <w:p w14:paraId="6848B8FA" w14:textId="77777777" w:rsidR="004632B4" w:rsidRPr="004632B4" w:rsidRDefault="004632B4" w:rsidP="004632B4"/>
    <w:p w14:paraId="48ED3B17" w14:textId="77777777" w:rsidR="004632B4" w:rsidRPr="004632B4" w:rsidRDefault="004632B4" w:rsidP="004632B4"/>
    <w:p w14:paraId="5000CD40" w14:textId="77777777" w:rsidR="004632B4" w:rsidRPr="004632B4" w:rsidRDefault="004632B4" w:rsidP="004632B4"/>
    <w:p w14:paraId="49CEFFAB" w14:textId="77777777" w:rsidR="004632B4" w:rsidRPr="004632B4" w:rsidRDefault="004632B4" w:rsidP="004632B4"/>
    <w:p w14:paraId="253320C9" w14:textId="77777777" w:rsidR="004632B4" w:rsidRPr="004632B4" w:rsidRDefault="004632B4" w:rsidP="004632B4"/>
    <w:p w14:paraId="357D7472" w14:textId="77777777" w:rsidR="004632B4" w:rsidRPr="004632B4" w:rsidRDefault="004632B4" w:rsidP="004632B4"/>
    <w:p w14:paraId="28E90073" w14:textId="77777777" w:rsidR="004632B4" w:rsidRPr="004632B4" w:rsidRDefault="004632B4" w:rsidP="004632B4"/>
    <w:p w14:paraId="0DC2F6C0" w14:textId="77777777" w:rsidR="004632B4" w:rsidRPr="004632B4" w:rsidRDefault="004632B4" w:rsidP="004632B4"/>
    <w:p w14:paraId="0B80D55B" w14:textId="77777777" w:rsidR="004632B4" w:rsidRPr="004632B4" w:rsidRDefault="004632B4" w:rsidP="004632B4"/>
    <w:p w14:paraId="6885C0F9" w14:textId="77777777" w:rsidR="004632B4" w:rsidRPr="004632B4" w:rsidRDefault="004632B4" w:rsidP="004632B4"/>
    <w:p w14:paraId="6E490425" w14:textId="77777777" w:rsidR="004632B4" w:rsidRPr="004632B4" w:rsidRDefault="004632B4" w:rsidP="004632B4"/>
    <w:p w14:paraId="0230EAAB" w14:textId="77777777" w:rsidR="004632B4" w:rsidRPr="004632B4" w:rsidRDefault="004632B4" w:rsidP="004632B4"/>
    <w:p w14:paraId="132424EA" w14:textId="77777777" w:rsidR="004632B4" w:rsidRPr="004632B4" w:rsidRDefault="004632B4" w:rsidP="004632B4">
      <w:pPr>
        <w:widowControl/>
        <w:autoSpaceDN w:val="0"/>
        <w:jc w:val="left"/>
        <w:rPr>
          <w:rFonts w:ascii="ＭＳ ゴシック" w:eastAsia="ＭＳ ゴシック" w:hAnsi="ＭＳ ゴシック"/>
          <w:sz w:val="24"/>
          <w:szCs w:val="22"/>
        </w:rPr>
      </w:pPr>
      <w:r w:rsidRPr="004632B4">
        <w:rPr>
          <w:rFonts w:ascii="ＭＳ ゴシック" w:eastAsia="ＭＳ ゴシック" w:hAnsi="ＭＳ ゴシック" w:hint="eastAsia"/>
          <w:sz w:val="24"/>
        </w:rPr>
        <w:t>管内旅費の支給事務の不備</w:t>
      </w:r>
    </w:p>
    <w:tbl>
      <w:tblPr>
        <w:tblpPr w:leftFromText="142" w:rightFromText="142" w:vertAnchor="text" w:horzAnchor="margin" w:tblpX="108"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88"/>
        <w:gridCol w:w="5523"/>
        <w:gridCol w:w="6048"/>
      </w:tblGrid>
      <w:tr w:rsidR="004632B4" w:rsidRPr="004632B4" w14:paraId="29715ECD" w14:textId="77777777" w:rsidTr="004E17D9">
        <w:trPr>
          <w:trHeight w:val="309"/>
        </w:trPr>
        <w:tc>
          <w:tcPr>
            <w:tcW w:w="1843" w:type="dxa"/>
            <w:shd w:val="clear" w:color="auto" w:fill="auto"/>
            <w:vAlign w:val="center"/>
          </w:tcPr>
          <w:p w14:paraId="6CA8E9F0"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14:paraId="2723A096"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検出事項</w:t>
            </w:r>
          </w:p>
        </w:tc>
        <w:tc>
          <w:tcPr>
            <w:tcW w:w="5523" w:type="dxa"/>
            <w:shd w:val="clear" w:color="auto" w:fill="auto"/>
            <w:vAlign w:val="center"/>
          </w:tcPr>
          <w:p w14:paraId="1CD472D6"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監査の結果</w:t>
            </w:r>
          </w:p>
        </w:tc>
        <w:tc>
          <w:tcPr>
            <w:tcW w:w="6048" w:type="dxa"/>
          </w:tcPr>
          <w:p w14:paraId="1D463524"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措置の内容</w:t>
            </w:r>
          </w:p>
        </w:tc>
      </w:tr>
      <w:tr w:rsidR="004632B4" w:rsidRPr="004632B4" w14:paraId="28C8E53F" w14:textId="77777777" w:rsidTr="004E17D9">
        <w:trPr>
          <w:trHeight w:val="10848"/>
        </w:trPr>
        <w:tc>
          <w:tcPr>
            <w:tcW w:w="1843" w:type="dxa"/>
            <w:shd w:val="clear" w:color="auto" w:fill="auto"/>
          </w:tcPr>
          <w:p w14:paraId="7D4EA534" w14:textId="77777777" w:rsidR="004632B4" w:rsidRPr="004632B4" w:rsidRDefault="004632B4" w:rsidP="004632B4">
            <w:pPr>
              <w:autoSpaceDN w:val="0"/>
              <w:snapToGrid w:val="0"/>
              <w:jc w:val="left"/>
              <w:rPr>
                <w:rFonts w:ascii="ＭＳ 明朝" w:hAnsi="ＭＳ 明朝"/>
                <w:sz w:val="24"/>
              </w:rPr>
            </w:pPr>
            <w:r w:rsidRPr="004632B4">
              <w:rPr>
                <w:rFonts w:ascii="ＭＳ 明朝" w:hAnsi="ＭＳ 明朝" w:hint="eastAsia"/>
                <w:sz w:val="24"/>
              </w:rPr>
              <w:t>布施警察署</w:t>
            </w:r>
          </w:p>
          <w:p w14:paraId="4D24A7B6" w14:textId="77777777" w:rsidR="004632B4" w:rsidRPr="004632B4" w:rsidRDefault="004632B4" w:rsidP="004632B4">
            <w:pPr>
              <w:autoSpaceDN w:val="0"/>
              <w:snapToGrid w:val="0"/>
              <w:jc w:val="left"/>
              <w:rPr>
                <w:rFonts w:ascii="ＭＳ 明朝" w:hAnsi="ＭＳ 明朝"/>
                <w:sz w:val="24"/>
              </w:rPr>
            </w:pPr>
          </w:p>
          <w:p w14:paraId="1242D9A5" w14:textId="77777777" w:rsidR="004632B4" w:rsidRPr="004632B4" w:rsidRDefault="004632B4" w:rsidP="004632B4">
            <w:pPr>
              <w:autoSpaceDN w:val="0"/>
              <w:snapToGrid w:val="0"/>
              <w:jc w:val="left"/>
              <w:rPr>
                <w:rFonts w:ascii="ＭＳ 明朝" w:hAnsi="ＭＳ 明朝"/>
                <w:sz w:val="24"/>
              </w:rPr>
            </w:pPr>
          </w:p>
          <w:p w14:paraId="29A45154" w14:textId="77777777" w:rsidR="004632B4" w:rsidRPr="004632B4" w:rsidRDefault="004632B4" w:rsidP="004632B4">
            <w:pPr>
              <w:autoSpaceDN w:val="0"/>
              <w:snapToGrid w:val="0"/>
              <w:jc w:val="left"/>
              <w:rPr>
                <w:rFonts w:ascii="ＭＳ 明朝" w:hAnsi="ＭＳ 明朝"/>
                <w:sz w:val="24"/>
              </w:rPr>
            </w:pPr>
          </w:p>
          <w:p w14:paraId="1FD0DACF" w14:textId="77777777" w:rsidR="004632B4" w:rsidRPr="004632B4" w:rsidRDefault="004632B4" w:rsidP="004632B4">
            <w:pPr>
              <w:autoSpaceDN w:val="0"/>
              <w:snapToGrid w:val="0"/>
              <w:jc w:val="left"/>
              <w:rPr>
                <w:rFonts w:ascii="ＭＳ 明朝" w:hAnsi="ＭＳ 明朝"/>
                <w:sz w:val="24"/>
              </w:rPr>
            </w:pPr>
          </w:p>
          <w:p w14:paraId="2A670221" w14:textId="77777777" w:rsidR="004632B4" w:rsidRPr="004632B4" w:rsidRDefault="004632B4" w:rsidP="004632B4">
            <w:pPr>
              <w:autoSpaceDN w:val="0"/>
              <w:snapToGrid w:val="0"/>
              <w:jc w:val="left"/>
              <w:rPr>
                <w:rFonts w:ascii="ＭＳ 明朝" w:hAnsi="ＭＳ 明朝"/>
                <w:sz w:val="24"/>
              </w:rPr>
            </w:pPr>
          </w:p>
          <w:p w14:paraId="4CC9780A" w14:textId="77777777" w:rsidR="004632B4" w:rsidRPr="004632B4" w:rsidRDefault="004632B4" w:rsidP="004632B4">
            <w:pPr>
              <w:autoSpaceDN w:val="0"/>
              <w:snapToGrid w:val="0"/>
              <w:jc w:val="left"/>
              <w:rPr>
                <w:rFonts w:ascii="ＭＳ 明朝" w:hAnsi="ＭＳ 明朝"/>
                <w:sz w:val="24"/>
              </w:rPr>
            </w:pPr>
          </w:p>
          <w:p w14:paraId="680EFF7B" w14:textId="77777777" w:rsidR="004632B4" w:rsidRPr="004632B4" w:rsidRDefault="004632B4" w:rsidP="004632B4">
            <w:pPr>
              <w:autoSpaceDN w:val="0"/>
              <w:snapToGrid w:val="0"/>
              <w:jc w:val="left"/>
              <w:rPr>
                <w:rFonts w:ascii="ＭＳ 明朝" w:hAnsi="ＭＳ 明朝"/>
                <w:sz w:val="24"/>
              </w:rPr>
            </w:pPr>
          </w:p>
          <w:p w14:paraId="226C0872" w14:textId="77777777" w:rsidR="004632B4" w:rsidRPr="004632B4" w:rsidRDefault="004632B4" w:rsidP="004632B4">
            <w:pPr>
              <w:autoSpaceDN w:val="0"/>
              <w:snapToGrid w:val="0"/>
              <w:jc w:val="left"/>
              <w:rPr>
                <w:rFonts w:ascii="ＭＳ 明朝" w:hAnsi="ＭＳ 明朝"/>
                <w:sz w:val="24"/>
              </w:rPr>
            </w:pPr>
          </w:p>
        </w:tc>
        <w:tc>
          <w:tcPr>
            <w:tcW w:w="7088" w:type="dxa"/>
            <w:shd w:val="clear" w:color="auto" w:fill="auto"/>
          </w:tcPr>
          <w:p w14:paraId="258CD36F" w14:textId="309EC5B0" w:rsidR="004632B4" w:rsidRPr="004632B4" w:rsidRDefault="004632B4" w:rsidP="004632B4">
            <w:pPr>
              <w:widowControl/>
              <w:autoSpaceDN w:val="0"/>
              <w:ind w:firstLineChars="100" w:firstLine="240"/>
              <w:jc w:val="left"/>
              <w:rPr>
                <w:rFonts w:ascii="ＭＳ 明朝" w:hAnsi="ＭＳ 明朝"/>
                <w:sz w:val="24"/>
              </w:rPr>
            </w:pPr>
            <w:r w:rsidRPr="004632B4">
              <w:rPr>
                <w:rFonts w:ascii="ＭＳ 明朝" w:hAnsi="ＭＳ 明朝" w:hint="eastAsia"/>
                <w:sz w:val="24"/>
              </w:rPr>
              <w:t>Ａ職員の管内出張について、旅費計算システム</w:t>
            </w:r>
            <w:r>
              <w:rPr>
                <w:rFonts w:ascii="ＭＳ 明朝" w:hAnsi="ＭＳ 明朝" w:hint="eastAsia"/>
                <w:sz w:val="24"/>
              </w:rPr>
              <w:t>（</w:t>
            </w:r>
            <w:r w:rsidRPr="004632B4">
              <w:rPr>
                <w:rFonts w:ascii="ＭＳ 明朝" w:hAnsi="ＭＳ 明朝" w:hint="eastAsia"/>
                <w:sz w:val="24"/>
              </w:rPr>
              <w:t>以下「システム」という。</w:t>
            </w:r>
            <w:r>
              <w:rPr>
                <w:rFonts w:ascii="ＭＳ 明朝" w:hAnsi="ＭＳ 明朝" w:hint="eastAsia"/>
                <w:sz w:val="24"/>
              </w:rPr>
              <w:t>）</w:t>
            </w:r>
            <w:r w:rsidRPr="004632B4">
              <w:rPr>
                <w:rFonts w:ascii="ＭＳ 明朝" w:hAnsi="ＭＳ 明朝" w:hint="eastAsia"/>
                <w:sz w:val="24"/>
              </w:rPr>
              <w:t>に経路（「自宅から警察本部への往復」）が二重に登録され、旅費が過払いとなっているものがあった。</w:t>
            </w:r>
          </w:p>
          <w:p w14:paraId="269810E2" w14:textId="77777777" w:rsidR="004632B4" w:rsidRPr="004632B4" w:rsidRDefault="004632B4" w:rsidP="004632B4">
            <w:pPr>
              <w:widowControl/>
              <w:autoSpaceDN w:val="0"/>
              <w:ind w:firstLineChars="100" w:firstLine="240"/>
              <w:jc w:val="left"/>
              <w:rPr>
                <w:rFonts w:ascii="ＭＳ 明朝" w:hAnsi="ＭＳ 明朝"/>
                <w:sz w:val="24"/>
              </w:rPr>
            </w:pPr>
            <w:r w:rsidRPr="004632B4">
              <w:rPr>
                <w:rFonts w:ascii="ＭＳ 明朝" w:hAnsi="ＭＳ 明朝" w:hint="eastAsia"/>
                <w:sz w:val="24"/>
              </w:rPr>
              <w:t>これは、出張者本人、旅行命令者、旅費事務担当者及び決裁者それぞれによる出張時の確認や旅費支出時の決裁において、チェックが漏れていたものである。</w:t>
            </w:r>
          </w:p>
          <w:p w14:paraId="32CC737C"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この原因・理由に関して事情聴取したところ、「Ａ職員の出張については、自宅から警察本部への往復という経路も単純なものであり、それゆえ間違わないであろうとの先入観があった」ため旅費事務担当者、決裁者等の確認が十分行われなかった、とのことである。</w:t>
            </w:r>
          </w:p>
          <w:tbl>
            <w:tblPr>
              <w:tblpPr w:leftFromText="142" w:rightFromText="142" w:vertAnchor="text" w:horzAnchor="margin" w:tblpX="558" w:tblpY="4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284"/>
              <w:gridCol w:w="1284"/>
              <w:gridCol w:w="1284"/>
              <w:gridCol w:w="1284"/>
            </w:tblGrid>
            <w:tr w:rsidR="004632B4" w:rsidRPr="004632B4" w14:paraId="6A178C2E" w14:textId="77777777" w:rsidTr="004E17D9">
              <w:trPr>
                <w:trHeight w:val="546"/>
              </w:trPr>
              <w:tc>
                <w:tcPr>
                  <w:tcW w:w="846" w:type="dxa"/>
                  <w:vAlign w:val="center"/>
                </w:tcPr>
                <w:p w14:paraId="68773D87"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職員</w:t>
                  </w:r>
                </w:p>
              </w:tc>
              <w:tc>
                <w:tcPr>
                  <w:tcW w:w="1284" w:type="dxa"/>
                  <w:vAlign w:val="center"/>
                </w:tcPr>
                <w:p w14:paraId="418049F2"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旅行日</w:t>
                  </w:r>
                </w:p>
              </w:tc>
              <w:tc>
                <w:tcPr>
                  <w:tcW w:w="1284" w:type="dxa"/>
                  <w:vAlign w:val="center"/>
                </w:tcPr>
                <w:p w14:paraId="71A1A3F3"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既支給額</w:t>
                  </w:r>
                </w:p>
              </w:tc>
              <w:tc>
                <w:tcPr>
                  <w:tcW w:w="1284" w:type="dxa"/>
                  <w:vAlign w:val="center"/>
                </w:tcPr>
                <w:p w14:paraId="611B95B7"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正規</w:t>
                  </w:r>
                </w:p>
                <w:p w14:paraId="7A4B71A8"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支給額</w:t>
                  </w:r>
                </w:p>
              </w:tc>
              <w:tc>
                <w:tcPr>
                  <w:tcW w:w="1284" w:type="dxa"/>
                  <w:vAlign w:val="center"/>
                </w:tcPr>
                <w:p w14:paraId="3B54349D"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過払</w:t>
                  </w:r>
                </w:p>
                <w:p w14:paraId="28734B2B"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旅費額</w:t>
                  </w:r>
                </w:p>
              </w:tc>
            </w:tr>
            <w:tr w:rsidR="004632B4" w:rsidRPr="004632B4" w14:paraId="2ECAB153" w14:textId="77777777" w:rsidTr="004E17D9">
              <w:trPr>
                <w:trHeight w:val="585"/>
              </w:trPr>
              <w:tc>
                <w:tcPr>
                  <w:tcW w:w="846" w:type="dxa"/>
                  <w:vAlign w:val="center"/>
                </w:tcPr>
                <w:p w14:paraId="2469BF91"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Ａ</w:t>
                  </w:r>
                </w:p>
              </w:tc>
              <w:tc>
                <w:tcPr>
                  <w:tcW w:w="1284" w:type="dxa"/>
                  <w:vAlign w:val="center"/>
                </w:tcPr>
                <w:p w14:paraId="07E6E503"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４月24日</w:t>
                  </w:r>
                </w:p>
              </w:tc>
              <w:tc>
                <w:tcPr>
                  <w:tcW w:w="1284" w:type="dxa"/>
                  <w:vAlign w:val="center"/>
                </w:tcPr>
                <w:p w14:paraId="3FEC5492"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920円</w:t>
                  </w:r>
                </w:p>
              </w:tc>
              <w:tc>
                <w:tcPr>
                  <w:tcW w:w="1284" w:type="dxa"/>
                  <w:vAlign w:val="center"/>
                </w:tcPr>
                <w:p w14:paraId="68752C85"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460円</w:t>
                  </w:r>
                </w:p>
              </w:tc>
              <w:tc>
                <w:tcPr>
                  <w:tcW w:w="1284" w:type="dxa"/>
                  <w:vAlign w:val="center"/>
                </w:tcPr>
                <w:p w14:paraId="7239CF18" w14:textId="77777777" w:rsidR="004632B4" w:rsidRPr="004632B4" w:rsidRDefault="004632B4" w:rsidP="004632B4">
                  <w:pPr>
                    <w:widowControl/>
                    <w:autoSpaceDN w:val="0"/>
                    <w:jc w:val="center"/>
                    <w:rPr>
                      <w:rFonts w:ascii="ＭＳ 明朝" w:hAnsi="ＭＳ 明朝"/>
                      <w:sz w:val="24"/>
                    </w:rPr>
                  </w:pPr>
                  <w:r w:rsidRPr="004632B4">
                    <w:rPr>
                      <w:rFonts w:ascii="ＭＳ 明朝" w:hAnsi="ＭＳ 明朝" w:hint="eastAsia"/>
                      <w:sz w:val="24"/>
                    </w:rPr>
                    <w:t>460円</w:t>
                  </w:r>
                </w:p>
              </w:tc>
            </w:tr>
          </w:tbl>
          <w:p w14:paraId="31017C51" w14:textId="77777777" w:rsidR="004632B4" w:rsidRPr="004632B4" w:rsidRDefault="004632B4" w:rsidP="004632B4">
            <w:pPr>
              <w:widowControl/>
              <w:autoSpaceDN w:val="0"/>
              <w:ind w:firstLineChars="100" w:firstLine="240"/>
              <w:jc w:val="left"/>
              <w:rPr>
                <w:rFonts w:ascii="ＭＳ 明朝" w:hAnsi="ＭＳ 明朝"/>
                <w:sz w:val="24"/>
              </w:rPr>
            </w:pPr>
          </w:p>
          <w:p w14:paraId="210B0DFD" w14:textId="77777777" w:rsidR="004632B4" w:rsidRPr="004632B4" w:rsidRDefault="004632B4" w:rsidP="004632B4">
            <w:pPr>
              <w:widowControl/>
              <w:autoSpaceDN w:val="0"/>
              <w:ind w:firstLineChars="100" w:firstLine="240"/>
              <w:jc w:val="left"/>
              <w:rPr>
                <w:rFonts w:ascii="ＭＳ 明朝" w:hAnsi="ＭＳ 明朝"/>
                <w:sz w:val="24"/>
              </w:rPr>
            </w:pPr>
          </w:p>
          <w:p w14:paraId="40245F3A" w14:textId="77777777" w:rsidR="004632B4" w:rsidRPr="004632B4" w:rsidRDefault="004632B4" w:rsidP="004632B4">
            <w:pPr>
              <w:widowControl/>
              <w:autoSpaceDN w:val="0"/>
              <w:ind w:firstLineChars="100" w:firstLine="240"/>
              <w:jc w:val="left"/>
              <w:rPr>
                <w:rFonts w:ascii="ＭＳ 明朝" w:hAnsi="ＭＳ 明朝"/>
                <w:sz w:val="24"/>
              </w:rPr>
            </w:pPr>
          </w:p>
          <w:p w14:paraId="4E661660" w14:textId="77777777" w:rsidR="004632B4" w:rsidRPr="004632B4" w:rsidRDefault="004632B4" w:rsidP="004632B4">
            <w:pPr>
              <w:widowControl/>
              <w:autoSpaceDN w:val="0"/>
              <w:ind w:firstLineChars="100" w:firstLine="240"/>
              <w:jc w:val="left"/>
              <w:rPr>
                <w:rFonts w:ascii="ＭＳ 明朝" w:hAnsi="ＭＳ 明朝"/>
                <w:sz w:val="24"/>
              </w:rPr>
            </w:pPr>
          </w:p>
          <w:p w14:paraId="3D7546B4" w14:textId="77777777" w:rsidR="004632B4" w:rsidRPr="004632B4" w:rsidRDefault="004632B4" w:rsidP="004632B4">
            <w:pPr>
              <w:widowControl/>
              <w:autoSpaceDN w:val="0"/>
              <w:ind w:firstLineChars="100" w:firstLine="240"/>
              <w:jc w:val="left"/>
              <w:rPr>
                <w:rFonts w:ascii="ＭＳ 明朝" w:hAnsi="ＭＳ 明朝"/>
                <w:sz w:val="24"/>
              </w:rPr>
            </w:pPr>
          </w:p>
          <w:p w14:paraId="57263B76" w14:textId="77777777" w:rsidR="004632B4" w:rsidRPr="004632B4" w:rsidRDefault="004632B4" w:rsidP="004632B4">
            <w:pPr>
              <w:widowControl/>
              <w:autoSpaceDN w:val="0"/>
              <w:ind w:firstLineChars="100" w:firstLine="240"/>
              <w:jc w:val="left"/>
              <w:rPr>
                <w:rFonts w:ascii="ＭＳ 明朝" w:hAnsi="ＭＳ 明朝"/>
                <w:sz w:val="24"/>
              </w:rPr>
            </w:pPr>
          </w:p>
          <w:p w14:paraId="70C3F010" w14:textId="77777777" w:rsidR="004632B4" w:rsidRPr="004632B4" w:rsidRDefault="004632B4" w:rsidP="004632B4">
            <w:pPr>
              <w:widowControl/>
              <w:autoSpaceDN w:val="0"/>
              <w:ind w:firstLineChars="100" w:firstLine="240"/>
              <w:jc w:val="left"/>
              <w:rPr>
                <w:rFonts w:ascii="ＭＳ 明朝" w:hAnsi="ＭＳ 明朝"/>
                <w:sz w:val="24"/>
              </w:rPr>
            </w:pPr>
          </w:p>
          <w:tbl>
            <w:tblPr>
              <w:tblW w:w="0" w:type="auto"/>
              <w:tblInd w:w="3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484"/>
            </w:tblGrid>
            <w:tr w:rsidR="004632B4" w:rsidRPr="004632B4" w14:paraId="25F88B31" w14:textId="77777777" w:rsidTr="004E17D9">
              <w:trPr>
                <w:trHeight w:val="3224"/>
              </w:trPr>
              <w:tc>
                <w:tcPr>
                  <w:tcW w:w="6484" w:type="dxa"/>
                </w:tcPr>
                <w:p w14:paraId="27DD799E" w14:textId="77777777" w:rsidR="004632B4" w:rsidRPr="004632B4" w:rsidRDefault="004632B4" w:rsidP="000B0AE8">
                  <w:pPr>
                    <w:framePr w:hSpace="142" w:wrap="around" w:vAnchor="text" w:hAnchor="margin" w:x="108" w:y="338"/>
                    <w:autoSpaceDN w:val="0"/>
                    <w:rPr>
                      <w:rFonts w:ascii="ＭＳ 明朝" w:hAnsi="ＭＳ 明朝"/>
                      <w:sz w:val="24"/>
                    </w:rPr>
                  </w:pPr>
                  <w:r w:rsidRPr="004632B4">
                    <w:rPr>
                      <w:rFonts w:ascii="ＭＳ 明朝" w:hAnsi="ＭＳ 明朝" w:hint="eastAsia"/>
                      <w:sz w:val="24"/>
                    </w:rPr>
                    <w:t>〔警察署における管内旅費支給手続〕</w:t>
                  </w:r>
                </w:p>
                <w:p w14:paraId="768F7A23" w14:textId="216E4B44" w:rsidR="004632B4" w:rsidRPr="004632B4" w:rsidRDefault="004632B4" w:rsidP="000B0AE8">
                  <w:pPr>
                    <w:framePr w:hSpace="142" w:wrap="around" w:vAnchor="text" w:hAnchor="margin" w:x="108" w:y="338"/>
                    <w:autoSpaceDN w:val="0"/>
                    <w:ind w:leftChars="36" w:left="436" w:hangingChars="150" w:hanging="360"/>
                    <w:rPr>
                      <w:rFonts w:ascii="ＭＳ 明朝" w:hAnsi="ＭＳ 明朝"/>
                      <w:sz w:val="24"/>
                    </w:rPr>
                  </w:pPr>
                  <w:r w:rsidRPr="004632B4">
                    <w:rPr>
                      <w:rFonts w:ascii="ＭＳ 明朝" w:hAnsi="ＭＳ 明朝" w:hint="eastAsia"/>
                      <w:sz w:val="24"/>
                    </w:rPr>
                    <w:t>(1)</w:t>
                  </w:r>
                  <w:r>
                    <w:rPr>
                      <w:rFonts w:ascii="ＭＳ 明朝" w:hAnsi="ＭＳ 明朝" w:hint="eastAsia"/>
                      <w:sz w:val="24"/>
                    </w:rPr>
                    <w:t xml:space="preserve">　</w:t>
                  </w:r>
                  <w:r w:rsidRPr="004632B4">
                    <w:rPr>
                      <w:rFonts w:ascii="ＭＳ 明朝" w:hAnsi="ＭＳ 明朝" w:hint="eastAsia"/>
                      <w:sz w:val="24"/>
                    </w:rPr>
                    <w:t>旅行命令者は旅費事務担当者にシステムにより、旅行命令簿を作成させ、旅行命令者や出張者本人が確認・押印する。</w:t>
                  </w:r>
                </w:p>
                <w:p w14:paraId="794D8573" w14:textId="1F4A396F" w:rsidR="004632B4" w:rsidRPr="004632B4" w:rsidRDefault="004632B4" w:rsidP="000B0AE8">
                  <w:pPr>
                    <w:framePr w:hSpace="142" w:wrap="around" w:vAnchor="text" w:hAnchor="margin" w:x="108" w:y="338"/>
                    <w:autoSpaceDN w:val="0"/>
                    <w:ind w:leftChars="36" w:left="436" w:hangingChars="150" w:hanging="360"/>
                    <w:jc w:val="left"/>
                    <w:rPr>
                      <w:rFonts w:ascii="ＭＳ 明朝" w:hAnsi="ＭＳ 明朝"/>
                      <w:sz w:val="24"/>
                    </w:rPr>
                  </w:pPr>
                  <w:r w:rsidRPr="004632B4">
                    <w:rPr>
                      <w:rFonts w:ascii="ＭＳ 明朝" w:hAnsi="ＭＳ 明朝" w:hint="eastAsia"/>
                      <w:sz w:val="24"/>
                    </w:rPr>
                    <w:t>(2)</w:t>
                  </w:r>
                  <w:r>
                    <w:rPr>
                      <w:rFonts w:ascii="ＭＳ 明朝" w:hAnsi="ＭＳ 明朝" w:hint="eastAsia"/>
                      <w:sz w:val="24"/>
                    </w:rPr>
                    <w:t xml:space="preserve">  </w:t>
                  </w:r>
                  <w:r w:rsidRPr="004632B4">
                    <w:rPr>
                      <w:rFonts w:ascii="ＭＳ 明朝" w:hAnsi="ＭＳ 明朝" w:hint="eastAsia"/>
                      <w:sz w:val="24"/>
                    </w:rPr>
                    <w:t>出張終了後、旅費支出に当たり、旅費事務担当者はシステムから精算旅費内訳書を作成し、旅行命令簿との照合を行った上、出張者本人に精算旅費内訳書の内容を確認させる。</w:t>
                  </w:r>
                </w:p>
                <w:p w14:paraId="2E058CD5" w14:textId="7D8A26F8" w:rsidR="004632B4" w:rsidRPr="004632B4" w:rsidRDefault="004632B4" w:rsidP="000B0AE8">
                  <w:pPr>
                    <w:framePr w:hSpace="142" w:wrap="around" w:vAnchor="text" w:hAnchor="margin" w:x="108" w:y="338"/>
                    <w:autoSpaceDN w:val="0"/>
                    <w:ind w:leftChars="36" w:left="436" w:hangingChars="150" w:hanging="360"/>
                    <w:jc w:val="left"/>
                    <w:rPr>
                      <w:rFonts w:ascii="ＭＳ 明朝" w:hAnsi="ＭＳ 明朝"/>
                      <w:sz w:val="24"/>
                    </w:rPr>
                  </w:pPr>
                  <w:r w:rsidRPr="004632B4">
                    <w:rPr>
                      <w:rFonts w:ascii="ＭＳ 明朝" w:hAnsi="ＭＳ 明朝" w:hint="eastAsia"/>
                      <w:sz w:val="24"/>
                    </w:rPr>
                    <w:t>(3)</w:t>
                  </w:r>
                  <w:r>
                    <w:rPr>
                      <w:rFonts w:ascii="ＭＳ 明朝" w:hAnsi="ＭＳ 明朝" w:hint="eastAsia"/>
                      <w:sz w:val="24"/>
                    </w:rPr>
                    <w:t xml:space="preserve">  </w:t>
                  </w:r>
                  <w:r w:rsidRPr="004632B4">
                    <w:rPr>
                      <w:rFonts w:ascii="ＭＳ 明朝" w:hAnsi="ＭＳ 明朝" w:hint="eastAsia"/>
                      <w:sz w:val="24"/>
                    </w:rPr>
                    <w:t>その後、旅費事務担当者は当該月分の精算旅費内訳書を出力し、会計課内から決裁者への決裁において経路等のチェックを受ける。</w:t>
                  </w:r>
                </w:p>
              </w:tc>
            </w:tr>
          </w:tbl>
          <w:p w14:paraId="4B009909" w14:textId="77777777" w:rsidR="004632B4" w:rsidRPr="004632B4" w:rsidRDefault="004632B4" w:rsidP="004632B4">
            <w:pPr>
              <w:widowControl/>
              <w:autoSpaceDN w:val="0"/>
              <w:ind w:firstLineChars="100" w:firstLine="240"/>
              <w:jc w:val="left"/>
              <w:rPr>
                <w:rFonts w:ascii="ＭＳ 明朝" w:hAnsi="ＭＳ 明朝"/>
                <w:sz w:val="24"/>
              </w:rPr>
            </w:pPr>
          </w:p>
        </w:tc>
        <w:tc>
          <w:tcPr>
            <w:tcW w:w="5523" w:type="dxa"/>
            <w:shd w:val="clear" w:color="auto" w:fill="auto"/>
          </w:tcPr>
          <w:p w14:paraId="70FBDDFC" w14:textId="77777777" w:rsidR="004632B4" w:rsidRPr="004632B4" w:rsidRDefault="004632B4" w:rsidP="004632B4">
            <w:pPr>
              <w:autoSpaceDN w:val="0"/>
              <w:snapToGrid w:val="0"/>
              <w:ind w:firstLineChars="100" w:firstLine="240"/>
              <w:rPr>
                <w:rFonts w:ascii="ＭＳ 明朝" w:hAnsi="ＭＳ 明朝"/>
                <w:sz w:val="24"/>
              </w:rPr>
            </w:pPr>
            <w:r w:rsidRPr="004632B4">
              <w:rPr>
                <w:rFonts w:ascii="ＭＳ 明朝" w:hAnsi="ＭＳ 明朝" w:hint="eastAsia"/>
                <w:sz w:val="24"/>
              </w:rPr>
              <w:t>本件については、速やかに過払旅費の戻入措置を講じられたい。</w:t>
            </w:r>
          </w:p>
          <w:p w14:paraId="09800616" w14:textId="77777777" w:rsidR="004632B4" w:rsidRPr="004632B4" w:rsidRDefault="004632B4" w:rsidP="004632B4">
            <w:pPr>
              <w:autoSpaceDN w:val="0"/>
              <w:snapToGrid w:val="0"/>
              <w:ind w:firstLineChars="100" w:firstLine="240"/>
              <w:rPr>
                <w:rFonts w:ascii="ＭＳ 明朝" w:hAnsi="ＭＳ 明朝"/>
                <w:sz w:val="24"/>
              </w:rPr>
            </w:pPr>
            <w:r w:rsidRPr="004632B4">
              <w:rPr>
                <w:rFonts w:ascii="ＭＳ 明朝" w:hAnsi="ＭＳ 明朝" w:hint="eastAsia"/>
                <w:sz w:val="24"/>
              </w:rPr>
              <w:t>また、出張や管内旅費の事務処理に当たっては、旅費事務担当者のみならず、出張者、関係者、決裁者において、経路の二重登録などがないか精算旅費内訳書の確認を徹底されたい。</w:t>
            </w:r>
          </w:p>
          <w:p w14:paraId="0F761EEF" w14:textId="77777777" w:rsidR="004632B4" w:rsidRPr="004632B4" w:rsidRDefault="004632B4" w:rsidP="004632B4">
            <w:pPr>
              <w:autoSpaceDN w:val="0"/>
              <w:snapToGrid w:val="0"/>
              <w:ind w:firstLineChars="100" w:firstLine="240"/>
              <w:jc w:val="left"/>
              <w:rPr>
                <w:rFonts w:ascii="ＭＳ 明朝" w:hAnsi="ＭＳ 明朝"/>
                <w:sz w:val="24"/>
              </w:rPr>
            </w:pPr>
          </w:p>
          <w:p w14:paraId="418D7F5B" w14:textId="77777777" w:rsidR="004632B4" w:rsidRPr="004632B4" w:rsidRDefault="004632B4" w:rsidP="004632B4">
            <w:pPr>
              <w:autoSpaceDN w:val="0"/>
              <w:snapToGrid w:val="0"/>
              <w:ind w:firstLineChars="100" w:firstLine="240"/>
              <w:jc w:val="left"/>
              <w:rPr>
                <w:rFonts w:ascii="ＭＳ 明朝" w:hAnsi="ＭＳ 明朝"/>
                <w:sz w:val="24"/>
              </w:rPr>
            </w:pPr>
          </w:p>
          <w:p w14:paraId="6C5B994D" w14:textId="77777777" w:rsidR="004632B4" w:rsidRPr="004632B4" w:rsidRDefault="004632B4" w:rsidP="004632B4">
            <w:pPr>
              <w:autoSpaceDN w:val="0"/>
              <w:ind w:firstLineChars="100" w:firstLine="240"/>
              <w:rPr>
                <w:rFonts w:ascii="ＭＳ 明朝" w:hAnsi="ＭＳ 明朝"/>
                <w:sz w:val="24"/>
              </w:rPr>
            </w:pPr>
          </w:p>
          <w:p w14:paraId="1115179C" w14:textId="77777777" w:rsidR="004632B4" w:rsidRPr="004632B4" w:rsidRDefault="004632B4" w:rsidP="004632B4">
            <w:pPr>
              <w:autoSpaceDN w:val="0"/>
              <w:snapToGrid w:val="0"/>
              <w:ind w:firstLineChars="60" w:firstLine="144"/>
              <w:rPr>
                <w:rFonts w:ascii="ＭＳ 明朝" w:hAnsi="ＭＳ 明朝"/>
                <w:sz w:val="24"/>
              </w:rPr>
            </w:pPr>
          </w:p>
        </w:tc>
        <w:tc>
          <w:tcPr>
            <w:tcW w:w="6048" w:type="dxa"/>
          </w:tcPr>
          <w:p w14:paraId="71378014" w14:textId="77777777" w:rsidR="004632B4" w:rsidRPr="004632B4" w:rsidRDefault="004632B4" w:rsidP="004632B4">
            <w:pPr>
              <w:autoSpaceDN w:val="0"/>
              <w:snapToGrid w:val="0"/>
              <w:ind w:firstLineChars="100" w:firstLine="240"/>
              <w:rPr>
                <w:rFonts w:ascii="ＭＳ 明朝" w:hAnsi="ＭＳ 明朝"/>
                <w:sz w:val="24"/>
              </w:rPr>
            </w:pPr>
            <w:r w:rsidRPr="004632B4">
              <w:rPr>
                <w:rFonts w:ascii="ＭＳ 明朝" w:hAnsi="ＭＳ 明朝" w:hint="eastAsia"/>
                <w:sz w:val="24"/>
              </w:rPr>
              <w:t>本件については、速やかに過払旅費の戻入措置を行った。</w:t>
            </w:r>
          </w:p>
          <w:p w14:paraId="7939793F" w14:textId="77777777" w:rsidR="004632B4" w:rsidRPr="004632B4" w:rsidRDefault="004632B4" w:rsidP="004632B4">
            <w:pPr>
              <w:autoSpaceDN w:val="0"/>
              <w:snapToGrid w:val="0"/>
              <w:ind w:firstLineChars="100" w:firstLine="240"/>
              <w:rPr>
                <w:rFonts w:ascii="ＭＳ 明朝" w:hAnsi="ＭＳ 明朝"/>
                <w:sz w:val="24"/>
              </w:rPr>
            </w:pPr>
            <w:r w:rsidRPr="004632B4">
              <w:rPr>
                <w:rFonts w:ascii="ＭＳ 明朝" w:hAnsi="ＭＳ 明朝" w:hint="eastAsia"/>
                <w:sz w:val="24"/>
              </w:rPr>
              <w:t>今後、決裁時においては二重登録がないか等、精算旅費内訳書の内容確認を徹底することにより適正な事務執行に努めることとした。</w:t>
            </w:r>
          </w:p>
          <w:p w14:paraId="2CED5B00" w14:textId="77777777" w:rsidR="004632B4" w:rsidRPr="004632B4" w:rsidRDefault="004632B4" w:rsidP="004632B4">
            <w:pPr>
              <w:autoSpaceDN w:val="0"/>
              <w:snapToGrid w:val="0"/>
              <w:ind w:firstLineChars="100" w:firstLine="240"/>
              <w:rPr>
                <w:rFonts w:ascii="ＭＳ 明朝" w:hAnsi="ＭＳ 明朝"/>
                <w:sz w:val="24"/>
              </w:rPr>
            </w:pPr>
            <w:r w:rsidRPr="004632B4">
              <w:rPr>
                <w:rFonts w:ascii="ＭＳ 明朝" w:hAnsi="ＭＳ 明朝" w:hint="eastAsia"/>
                <w:sz w:val="24"/>
              </w:rPr>
              <w:t>また、本部会計課から全所属に対し、旅費支給事務の適正処理について周知徹底を図った。</w:t>
            </w:r>
          </w:p>
        </w:tc>
      </w:tr>
    </w:tbl>
    <w:p w14:paraId="3E0F57FC" w14:textId="77777777" w:rsidR="004632B4" w:rsidRPr="004632B4" w:rsidRDefault="004632B4" w:rsidP="004632B4"/>
    <w:p w14:paraId="6DAF3DEE" w14:textId="77777777" w:rsidR="004632B4" w:rsidRPr="004632B4" w:rsidRDefault="004632B4" w:rsidP="004632B4"/>
    <w:p w14:paraId="76E7B610" w14:textId="77777777" w:rsidR="004632B4" w:rsidRPr="004632B4" w:rsidRDefault="004632B4" w:rsidP="004632B4"/>
    <w:p w14:paraId="32408584" w14:textId="77777777" w:rsidR="004632B4" w:rsidRPr="004632B4" w:rsidRDefault="004632B4" w:rsidP="004632B4">
      <w:pPr>
        <w:framePr w:hSpace="142" w:wrap="around" w:vAnchor="text" w:hAnchor="page" w:x="2225" w:y="13705"/>
        <w:autoSpaceDN w:val="0"/>
        <w:snapToGrid w:val="0"/>
        <w:spacing w:line="216" w:lineRule="auto"/>
        <w:ind w:firstLineChars="100" w:firstLine="220"/>
        <w:rPr>
          <w:rFonts w:ascii="ＭＳ 明朝" w:hAnsi="ＭＳ 明朝"/>
          <w:sz w:val="22"/>
          <w:szCs w:val="22"/>
        </w:rPr>
      </w:pPr>
    </w:p>
    <w:p w14:paraId="704EDC9C" w14:textId="77777777" w:rsidR="004632B4" w:rsidRPr="004632B4" w:rsidRDefault="004632B4" w:rsidP="004632B4">
      <w:pPr>
        <w:widowControl/>
        <w:autoSpaceDN w:val="0"/>
        <w:jc w:val="left"/>
        <w:rPr>
          <w:rFonts w:ascii="ＭＳ ゴシック" w:eastAsia="ＭＳ ゴシック" w:hAnsi="ＭＳ ゴシック"/>
          <w:sz w:val="28"/>
          <w:szCs w:val="28"/>
        </w:rPr>
      </w:pPr>
      <w:r w:rsidRPr="004632B4">
        <w:rPr>
          <w:rFonts w:ascii="ＭＳ ゴシック" w:eastAsia="ＭＳ ゴシック" w:hAnsi="ＭＳ ゴシック" w:hint="eastAsia"/>
          <w:sz w:val="24"/>
        </w:rPr>
        <w:t>行政財産使用許可に係る公募の事務処理の不備</w:t>
      </w:r>
    </w:p>
    <w:tbl>
      <w:tblPr>
        <w:tblpPr w:leftFromText="142" w:rightFromText="142" w:vertAnchor="text" w:horzAnchor="margin" w:tblpX="108" w:tblpY="213"/>
        <w:tblW w:w="2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8946"/>
        <w:gridCol w:w="4752"/>
        <w:gridCol w:w="4356"/>
      </w:tblGrid>
      <w:tr w:rsidR="004632B4" w:rsidRPr="004632B4" w14:paraId="2B7C72A2" w14:textId="77777777" w:rsidTr="004632B4">
        <w:trPr>
          <w:trHeight w:val="277"/>
        </w:trPr>
        <w:tc>
          <w:tcPr>
            <w:tcW w:w="2448" w:type="dxa"/>
            <w:shd w:val="clear" w:color="auto" w:fill="auto"/>
            <w:vAlign w:val="center"/>
          </w:tcPr>
          <w:p w14:paraId="1C724DB3"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対象受検機関</w:t>
            </w:r>
          </w:p>
        </w:tc>
        <w:tc>
          <w:tcPr>
            <w:tcW w:w="8946" w:type="dxa"/>
            <w:shd w:val="clear" w:color="auto" w:fill="auto"/>
            <w:vAlign w:val="center"/>
          </w:tcPr>
          <w:p w14:paraId="681B9D9F"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検出事項</w:t>
            </w:r>
          </w:p>
        </w:tc>
        <w:tc>
          <w:tcPr>
            <w:tcW w:w="4752" w:type="dxa"/>
            <w:shd w:val="clear" w:color="auto" w:fill="auto"/>
            <w:vAlign w:val="center"/>
          </w:tcPr>
          <w:p w14:paraId="067AD58D"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監査の結果</w:t>
            </w:r>
          </w:p>
        </w:tc>
        <w:tc>
          <w:tcPr>
            <w:tcW w:w="4356" w:type="dxa"/>
          </w:tcPr>
          <w:p w14:paraId="315F2E35"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措置の内容</w:t>
            </w:r>
          </w:p>
        </w:tc>
      </w:tr>
      <w:tr w:rsidR="004632B4" w:rsidRPr="004632B4" w14:paraId="4D2E7461" w14:textId="77777777" w:rsidTr="004632B4">
        <w:trPr>
          <w:trHeight w:val="11252"/>
        </w:trPr>
        <w:tc>
          <w:tcPr>
            <w:tcW w:w="2448" w:type="dxa"/>
          </w:tcPr>
          <w:p w14:paraId="60468059" w14:textId="77777777" w:rsidR="004632B4" w:rsidRPr="004632B4" w:rsidRDefault="004632B4" w:rsidP="004632B4">
            <w:pPr>
              <w:autoSpaceDN w:val="0"/>
              <w:rPr>
                <w:rFonts w:ascii="ＭＳ 明朝" w:hAnsi="ＭＳ 明朝"/>
                <w:sz w:val="24"/>
              </w:rPr>
            </w:pPr>
            <w:r w:rsidRPr="004632B4">
              <w:rPr>
                <w:rFonts w:ascii="ＭＳ 明朝" w:hAnsi="ＭＳ 明朝" w:hint="eastAsia"/>
                <w:sz w:val="24"/>
              </w:rPr>
              <w:t>北堺警察署</w:t>
            </w:r>
          </w:p>
          <w:p w14:paraId="0BB6CBD3" w14:textId="77777777" w:rsidR="004632B4" w:rsidRPr="004632B4" w:rsidRDefault="004632B4" w:rsidP="004632B4">
            <w:pPr>
              <w:autoSpaceDN w:val="0"/>
              <w:snapToGrid w:val="0"/>
              <w:jc w:val="left"/>
              <w:rPr>
                <w:rFonts w:ascii="ＭＳ 明朝" w:hAnsi="ＭＳ 明朝"/>
                <w:sz w:val="24"/>
              </w:rPr>
            </w:pPr>
            <w:r w:rsidRPr="004632B4">
              <w:rPr>
                <w:rFonts w:ascii="ＭＳ 明朝" w:hAnsi="ＭＳ 明朝" w:hint="eastAsia"/>
                <w:sz w:val="24"/>
              </w:rPr>
              <w:t>（警察本部施設課）</w:t>
            </w:r>
          </w:p>
        </w:tc>
        <w:tc>
          <w:tcPr>
            <w:tcW w:w="8946" w:type="dxa"/>
          </w:tcPr>
          <w:p w14:paraId="7EB609EE"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r w:rsidRPr="004632B4">
              <w:rPr>
                <w:rFonts w:ascii="ＭＳ 明朝" w:hAnsi="ＭＳ 明朝" w:hint="eastAsia"/>
                <w:sz w:val="24"/>
              </w:rPr>
              <w:t>１　募集要項に記載する最低使用料が誤った額で起案・決裁され、公募が行われた。その結果、下記のとおり１者の応募があり、当該最低使用料で決定がなされた。</w:t>
            </w:r>
          </w:p>
          <w:p w14:paraId="28A7FD14" w14:textId="77777777" w:rsidR="004632B4" w:rsidRPr="004632B4" w:rsidRDefault="004632B4" w:rsidP="004632B4">
            <w:pPr>
              <w:autoSpaceDN w:val="0"/>
              <w:snapToGrid w:val="0"/>
              <w:spacing w:line="216" w:lineRule="auto"/>
              <w:ind w:firstLineChars="100" w:firstLine="240"/>
              <w:rPr>
                <w:rFonts w:ascii="ＭＳ 明朝" w:hAnsi="ＭＳ 明朝"/>
                <w:sz w:val="24"/>
              </w:rPr>
            </w:pPr>
            <w:r w:rsidRPr="004632B4">
              <w:rPr>
                <w:rFonts w:ascii="ＭＳ 明朝" w:hAnsi="ＭＳ 明朝" w:hint="eastAsia"/>
                <w:sz w:val="24"/>
              </w:rPr>
              <w:t>・  使用目的：食堂</w:t>
            </w:r>
          </w:p>
          <w:p w14:paraId="4FA4A748" w14:textId="77777777" w:rsidR="004632B4" w:rsidRPr="004632B4" w:rsidRDefault="004632B4" w:rsidP="004632B4">
            <w:pPr>
              <w:autoSpaceDN w:val="0"/>
              <w:snapToGrid w:val="0"/>
              <w:spacing w:line="216" w:lineRule="auto"/>
              <w:rPr>
                <w:rFonts w:ascii="ＭＳ 明朝" w:hAnsi="ＭＳ 明朝"/>
                <w:sz w:val="24"/>
              </w:rPr>
            </w:pPr>
            <w:r w:rsidRPr="004632B4">
              <w:rPr>
                <w:rFonts w:ascii="ＭＳ 明朝" w:hAnsi="ＭＳ 明朝" w:hint="eastAsia"/>
                <w:sz w:val="24"/>
              </w:rPr>
              <w:t xml:space="preserve">  ・　使用許可期間：平成25年４月１日から平成30年３月31日まで</w:t>
            </w:r>
          </w:p>
          <w:p w14:paraId="7AB245C7" w14:textId="77777777" w:rsidR="004632B4" w:rsidRPr="004632B4" w:rsidRDefault="004632B4" w:rsidP="004632B4">
            <w:pPr>
              <w:autoSpaceDN w:val="0"/>
              <w:snapToGrid w:val="0"/>
              <w:spacing w:line="216" w:lineRule="auto"/>
              <w:rPr>
                <w:rFonts w:ascii="ＭＳ 明朝" w:hAnsi="ＭＳ 明朝"/>
                <w:sz w:val="24"/>
              </w:rPr>
            </w:pPr>
            <w:r w:rsidRPr="004632B4">
              <w:rPr>
                <w:rFonts w:ascii="ＭＳ 明朝" w:hAnsi="ＭＳ 明朝" w:hint="eastAsia"/>
                <w:sz w:val="24"/>
              </w:rPr>
              <w:t xml:space="preserve">  ・　最低使用料（税抜き年額）：232,700円</w:t>
            </w:r>
          </w:p>
          <w:p w14:paraId="242BCE38" w14:textId="77777777" w:rsidR="004632B4" w:rsidRPr="004632B4" w:rsidRDefault="004632B4" w:rsidP="004632B4">
            <w:pPr>
              <w:autoSpaceDN w:val="0"/>
              <w:snapToGrid w:val="0"/>
              <w:spacing w:line="216" w:lineRule="auto"/>
              <w:rPr>
                <w:rFonts w:ascii="ＭＳ 明朝" w:hAnsi="ＭＳ 明朝"/>
                <w:sz w:val="24"/>
              </w:rPr>
            </w:pPr>
            <w:r w:rsidRPr="004632B4">
              <w:rPr>
                <w:rFonts w:ascii="ＭＳ 明朝" w:hAnsi="ＭＳ 明朝" w:hint="eastAsia"/>
                <w:sz w:val="24"/>
              </w:rPr>
              <w:t xml:space="preserve">　・  応募価格：232,700円</w:t>
            </w:r>
          </w:p>
          <w:p w14:paraId="3F92F59D" w14:textId="77777777" w:rsidR="004632B4" w:rsidRPr="004632B4" w:rsidRDefault="004632B4" w:rsidP="004632B4">
            <w:pPr>
              <w:autoSpaceDN w:val="0"/>
              <w:snapToGrid w:val="0"/>
              <w:spacing w:line="216" w:lineRule="auto"/>
              <w:rPr>
                <w:rFonts w:ascii="ＭＳ 明朝" w:hAnsi="ＭＳ 明朝"/>
                <w:sz w:val="24"/>
              </w:rPr>
            </w:pPr>
            <w:r w:rsidRPr="004632B4">
              <w:rPr>
                <w:rFonts w:ascii="ＭＳ 明朝" w:hAnsi="ＭＳ 明朝" w:hint="eastAsia"/>
                <w:sz w:val="24"/>
              </w:rPr>
              <w:t xml:space="preserve">　・  応募者：Ａ社のみ</w:t>
            </w:r>
          </w:p>
          <w:p w14:paraId="03E55584" w14:textId="77777777" w:rsidR="004632B4" w:rsidRPr="004632B4" w:rsidRDefault="004632B4" w:rsidP="004632B4">
            <w:pPr>
              <w:autoSpaceDN w:val="0"/>
              <w:snapToGrid w:val="0"/>
              <w:spacing w:line="216" w:lineRule="auto"/>
              <w:rPr>
                <w:rFonts w:ascii="ＭＳ 明朝" w:hAnsi="ＭＳ 明朝"/>
                <w:sz w:val="24"/>
              </w:rPr>
            </w:pPr>
            <w:r w:rsidRPr="004632B4">
              <w:rPr>
                <w:rFonts w:ascii="ＭＳ 明朝" w:hAnsi="ＭＳ 明朝" w:hint="eastAsia"/>
                <w:sz w:val="24"/>
              </w:rPr>
              <w:t xml:space="preserve">　・　決定価格：232,700円</w:t>
            </w:r>
          </w:p>
          <w:p w14:paraId="100E5564"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r w:rsidRPr="004632B4">
              <w:rPr>
                <w:rFonts w:ascii="ＭＳ 明朝" w:hAnsi="ＭＳ 明朝" w:hint="eastAsia"/>
                <w:sz w:val="24"/>
              </w:rPr>
              <w:t>２　北堺警察署においては、平成24年７月12日付けの警察本部施設課からの公募スケジュール等についての通知文を受け、公募事務を開始したが、食堂公募に係る最低使用料を算定する際、公有財産台帳に記載されている既存の数値（平成23年３月１日の価額）を基に算定した。</w:t>
            </w:r>
          </w:p>
          <w:p w14:paraId="10EE85CB"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r w:rsidRPr="004632B4">
              <w:rPr>
                <w:rFonts w:ascii="ＭＳ 明朝" w:hAnsi="ＭＳ 明朝" w:hint="eastAsia"/>
                <w:sz w:val="24"/>
              </w:rPr>
              <w:t xml:space="preserve">　　しかしながら、最低使用料については、施設課は、平成24年２月28日付けで各警察署長あてに、行政財産使用料の算定方法とその基となる公有財産台帳価額（平成24年４月１日の予定額）を連絡している。</w:t>
            </w:r>
          </w:p>
          <w:p w14:paraId="298F7385"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r w:rsidRPr="004632B4">
              <w:rPr>
                <w:rFonts w:ascii="ＭＳ 明朝" w:hAnsi="ＭＳ 明朝" w:hint="eastAsia"/>
                <w:sz w:val="24"/>
              </w:rPr>
              <w:t xml:space="preserve">　　本来であれば、この公有財産台帳価額（平成24年４月１日の予定額）を使用すべきであったが、平成24年２月28日付けの本部施設課からの連絡は、文書による課長・補佐通知及び電子メールと複数回にわたって発出され、かつ、理解しにくい内容となっていたこともあり、事務処理を誤ったものである。</w:t>
            </w:r>
          </w:p>
          <w:p w14:paraId="7F4F86AF" w14:textId="77777777" w:rsidR="004632B4" w:rsidRPr="004632B4" w:rsidRDefault="004632B4" w:rsidP="004632B4">
            <w:pPr>
              <w:autoSpaceDN w:val="0"/>
              <w:snapToGrid w:val="0"/>
              <w:spacing w:line="216" w:lineRule="auto"/>
              <w:ind w:leftChars="100" w:left="210" w:firstLineChars="100" w:firstLine="240"/>
              <w:rPr>
                <w:rFonts w:ascii="ＭＳ 明朝" w:hAnsi="ＭＳ 明朝"/>
                <w:sz w:val="24"/>
              </w:rPr>
            </w:pPr>
            <w:r w:rsidRPr="004632B4">
              <w:rPr>
                <w:rFonts w:ascii="ＭＳ 明朝" w:hAnsi="ＭＳ 明朝" w:hint="eastAsia"/>
                <w:sz w:val="24"/>
              </w:rPr>
              <w:t>さらに、署で作成した募集要項は、公募前に施設課へ送付されているが、最低使用料部分のチェックはなされていない。</w:t>
            </w:r>
          </w:p>
          <w:p w14:paraId="28EEF1D2"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r w:rsidRPr="004632B4">
              <w:rPr>
                <w:rFonts w:ascii="ＭＳ 明朝" w:hAnsi="ＭＳ 明朝" w:hint="eastAsia"/>
                <w:sz w:val="24"/>
              </w:rPr>
              <w:t xml:space="preserve">　　北堺警察署においては、公募の決裁を行う際、最低使用料の算定内容をチェックできる計算書や根拠となる施設課からの通知等を添付していなかった。</w:t>
            </w:r>
          </w:p>
          <w:tbl>
            <w:tblPr>
              <w:tblW w:w="6232"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418"/>
              <w:gridCol w:w="1842"/>
            </w:tblGrid>
            <w:tr w:rsidR="004632B4" w:rsidRPr="004632B4" w14:paraId="31288912" w14:textId="77777777" w:rsidTr="004E17D9">
              <w:tc>
                <w:tcPr>
                  <w:tcW w:w="1413" w:type="dxa"/>
                  <w:vMerge w:val="restart"/>
                  <w:shd w:val="clear" w:color="auto" w:fill="auto"/>
                </w:tcPr>
                <w:p w14:paraId="71BFBDB5" w14:textId="77777777" w:rsidR="004632B4" w:rsidRPr="004632B4" w:rsidRDefault="004632B4" w:rsidP="000B0AE8">
                  <w:pPr>
                    <w:framePr w:hSpace="142" w:wrap="around" w:vAnchor="text" w:hAnchor="margin" w:x="108" w:y="213"/>
                    <w:autoSpaceDN w:val="0"/>
                    <w:snapToGrid w:val="0"/>
                    <w:spacing w:line="216" w:lineRule="auto"/>
                    <w:rPr>
                      <w:rFonts w:ascii="ＭＳ 明朝" w:hAnsi="ＭＳ 明朝"/>
                      <w:sz w:val="24"/>
                    </w:rPr>
                  </w:pPr>
                </w:p>
              </w:tc>
              <w:tc>
                <w:tcPr>
                  <w:tcW w:w="2977" w:type="dxa"/>
                  <w:gridSpan w:val="2"/>
                  <w:shd w:val="clear" w:color="auto" w:fill="auto"/>
                  <w:vAlign w:val="center"/>
                </w:tcPr>
                <w:p w14:paraId="63DDC056"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2"/>
                      <w:szCs w:val="22"/>
                    </w:rPr>
                  </w:pPr>
                  <w:r w:rsidRPr="004632B4">
                    <w:rPr>
                      <w:rFonts w:ascii="ＭＳ 明朝" w:hAnsi="ＭＳ 明朝" w:hint="eastAsia"/>
                      <w:sz w:val="22"/>
                      <w:szCs w:val="22"/>
                    </w:rPr>
                    <w:t>公有財産台帳価額（円）</w:t>
                  </w:r>
                </w:p>
              </w:tc>
              <w:tc>
                <w:tcPr>
                  <w:tcW w:w="1842" w:type="dxa"/>
                  <w:vMerge w:val="restart"/>
                  <w:shd w:val="clear" w:color="auto" w:fill="auto"/>
                  <w:vAlign w:val="center"/>
                </w:tcPr>
                <w:p w14:paraId="4D289F8C"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2"/>
                      <w:szCs w:val="22"/>
                    </w:rPr>
                  </w:pPr>
                  <w:r w:rsidRPr="004632B4">
                    <w:rPr>
                      <w:rFonts w:ascii="ＭＳ 明朝" w:hAnsi="ＭＳ 明朝" w:hint="eastAsia"/>
                      <w:sz w:val="22"/>
                      <w:szCs w:val="22"/>
                    </w:rPr>
                    <w:t>最低使用料</w:t>
                  </w:r>
                </w:p>
                <w:p w14:paraId="2A7DA4D0"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0"/>
                      <w:szCs w:val="20"/>
                    </w:rPr>
                    <w:t>（税抜き年額、円）</w:t>
                  </w:r>
                </w:p>
              </w:tc>
            </w:tr>
            <w:tr w:rsidR="004632B4" w:rsidRPr="004632B4" w14:paraId="62CFED97" w14:textId="77777777" w:rsidTr="004E17D9">
              <w:tc>
                <w:tcPr>
                  <w:tcW w:w="1413" w:type="dxa"/>
                  <w:vMerge/>
                  <w:shd w:val="clear" w:color="auto" w:fill="auto"/>
                </w:tcPr>
                <w:p w14:paraId="7B1F3248" w14:textId="77777777" w:rsidR="004632B4" w:rsidRPr="004632B4" w:rsidRDefault="004632B4" w:rsidP="000B0AE8">
                  <w:pPr>
                    <w:framePr w:hSpace="142" w:wrap="around" w:vAnchor="text" w:hAnchor="margin" w:x="108" w:y="213"/>
                    <w:autoSpaceDN w:val="0"/>
                    <w:snapToGrid w:val="0"/>
                    <w:spacing w:line="216" w:lineRule="auto"/>
                    <w:rPr>
                      <w:rFonts w:ascii="ＭＳ 明朝" w:hAnsi="ＭＳ 明朝"/>
                      <w:sz w:val="24"/>
                    </w:rPr>
                  </w:pPr>
                </w:p>
              </w:tc>
              <w:tc>
                <w:tcPr>
                  <w:tcW w:w="1559" w:type="dxa"/>
                  <w:shd w:val="clear" w:color="auto" w:fill="auto"/>
                  <w:vAlign w:val="center"/>
                </w:tcPr>
                <w:p w14:paraId="76D8DD94"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2"/>
                      <w:szCs w:val="22"/>
                    </w:rPr>
                  </w:pPr>
                  <w:r w:rsidRPr="004632B4">
                    <w:rPr>
                      <w:rFonts w:ascii="ＭＳ 明朝" w:hAnsi="ＭＳ 明朝" w:hint="eastAsia"/>
                      <w:sz w:val="22"/>
                      <w:szCs w:val="22"/>
                    </w:rPr>
                    <w:t>土地</w:t>
                  </w:r>
                </w:p>
              </w:tc>
              <w:tc>
                <w:tcPr>
                  <w:tcW w:w="1418" w:type="dxa"/>
                  <w:shd w:val="clear" w:color="auto" w:fill="auto"/>
                  <w:vAlign w:val="center"/>
                </w:tcPr>
                <w:p w14:paraId="78B9667B"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2"/>
                      <w:szCs w:val="22"/>
                    </w:rPr>
                  </w:pPr>
                  <w:r w:rsidRPr="004632B4">
                    <w:rPr>
                      <w:rFonts w:ascii="ＭＳ 明朝" w:hAnsi="ＭＳ 明朝" w:hint="eastAsia"/>
                      <w:sz w:val="22"/>
                      <w:szCs w:val="22"/>
                    </w:rPr>
                    <w:t>建物</w:t>
                  </w:r>
                </w:p>
              </w:tc>
              <w:tc>
                <w:tcPr>
                  <w:tcW w:w="1842" w:type="dxa"/>
                  <w:vMerge/>
                  <w:shd w:val="clear" w:color="auto" w:fill="auto"/>
                  <w:vAlign w:val="center"/>
                </w:tcPr>
                <w:p w14:paraId="7B9D764A"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4"/>
                    </w:rPr>
                  </w:pPr>
                </w:p>
              </w:tc>
            </w:tr>
            <w:tr w:rsidR="004632B4" w:rsidRPr="004632B4" w14:paraId="59FD0ADA" w14:textId="77777777" w:rsidTr="004E17D9">
              <w:trPr>
                <w:trHeight w:val="391"/>
              </w:trPr>
              <w:tc>
                <w:tcPr>
                  <w:tcW w:w="1413" w:type="dxa"/>
                  <w:shd w:val="clear" w:color="auto" w:fill="auto"/>
                </w:tcPr>
                <w:p w14:paraId="5DDAABAC" w14:textId="77777777" w:rsidR="004632B4" w:rsidRPr="004632B4" w:rsidRDefault="004632B4" w:rsidP="000B0AE8">
                  <w:pPr>
                    <w:framePr w:hSpace="142" w:wrap="around" w:vAnchor="text" w:hAnchor="margin" w:x="108" w:y="213"/>
                    <w:widowControl/>
                    <w:autoSpaceDN w:val="0"/>
                    <w:spacing w:line="216" w:lineRule="auto"/>
                    <w:jc w:val="center"/>
                    <w:rPr>
                      <w:rFonts w:ascii="ＭＳ 明朝" w:hAnsi="ＭＳ 明朝"/>
                      <w:w w:val="90"/>
                      <w:sz w:val="24"/>
                    </w:rPr>
                  </w:pPr>
                  <w:r w:rsidRPr="004632B4">
                    <w:rPr>
                      <w:rFonts w:ascii="ＭＳ 明朝" w:hAnsi="ＭＳ 明朝" w:hint="eastAsia"/>
                      <w:w w:val="90"/>
                      <w:sz w:val="24"/>
                    </w:rPr>
                    <w:t>正</w:t>
                  </w:r>
                </w:p>
                <w:p w14:paraId="28F8BBF4"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w w:val="90"/>
                      <w:sz w:val="24"/>
                    </w:rPr>
                  </w:pPr>
                  <w:r w:rsidRPr="004632B4">
                    <w:rPr>
                      <w:rFonts w:ascii="ＭＳ 明朝" w:hAnsi="ＭＳ 明朝" w:hint="eastAsia"/>
                      <w:w w:val="90"/>
                      <w:sz w:val="24"/>
                    </w:rPr>
                    <w:t>（H24.4.1)</w:t>
                  </w:r>
                </w:p>
              </w:tc>
              <w:tc>
                <w:tcPr>
                  <w:tcW w:w="1559" w:type="dxa"/>
                  <w:shd w:val="clear" w:color="auto" w:fill="auto"/>
                  <w:vAlign w:val="center"/>
                </w:tcPr>
                <w:p w14:paraId="694F4AA4"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635,954,852</w:t>
                  </w:r>
                </w:p>
              </w:tc>
              <w:tc>
                <w:tcPr>
                  <w:tcW w:w="1418" w:type="dxa"/>
                  <w:shd w:val="clear" w:color="auto" w:fill="auto"/>
                  <w:vAlign w:val="center"/>
                </w:tcPr>
                <w:p w14:paraId="21EF6EF7"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6,255,920</w:t>
                  </w:r>
                </w:p>
              </w:tc>
              <w:tc>
                <w:tcPr>
                  <w:tcW w:w="1842" w:type="dxa"/>
                  <w:shd w:val="clear" w:color="auto" w:fill="auto"/>
                  <w:vAlign w:val="center"/>
                </w:tcPr>
                <w:p w14:paraId="7980B718"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184,200</w:t>
                  </w:r>
                </w:p>
              </w:tc>
            </w:tr>
            <w:tr w:rsidR="004632B4" w:rsidRPr="004632B4" w14:paraId="5286E79A" w14:textId="77777777" w:rsidTr="004E17D9">
              <w:trPr>
                <w:trHeight w:val="329"/>
              </w:trPr>
              <w:tc>
                <w:tcPr>
                  <w:tcW w:w="1413" w:type="dxa"/>
                  <w:shd w:val="clear" w:color="auto" w:fill="auto"/>
                </w:tcPr>
                <w:p w14:paraId="5B96460E" w14:textId="77777777" w:rsidR="004632B4" w:rsidRPr="004632B4" w:rsidRDefault="004632B4" w:rsidP="000B0AE8">
                  <w:pPr>
                    <w:framePr w:hSpace="142" w:wrap="around" w:vAnchor="text" w:hAnchor="margin" w:x="108" w:y="213"/>
                    <w:widowControl/>
                    <w:autoSpaceDN w:val="0"/>
                    <w:spacing w:line="216" w:lineRule="auto"/>
                    <w:jc w:val="center"/>
                    <w:rPr>
                      <w:rFonts w:ascii="ＭＳ 明朝" w:hAnsi="ＭＳ 明朝"/>
                      <w:w w:val="90"/>
                      <w:sz w:val="24"/>
                    </w:rPr>
                  </w:pPr>
                  <w:r w:rsidRPr="004632B4">
                    <w:rPr>
                      <w:rFonts w:ascii="ＭＳ 明朝" w:hAnsi="ＭＳ 明朝" w:hint="eastAsia"/>
                      <w:w w:val="90"/>
                      <w:sz w:val="24"/>
                    </w:rPr>
                    <w:t>誤</w:t>
                  </w:r>
                </w:p>
                <w:p w14:paraId="2F0A6067" w14:textId="329BE35E"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w w:val="90"/>
                      <w:sz w:val="24"/>
                    </w:rPr>
                  </w:pPr>
                  <w:r w:rsidRPr="004632B4">
                    <w:rPr>
                      <w:rFonts w:ascii="ＭＳ 明朝" w:hAnsi="ＭＳ 明朝" w:hint="eastAsia"/>
                      <w:w w:val="90"/>
                      <w:sz w:val="24"/>
                    </w:rPr>
                    <w:t>（H23.3.1）</w:t>
                  </w:r>
                </w:p>
              </w:tc>
              <w:tc>
                <w:tcPr>
                  <w:tcW w:w="1559" w:type="dxa"/>
                  <w:shd w:val="clear" w:color="auto" w:fill="auto"/>
                  <w:vAlign w:val="center"/>
                </w:tcPr>
                <w:p w14:paraId="3C2116AD"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717,782,000</w:t>
                  </w:r>
                </w:p>
              </w:tc>
              <w:tc>
                <w:tcPr>
                  <w:tcW w:w="1418" w:type="dxa"/>
                  <w:shd w:val="clear" w:color="auto" w:fill="auto"/>
                  <w:vAlign w:val="center"/>
                </w:tcPr>
                <w:p w14:paraId="5C6FBAB8"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7,109,000</w:t>
                  </w:r>
                </w:p>
              </w:tc>
              <w:tc>
                <w:tcPr>
                  <w:tcW w:w="1842" w:type="dxa"/>
                  <w:shd w:val="clear" w:color="auto" w:fill="auto"/>
                  <w:vAlign w:val="center"/>
                </w:tcPr>
                <w:p w14:paraId="455B16CF" w14:textId="77777777" w:rsidR="004632B4" w:rsidRPr="004632B4" w:rsidRDefault="004632B4" w:rsidP="000B0AE8">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232,700</w:t>
                  </w:r>
                </w:p>
              </w:tc>
            </w:tr>
          </w:tbl>
          <w:p w14:paraId="1C6FE812"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p>
          <w:p w14:paraId="0C26CE50" w14:textId="77777777" w:rsidR="004632B4" w:rsidRPr="004632B4" w:rsidRDefault="004632B4" w:rsidP="004632B4">
            <w:pPr>
              <w:autoSpaceDN w:val="0"/>
              <w:snapToGrid w:val="0"/>
              <w:spacing w:line="216" w:lineRule="auto"/>
              <w:ind w:left="173" w:hangingChars="72" w:hanging="173"/>
              <w:rPr>
                <w:rFonts w:ascii="ＭＳ 明朝" w:hAnsi="ＭＳ 明朝"/>
                <w:sz w:val="24"/>
              </w:rPr>
            </w:pPr>
            <w:r w:rsidRPr="004632B4">
              <w:rPr>
                <w:rFonts w:ascii="ＭＳ 明朝" w:hAnsi="ＭＳ 明朝" w:hint="eastAsia"/>
                <w:sz w:val="24"/>
              </w:rPr>
              <w:t>３　本事案が発生した要因・理由等に関して、事情聴取したところ、以下のとおりであった。</w:t>
            </w:r>
          </w:p>
          <w:p w14:paraId="47C58963" w14:textId="233A3ED3" w:rsidR="004632B4" w:rsidRPr="004632B4" w:rsidRDefault="004632B4" w:rsidP="004632B4">
            <w:pPr>
              <w:autoSpaceDN w:val="0"/>
              <w:snapToGrid w:val="0"/>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49638618" wp14:editId="5A5FAB44">
                      <wp:simplePos x="0" y="0"/>
                      <wp:positionH relativeFrom="column">
                        <wp:posOffset>84455</wp:posOffset>
                      </wp:positionH>
                      <wp:positionV relativeFrom="paragraph">
                        <wp:posOffset>61595</wp:posOffset>
                      </wp:positionV>
                      <wp:extent cx="5406390" cy="1047750"/>
                      <wp:effectExtent l="10795" t="5715" r="12065"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1047750"/>
                              </a:xfrm>
                              <a:prstGeom prst="rect">
                                <a:avLst/>
                              </a:prstGeom>
                              <a:solidFill>
                                <a:srgbClr val="FFFFFF"/>
                              </a:solidFill>
                              <a:ln w="9525">
                                <a:solidFill>
                                  <a:srgbClr val="000000"/>
                                </a:solidFill>
                                <a:prstDash val="dash"/>
                                <a:miter lim="800000"/>
                                <a:headEnd/>
                                <a:tailEnd/>
                              </a:ln>
                            </wps:spPr>
                            <wps:txbx>
                              <w:txbxContent>
                                <w:p w14:paraId="0A1C11F3" w14:textId="77777777" w:rsidR="004632B4" w:rsidRDefault="004632B4" w:rsidP="004632B4">
                                  <w:pPr>
                                    <w:autoSpaceDN w:val="0"/>
                                    <w:ind w:firstLineChars="100" w:firstLine="220"/>
                                    <w:rPr>
                                      <w:rFonts w:ascii="ＭＳ 明朝" w:hAnsi="ＭＳ 明朝"/>
                                      <w:sz w:val="22"/>
                                      <w:szCs w:val="22"/>
                                    </w:rPr>
                                  </w:pPr>
                                  <w:r w:rsidRPr="00000671">
                                    <w:rPr>
                                      <w:rFonts w:ascii="ＭＳ 明朝" w:hAnsi="ＭＳ 明朝" w:hint="eastAsia"/>
                                      <w:sz w:val="22"/>
                                      <w:szCs w:val="22"/>
                                    </w:rPr>
                                    <w:t>担当者は、本件に係るルールの存在は知っていたが、理解が不十分で起案する際に施設課からの通知文（平成24年２月28日付け）の確認を怠り、事務処理を行った。</w:t>
                                  </w:r>
                                </w:p>
                                <w:p w14:paraId="71E958D6" w14:textId="77777777" w:rsidR="004632B4" w:rsidRPr="00000671" w:rsidRDefault="004632B4" w:rsidP="004632B4">
                                  <w:pPr>
                                    <w:autoSpaceDN w:val="0"/>
                                    <w:ind w:firstLineChars="100" w:firstLine="220"/>
                                    <w:rPr>
                                      <w:rFonts w:ascii="ＭＳ ゴシック" w:eastAsia="ＭＳ ゴシック" w:hAnsi="ＭＳ ゴシック"/>
                                      <w:sz w:val="24"/>
                                      <w:szCs w:val="22"/>
                                    </w:rPr>
                                  </w:pPr>
                                  <w:r w:rsidRPr="00000671">
                                    <w:rPr>
                                      <w:rFonts w:ascii="ＭＳ 明朝" w:hAnsi="ＭＳ 明朝" w:hint="eastAsia"/>
                                      <w:sz w:val="22"/>
                                      <w:szCs w:val="22"/>
                                    </w:rPr>
                                    <w:t>決裁者は、使用許可の公募事務について、公募スケジュール等のみの説明を受け決裁を行った。最低使用料の算出については、通知文の確認を怠った。</w:t>
                                  </w:r>
                                </w:p>
                                <w:p w14:paraId="20020779" w14:textId="77777777" w:rsidR="004632B4" w:rsidRPr="00CB362E" w:rsidRDefault="004632B4" w:rsidP="004632B4">
                                  <w:pPr>
                                    <w:autoSpaceDN w:v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5pt;margin-top:4.85pt;width:425.7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">
                      <v:stroke dashstyle="dash"/>
                      <v:textbox>
                        <w:txbxContent>
                          <w:p w14:paraId="0A1C11F3" w14:textId="77777777" w:rsidR="004632B4" w:rsidRDefault="004632B4" w:rsidP="004632B4">
                            <w:pPr>
                              <w:autoSpaceDN w:val="0"/>
                              <w:ind w:firstLineChars="100" w:firstLine="220"/>
                              <w:rPr>
                                <w:rFonts w:ascii="ＭＳ 明朝" w:hAnsi="ＭＳ 明朝" w:hint="eastAsia"/>
                                <w:sz w:val="22"/>
                                <w:szCs w:val="22"/>
                              </w:rPr>
                            </w:pPr>
                            <w:r w:rsidRPr="00000671">
                              <w:rPr>
                                <w:rFonts w:ascii="ＭＳ 明朝" w:hAnsi="ＭＳ 明朝" w:hint="eastAsia"/>
                                <w:sz w:val="22"/>
                                <w:szCs w:val="22"/>
                              </w:rPr>
                              <w:t>担当者は、本件に係るルールの存在は知っていたが、理解が不十分で起案する際に施設課からの通知文（平成24年２月28日付け）の確認を怠り、事務処理を行った。</w:t>
                            </w:r>
                          </w:p>
                          <w:p w14:paraId="71E958D6" w14:textId="77777777" w:rsidR="004632B4" w:rsidRPr="00000671" w:rsidRDefault="004632B4" w:rsidP="004632B4">
                            <w:pPr>
                              <w:autoSpaceDN w:val="0"/>
                              <w:ind w:firstLineChars="100" w:firstLine="220"/>
                              <w:rPr>
                                <w:rFonts w:ascii="ＭＳ ゴシック" w:eastAsia="ＭＳ ゴシック" w:hAnsi="ＭＳ ゴシック" w:hint="eastAsia"/>
                                <w:sz w:val="24"/>
                                <w:szCs w:val="22"/>
                              </w:rPr>
                            </w:pPr>
                            <w:r w:rsidRPr="00000671">
                              <w:rPr>
                                <w:rFonts w:ascii="ＭＳ 明朝" w:hAnsi="ＭＳ 明朝" w:hint="eastAsia"/>
                                <w:sz w:val="22"/>
                                <w:szCs w:val="22"/>
                              </w:rPr>
                              <w:t>決裁者は、使用許可の公募事務について、公募スケジュール等のみの説明を受け決裁を行った。最低使用料の算出については、通知文の確認を怠った。</w:t>
                            </w:r>
                          </w:p>
                          <w:p w14:paraId="20020779" w14:textId="77777777" w:rsidR="004632B4" w:rsidRPr="00CB362E" w:rsidRDefault="004632B4" w:rsidP="004632B4">
                            <w:pPr>
                              <w:autoSpaceDN w:val="0"/>
                            </w:pPr>
                          </w:p>
                        </w:txbxContent>
                      </v:textbox>
                    </v:shape>
                  </w:pict>
                </mc:Fallback>
              </mc:AlternateContent>
            </w:r>
          </w:p>
        </w:tc>
        <w:tc>
          <w:tcPr>
            <w:tcW w:w="4752" w:type="dxa"/>
          </w:tcPr>
          <w:p w14:paraId="003468E5"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署においては、行政財産使用料について、是正に向け関係課と調整を行い、使用許可者と協議されたい。</w:t>
            </w:r>
          </w:p>
          <w:p w14:paraId="75A8C911"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起案者のみならず、決裁者も含めて行政財産使用許可事務のルールについて理解を深めるとともに、決裁時には根拠資料を添付し、基本となる通知文等の確認や決裁者に至るまでに複数チェックできる体制の構築など、事務処理の改善を図られたい。</w:t>
            </w:r>
          </w:p>
          <w:p w14:paraId="67369400"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警察本部施設課においては、行政財産使用料の算定に係る通知等について、具体的な内容や理解しやすい表現になるよう努めるとともに、署の募集要項を十分にチェックされたい。</w:t>
            </w:r>
          </w:p>
        </w:tc>
        <w:tc>
          <w:tcPr>
            <w:tcW w:w="4356" w:type="dxa"/>
          </w:tcPr>
          <w:p w14:paraId="33D8B1C5"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行政財産使用料については、使用許可者と協議し、正しい台帳価額で算出した額とするとともに、速やかに差額の返還及び変更許可の手続きを行った。</w:t>
            </w:r>
          </w:p>
          <w:p w14:paraId="1B28B061"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公募に係る行政財産使用許可事務のルールについて、起案者及び決裁関与者に対し、周知徹底を図るとともに、決裁時には根拠資料を添付し、複数の担当者によるチェック等を行うよう事務処理の改善を図ることとした。</w:t>
            </w:r>
          </w:p>
          <w:p w14:paraId="03033C9A"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本部施設課では、行政財産使用許可に関する通知文を発出する際は具体的な内容を記載するとともに、署の募集要項については今まで以上に十分にチェックし、適正処理に努めることとした。</w:t>
            </w:r>
          </w:p>
          <w:p w14:paraId="2E389EBD"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また、本部施設課から関係所属に対し、公募に係る行政財産使用許可の適正処理について周知徹底を図った。</w:t>
            </w:r>
          </w:p>
        </w:tc>
      </w:tr>
    </w:tbl>
    <w:p w14:paraId="007DAD0C" w14:textId="77777777" w:rsidR="004632B4" w:rsidRPr="004632B4" w:rsidRDefault="004632B4" w:rsidP="004632B4"/>
    <w:sectPr w:rsidR="004632B4" w:rsidRPr="004632B4" w:rsidSect="00E448B2">
      <w:pgSz w:w="23814" w:h="16840" w:orient="landscape" w:code="8"/>
      <w:pgMar w:top="2024" w:right="1701" w:bottom="2024" w:left="1622"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0D44F" w14:textId="77777777" w:rsidR="004632B4" w:rsidRDefault="004632B4" w:rsidP="004632B4">
      <w:r>
        <w:separator/>
      </w:r>
    </w:p>
  </w:endnote>
  <w:endnote w:type="continuationSeparator" w:id="0">
    <w:p w14:paraId="1C12F1E4" w14:textId="77777777" w:rsidR="004632B4" w:rsidRDefault="004632B4" w:rsidP="0046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8F522" w14:textId="77777777" w:rsidR="004632B4" w:rsidRDefault="004632B4" w:rsidP="004632B4">
      <w:r>
        <w:separator/>
      </w:r>
    </w:p>
  </w:footnote>
  <w:footnote w:type="continuationSeparator" w:id="0">
    <w:p w14:paraId="325C9E61" w14:textId="77777777" w:rsidR="004632B4" w:rsidRDefault="004632B4" w:rsidP="00463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13E"/>
    <w:multiLevelType w:val="hybridMultilevel"/>
    <w:tmpl w:val="A6103A3C"/>
    <w:lvl w:ilvl="0" w:tplc="38047A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B715053"/>
    <w:multiLevelType w:val="hybridMultilevel"/>
    <w:tmpl w:val="6DE430B4"/>
    <w:lvl w:ilvl="0" w:tplc="DB945A74">
      <w:start w:val="1"/>
      <w:numFmt w:val="decimal"/>
      <w:lvlText w:val="(%1)"/>
      <w:lvlJc w:val="left"/>
      <w:pPr>
        <w:ind w:left="661" w:hanging="375"/>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nsid w:val="5D095AEA"/>
    <w:multiLevelType w:val="hybridMultilevel"/>
    <w:tmpl w:val="D2F801F2"/>
    <w:lvl w:ilvl="0" w:tplc="4B1846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EDA7C02"/>
    <w:multiLevelType w:val="hybridMultilevel"/>
    <w:tmpl w:val="A9C8E9E6"/>
    <w:lvl w:ilvl="0" w:tplc="228228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E5"/>
    <w:rsid w:val="000B0AE8"/>
    <w:rsid w:val="003875E5"/>
    <w:rsid w:val="004632B4"/>
    <w:rsid w:val="00D841A2"/>
    <w:rsid w:val="00E448B2"/>
    <w:rsid w:val="00E9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61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4632B4"/>
    <w:pPr>
      <w:tabs>
        <w:tab w:val="center" w:pos="4252"/>
        <w:tab w:val="right" w:pos="8504"/>
      </w:tabs>
      <w:snapToGrid w:val="0"/>
    </w:pPr>
  </w:style>
  <w:style w:type="character" w:customStyle="1" w:styleId="a6">
    <w:name w:val="ヘッダー (文字)"/>
    <w:basedOn w:val="a0"/>
    <w:link w:val="a5"/>
    <w:uiPriority w:val="99"/>
    <w:rsid w:val="004632B4"/>
    <w:rPr>
      <w:rFonts w:ascii="Century" w:eastAsia="ＭＳ 明朝" w:hAnsi="Century" w:cs="Times New Roman"/>
      <w:szCs w:val="24"/>
    </w:rPr>
  </w:style>
  <w:style w:type="paragraph" w:styleId="a7">
    <w:name w:val="footer"/>
    <w:basedOn w:val="a"/>
    <w:link w:val="a8"/>
    <w:uiPriority w:val="99"/>
    <w:unhideWhenUsed/>
    <w:rsid w:val="004632B4"/>
    <w:pPr>
      <w:tabs>
        <w:tab w:val="center" w:pos="4252"/>
        <w:tab w:val="right" w:pos="8504"/>
      </w:tabs>
      <w:snapToGrid w:val="0"/>
    </w:pPr>
  </w:style>
  <w:style w:type="character" w:customStyle="1" w:styleId="a8">
    <w:name w:val="フッター (文字)"/>
    <w:basedOn w:val="a0"/>
    <w:link w:val="a7"/>
    <w:uiPriority w:val="99"/>
    <w:rsid w:val="004632B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4632B4"/>
    <w:pPr>
      <w:tabs>
        <w:tab w:val="center" w:pos="4252"/>
        <w:tab w:val="right" w:pos="8504"/>
      </w:tabs>
      <w:snapToGrid w:val="0"/>
    </w:pPr>
  </w:style>
  <w:style w:type="character" w:customStyle="1" w:styleId="a6">
    <w:name w:val="ヘッダー (文字)"/>
    <w:basedOn w:val="a0"/>
    <w:link w:val="a5"/>
    <w:uiPriority w:val="99"/>
    <w:rsid w:val="004632B4"/>
    <w:rPr>
      <w:rFonts w:ascii="Century" w:eastAsia="ＭＳ 明朝" w:hAnsi="Century" w:cs="Times New Roman"/>
      <w:szCs w:val="24"/>
    </w:rPr>
  </w:style>
  <w:style w:type="paragraph" w:styleId="a7">
    <w:name w:val="footer"/>
    <w:basedOn w:val="a"/>
    <w:link w:val="a8"/>
    <w:uiPriority w:val="99"/>
    <w:unhideWhenUsed/>
    <w:rsid w:val="004632B4"/>
    <w:pPr>
      <w:tabs>
        <w:tab w:val="center" w:pos="4252"/>
        <w:tab w:val="right" w:pos="8504"/>
      </w:tabs>
      <w:snapToGrid w:val="0"/>
    </w:pPr>
  </w:style>
  <w:style w:type="character" w:customStyle="1" w:styleId="a8">
    <w:name w:val="フッター (文字)"/>
    <w:basedOn w:val="a0"/>
    <w:link w:val="a7"/>
    <w:uiPriority w:val="99"/>
    <w:rsid w:val="004632B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A9CB41-0962-41F2-B94E-C29629BA151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purl.org/dc/dcmitype/"/>
  </ds:schemaRefs>
</ds:datastoreItem>
</file>

<file path=customXml/itemProps2.xml><?xml version="1.0" encoding="utf-8"?>
<ds:datastoreItem xmlns:ds="http://schemas.openxmlformats.org/officeDocument/2006/customXml" ds:itemID="{4057B7D4-E9B2-4EBE-A30F-F7EF639B0CC8}">
  <ds:schemaRefs>
    <ds:schemaRef ds:uri="http://schemas.microsoft.com/sharepoint/v3/contenttype/forms"/>
  </ds:schemaRefs>
</ds:datastoreItem>
</file>

<file path=customXml/itemProps3.xml><?xml version="1.0" encoding="utf-8"?>
<ds:datastoreItem xmlns:ds="http://schemas.openxmlformats.org/officeDocument/2006/customXml" ds:itemID="{5D4FE5D3-BEF5-444D-AADA-7FDB3AC8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997</Words>
  <Characters>5685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dcterms:created xsi:type="dcterms:W3CDTF">2014-06-13T04:57:00Z</dcterms:created>
  <dcterms:modified xsi:type="dcterms:W3CDTF">2014-06-17T02:48:00Z</dcterms:modified>
</cp:coreProperties>
</file>