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2C" w:rsidRPr="005C2C78" w:rsidRDefault="00DD0024" w:rsidP="00DD0024">
      <w:pPr>
        <w:autoSpaceDE w:val="0"/>
        <w:autoSpaceDN w:val="0"/>
        <w:rPr>
          <w:rFonts w:ascii="ＭＳ ゴシック" w:eastAsia="ＭＳ ゴシック" w:hAnsi="ＭＳ ゴシック"/>
          <w:sz w:val="24"/>
          <w:szCs w:val="22"/>
        </w:rPr>
      </w:pPr>
      <w:r>
        <w:rPr>
          <w:rFonts w:ascii="ＭＳ ゴシック" w:eastAsia="ＭＳ ゴシック" w:hAnsi="ＭＳ ゴシック" w:hint="eastAsia"/>
          <w:sz w:val="24"/>
          <w:szCs w:val="22"/>
        </w:rPr>
        <w:t>経費支出手続</w:t>
      </w:r>
      <w:r w:rsidR="00162806">
        <w:rPr>
          <w:rFonts w:ascii="ＭＳ ゴシック" w:eastAsia="ＭＳ ゴシック" w:hAnsi="ＭＳ ゴシック" w:hint="eastAsia"/>
          <w:sz w:val="24"/>
          <w:szCs w:val="22"/>
        </w:rPr>
        <w:t>の不備</w:t>
      </w:r>
    </w:p>
    <w:tbl>
      <w:tblPr>
        <w:tblpPr w:leftFromText="142" w:rightFromText="142" w:vertAnchor="text" w:horzAnchor="margin" w:tblpX="108"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0"/>
        <w:gridCol w:w="5547"/>
        <w:gridCol w:w="5696"/>
      </w:tblGrid>
      <w:tr w:rsidR="0046452E" w:rsidRPr="0032402C" w:rsidTr="00162806">
        <w:trPr>
          <w:trHeight w:val="416"/>
        </w:trPr>
        <w:tc>
          <w:tcPr>
            <w:tcW w:w="3794" w:type="dxa"/>
            <w:shd w:val="clear" w:color="auto" w:fill="auto"/>
            <w:vAlign w:val="center"/>
          </w:tcPr>
          <w:p w:rsidR="0046452E" w:rsidRPr="004E7231" w:rsidRDefault="0046452E" w:rsidP="00DD0024">
            <w:pPr>
              <w:widowControl/>
              <w:autoSpaceDE w:val="0"/>
              <w:autoSpaceDN w:val="0"/>
              <w:jc w:val="center"/>
              <w:rPr>
                <w:rFonts w:ascii="ＭＳ Ｐゴシック" w:eastAsia="ＭＳ Ｐゴシック" w:hAnsi="ＭＳ Ｐゴシック" w:cs="Arial"/>
                <w:color w:val="000000"/>
                <w:kern w:val="0"/>
                <w:sz w:val="24"/>
              </w:rPr>
            </w:pPr>
            <w:r w:rsidRPr="004E7231">
              <w:rPr>
                <w:rFonts w:ascii="ＭＳ Ｐゴシック" w:eastAsia="ＭＳ Ｐゴシック" w:hAnsi="ＭＳ Ｐゴシック" w:cs="Arial" w:hint="eastAsia"/>
                <w:color w:val="000000"/>
                <w:kern w:val="0"/>
                <w:sz w:val="24"/>
              </w:rPr>
              <w:t>対象受検機関</w:t>
            </w:r>
          </w:p>
        </w:tc>
        <w:tc>
          <w:tcPr>
            <w:tcW w:w="5670" w:type="dxa"/>
            <w:shd w:val="clear" w:color="auto" w:fill="auto"/>
            <w:vAlign w:val="center"/>
          </w:tcPr>
          <w:p w:rsidR="0046452E" w:rsidRPr="004E7231" w:rsidRDefault="0046452E" w:rsidP="00DD0024">
            <w:pPr>
              <w:widowControl/>
              <w:autoSpaceDE w:val="0"/>
              <w:autoSpaceDN w:val="0"/>
              <w:jc w:val="center"/>
              <w:rPr>
                <w:rFonts w:ascii="ＭＳ Ｐゴシック" w:eastAsia="ＭＳ Ｐゴシック" w:hAnsi="ＭＳ Ｐゴシック" w:cs="Arial"/>
                <w:kern w:val="0"/>
                <w:sz w:val="24"/>
              </w:rPr>
            </w:pPr>
            <w:r w:rsidRPr="004E7231">
              <w:rPr>
                <w:rFonts w:ascii="ＭＳ Ｐゴシック" w:eastAsia="ＭＳ Ｐゴシック" w:hAnsi="ＭＳ Ｐゴシック" w:cs="Arial" w:hint="eastAsia"/>
                <w:color w:val="000000"/>
                <w:kern w:val="0"/>
                <w:sz w:val="24"/>
              </w:rPr>
              <w:t>検出事項</w:t>
            </w:r>
          </w:p>
        </w:tc>
        <w:tc>
          <w:tcPr>
            <w:tcW w:w="5547" w:type="dxa"/>
            <w:shd w:val="clear" w:color="auto" w:fill="auto"/>
            <w:vAlign w:val="center"/>
          </w:tcPr>
          <w:p w:rsidR="0046452E" w:rsidRPr="004E7231" w:rsidRDefault="0046452E" w:rsidP="00DD0024">
            <w:pPr>
              <w:widowControl/>
              <w:autoSpaceDE w:val="0"/>
              <w:autoSpaceDN w:val="0"/>
              <w:jc w:val="center"/>
              <w:rPr>
                <w:rFonts w:ascii="ＭＳ Ｐゴシック" w:eastAsia="ＭＳ Ｐゴシック" w:hAnsi="ＭＳ Ｐゴシック" w:cs="Arial"/>
                <w:kern w:val="0"/>
                <w:sz w:val="24"/>
              </w:rPr>
            </w:pPr>
            <w:r w:rsidRPr="004E7231">
              <w:rPr>
                <w:rFonts w:ascii="ＭＳ Ｐゴシック" w:eastAsia="ＭＳ Ｐゴシック" w:hAnsi="ＭＳ Ｐゴシック" w:hint="eastAsia"/>
                <w:sz w:val="24"/>
              </w:rPr>
              <w:t>是正を求める事項</w:t>
            </w:r>
          </w:p>
        </w:tc>
        <w:tc>
          <w:tcPr>
            <w:tcW w:w="5696" w:type="dxa"/>
            <w:shd w:val="clear" w:color="auto" w:fill="FFFFFF" w:themeFill="background1"/>
            <w:vAlign w:val="center"/>
          </w:tcPr>
          <w:p w:rsidR="0046452E" w:rsidRPr="004E7231" w:rsidRDefault="00914392" w:rsidP="00DD0024">
            <w:pPr>
              <w:widowControl/>
              <w:autoSpaceDE w:val="0"/>
              <w:autoSpaceDN w:val="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bookmarkStart w:id="0" w:name="_GoBack"/>
            <w:bookmarkEnd w:id="0"/>
          </w:p>
        </w:tc>
      </w:tr>
      <w:tr w:rsidR="0032402C" w:rsidRPr="0032402C" w:rsidTr="00162806">
        <w:trPr>
          <w:trHeight w:val="5802"/>
        </w:trPr>
        <w:tc>
          <w:tcPr>
            <w:tcW w:w="3794" w:type="dxa"/>
            <w:shd w:val="clear" w:color="auto" w:fill="auto"/>
          </w:tcPr>
          <w:p w:rsidR="006213BB" w:rsidRPr="004E7231" w:rsidRDefault="006213BB" w:rsidP="00DD0024">
            <w:pPr>
              <w:autoSpaceDE w:val="0"/>
              <w:autoSpaceDN w:val="0"/>
              <w:rPr>
                <w:rFonts w:asciiTheme="minorEastAsia" w:eastAsiaTheme="minorEastAsia" w:hAnsiTheme="minorEastAsia"/>
                <w:sz w:val="24"/>
              </w:rPr>
            </w:pPr>
          </w:p>
          <w:p w:rsidR="006213BB" w:rsidRPr="004E7231" w:rsidRDefault="006213BB" w:rsidP="00DD0024">
            <w:pPr>
              <w:autoSpaceDE w:val="0"/>
              <w:autoSpaceDN w:val="0"/>
              <w:rPr>
                <w:rFonts w:asciiTheme="minorEastAsia" w:eastAsiaTheme="minorEastAsia" w:hAnsiTheme="minorEastAsia"/>
                <w:sz w:val="24"/>
              </w:rPr>
            </w:pPr>
            <w:r w:rsidRPr="004E7231">
              <w:rPr>
                <w:rFonts w:asciiTheme="minorEastAsia" w:eastAsiaTheme="minorEastAsia" w:hAnsiTheme="minorEastAsia" w:hint="eastAsia"/>
                <w:sz w:val="24"/>
              </w:rPr>
              <w:t>商工労働部</w:t>
            </w:r>
          </w:p>
          <w:p w:rsidR="006213BB" w:rsidRPr="004E7231" w:rsidRDefault="006213BB" w:rsidP="00DD0024">
            <w:pPr>
              <w:autoSpaceDE w:val="0"/>
              <w:autoSpaceDN w:val="0"/>
              <w:ind w:firstLineChars="100" w:firstLine="240"/>
              <w:rPr>
                <w:rFonts w:asciiTheme="minorEastAsia" w:eastAsiaTheme="minorEastAsia" w:hAnsiTheme="minorEastAsia"/>
                <w:sz w:val="24"/>
              </w:rPr>
            </w:pPr>
            <w:r w:rsidRPr="004E7231">
              <w:rPr>
                <w:rFonts w:asciiTheme="minorEastAsia" w:eastAsiaTheme="minorEastAsia" w:hAnsiTheme="minorEastAsia" w:hint="eastAsia"/>
                <w:sz w:val="24"/>
              </w:rPr>
              <w:t>成長産業振興室</w:t>
            </w:r>
          </w:p>
          <w:p w:rsidR="006213BB" w:rsidRPr="004E7231" w:rsidRDefault="006213BB" w:rsidP="00DD0024">
            <w:pPr>
              <w:autoSpaceDE w:val="0"/>
              <w:autoSpaceDN w:val="0"/>
              <w:rPr>
                <w:rFonts w:asciiTheme="minorEastAsia" w:eastAsiaTheme="minorEastAsia" w:hAnsiTheme="minorEastAsia"/>
                <w:sz w:val="24"/>
              </w:rPr>
            </w:pPr>
            <w:r w:rsidRPr="004E7231">
              <w:rPr>
                <w:rFonts w:asciiTheme="minorEastAsia" w:eastAsiaTheme="minorEastAsia" w:hAnsiTheme="minorEastAsia" w:hint="eastAsia"/>
                <w:sz w:val="24"/>
              </w:rPr>
              <w:t xml:space="preserve">　　立地・成長支援課</w:t>
            </w:r>
          </w:p>
          <w:p w:rsidR="0032402C" w:rsidRPr="004E7231" w:rsidRDefault="006213BB" w:rsidP="00DD0024">
            <w:pPr>
              <w:autoSpaceDE w:val="0"/>
              <w:autoSpaceDN w:val="0"/>
              <w:ind w:firstLineChars="200" w:firstLine="480"/>
              <w:rPr>
                <w:rFonts w:asciiTheme="minorEastAsia" w:eastAsiaTheme="minorEastAsia" w:hAnsiTheme="minorEastAsia"/>
                <w:sz w:val="24"/>
              </w:rPr>
            </w:pPr>
            <w:r w:rsidRPr="004E7231">
              <w:rPr>
                <w:rFonts w:asciiTheme="minorEastAsia" w:eastAsiaTheme="minorEastAsia" w:hAnsiTheme="minorEastAsia" w:hint="eastAsia"/>
                <w:sz w:val="24"/>
              </w:rPr>
              <w:t>ライフサイエンス産業課</w:t>
            </w:r>
          </w:p>
          <w:p w:rsidR="0032402C" w:rsidRPr="004E7231" w:rsidRDefault="0032402C" w:rsidP="00DD0024">
            <w:pPr>
              <w:autoSpaceDE w:val="0"/>
              <w:autoSpaceDN w:val="0"/>
              <w:snapToGrid w:val="0"/>
              <w:rPr>
                <w:rFonts w:asciiTheme="minorEastAsia" w:eastAsiaTheme="minorEastAsia" w:hAnsiTheme="minorEastAsia"/>
                <w:sz w:val="24"/>
              </w:rPr>
            </w:pPr>
          </w:p>
          <w:p w:rsidR="0032402C" w:rsidRPr="004E7231" w:rsidRDefault="0032402C" w:rsidP="00DD0024">
            <w:pPr>
              <w:autoSpaceDE w:val="0"/>
              <w:autoSpaceDN w:val="0"/>
              <w:snapToGrid w:val="0"/>
              <w:rPr>
                <w:rFonts w:asciiTheme="minorEastAsia" w:eastAsiaTheme="minorEastAsia" w:hAnsiTheme="minorEastAsia"/>
                <w:sz w:val="24"/>
              </w:rPr>
            </w:pPr>
          </w:p>
        </w:tc>
        <w:tc>
          <w:tcPr>
            <w:tcW w:w="5670" w:type="dxa"/>
            <w:shd w:val="clear" w:color="auto" w:fill="auto"/>
          </w:tcPr>
          <w:p w:rsidR="006213BB" w:rsidRPr="004E7231" w:rsidRDefault="006213BB" w:rsidP="00DD0024">
            <w:pPr>
              <w:autoSpaceDE w:val="0"/>
              <w:autoSpaceDN w:val="0"/>
              <w:snapToGrid w:val="0"/>
              <w:ind w:left="240" w:hangingChars="100" w:hanging="240"/>
              <w:rPr>
                <w:rFonts w:asciiTheme="minorEastAsia" w:eastAsiaTheme="minorEastAsia" w:hAnsiTheme="minorEastAsia" w:cs="Arial"/>
                <w:sz w:val="24"/>
              </w:rPr>
            </w:pPr>
          </w:p>
          <w:p w:rsidR="006213BB" w:rsidRPr="004E7231" w:rsidRDefault="006213BB" w:rsidP="00DD0024">
            <w:pPr>
              <w:autoSpaceDE w:val="0"/>
              <w:autoSpaceDN w:val="0"/>
              <w:snapToGrid w:val="0"/>
              <w:ind w:firstLineChars="100" w:firstLine="240"/>
              <w:rPr>
                <w:rFonts w:asciiTheme="minorEastAsia" w:eastAsiaTheme="minorEastAsia" w:hAnsiTheme="minorEastAsia" w:cs="Arial"/>
                <w:sz w:val="24"/>
              </w:rPr>
            </w:pPr>
            <w:r w:rsidRPr="004E7231">
              <w:rPr>
                <w:rFonts w:asciiTheme="minorEastAsia" w:eastAsiaTheme="minorEastAsia" w:hAnsiTheme="minorEastAsia" w:cs="Arial" w:hint="eastAsia"/>
                <w:sz w:val="24"/>
              </w:rPr>
              <w:t>小口支払基金の管理に関する規則第８条の規定により、年度末に精算を行わなければ</w:t>
            </w:r>
            <w:r w:rsidR="005C2C78" w:rsidRPr="004E7231">
              <w:rPr>
                <w:rFonts w:asciiTheme="minorEastAsia" w:eastAsiaTheme="minorEastAsia" w:hAnsiTheme="minorEastAsia" w:cs="Arial" w:hint="eastAsia"/>
                <w:sz w:val="24"/>
              </w:rPr>
              <w:t>なら</w:t>
            </w:r>
            <w:r w:rsidRPr="004E7231">
              <w:rPr>
                <w:rFonts w:asciiTheme="minorEastAsia" w:eastAsiaTheme="minorEastAsia" w:hAnsiTheme="minorEastAsia" w:cs="Arial" w:hint="eastAsia"/>
                <w:sz w:val="24"/>
              </w:rPr>
              <w:t>ないが、年度末に精算が行われていなかった。</w:t>
            </w:r>
          </w:p>
          <w:p w:rsidR="006213BB" w:rsidRPr="004E7231" w:rsidRDefault="006213BB" w:rsidP="00DD0024">
            <w:pPr>
              <w:autoSpaceDE w:val="0"/>
              <w:autoSpaceDN w:val="0"/>
              <w:snapToGrid w:val="0"/>
              <w:ind w:left="240" w:hangingChars="100" w:hanging="240"/>
              <w:rPr>
                <w:rFonts w:asciiTheme="minorEastAsia" w:eastAsiaTheme="minorEastAsia" w:hAnsiTheme="minorEastAsia" w:cs="Arial"/>
                <w:sz w:val="24"/>
              </w:rPr>
            </w:pPr>
          </w:p>
          <w:p w:rsidR="006213BB" w:rsidRPr="004E7231" w:rsidRDefault="00E022E6" w:rsidP="00DD0024">
            <w:pPr>
              <w:autoSpaceDE w:val="0"/>
              <w:autoSpaceDN w:val="0"/>
              <w:snapToGrid w:val="0"/>
              <w:ind w:left="240" w:hangingChars="100" w:hanging="240"/>
              <w:rPr>
                <w:rFonts w:asciiTheme="minorEastAsia" w:eastAsiaTheme="minorEastAsia" w:hAnsiTheme="minorEastAsia" w:cs="Arial"/>
                <w:sz w:val="24"/>
              </w:rPr>
            </w:pPr>
            <w:r w:rsidRPr="004E7231">
              <w:rPr>
                <w:rFonts w:asciiTheme="minorEastAsia" w:eastAsiaTheme="minorEastAsia" w:hAnsiTheme="minorEastAsia" w:cs="Arial" w:hint="eastAsia"/>
                <w:sz w:val="24"/>
              </w:rPr>
              <w:t>（</w:t>
            </w:r>
            <w:r w:rsidR="006213BB" w:rsidRPr="004E7231">
              <w:rPr>
                <w:rFonts w:asciiTheme="minorEastAsia" w:eastAsiaTheme="minorEastAsia" w:hAnsiTheme="minorEastAsia" w:cs="Arial" w:hint="eastAsia"/>
                <w:sz w:val="24"/>
              </w:rPr>
              <w:t>経費支出の内容</w:t>
            </w:r>
            <w:r w:rsidRPr="004E7231">
              <w:rPr>
                <w:rFonts w:asciiTheme="minorEastAsia" w:eastAsiaTheme="minorEastAsia" w:hAnsiTheme="minorEastAsia" w:cs="Arial" w:hint="eastAsia"/>
                <w:sz w:val="24"/>
              </w:rPr>
              <w:t>）</w:t>
            </w:r>
          </w:p>
          <w:p w:rsidR="006213BB" w:rsidRPr="004E7231" w:rsidRDefault="006213BB" w:rsidP="00DD0024">
            <w:pPr>
              <w:autoSpaceDE w:val="0"/>
              <w:autoSpaceDN w:val="0"/>
              <w:snapToGrid w:val="0"/>
              <w:ind w:left="1920" w:hangingChars="800" w:hanging="1920"/>
              <w:rPr>
                <w:rFonts w:asciiTheme="minorEastAsia" w:eastAsiaTheme="minorEastAsia" w:hAnsiTheme="minorEastAsia" w:cs="Arial"/>
                <w:sz w:val="24"/>
              </w:rPr>
            </w:pPr>
            <w:r w:rsidRPr="004E7231">
              <w:rPr>
                <w:rFonts w:asciiTheme="minorEastAsia" w:eastAsiaTheme="minorEastAsia" w:hAnsiTheme="minorEastAsia" w:cs="Arial" w:hint="eastAsia"/>
                <w:sz w:val="24"/>
              </w:rPr>
              <w:t xml:space="preserve">　１　目　的　「大阪医工プロジェクト市場性評価等会議」に係るお茶代</w:t>
            </w:r>
          </w:p>
          <w:p w:rsidR="006213BB" w:rsidRPr="004E7231" w:rsidRDefault="006213BB" w:rsidP="00DD0024">
            <w:pPr>
              <w:autoSpaceDE w:val="0"/>
              <w:autoSpaceDN w:val="0"/>
              <w:snapToGrid w:val="0"/>
              <w:ind w:left="240" w:hangingChars="100" w:hanging="240"/>
              <w:rPr>
                <w:rFonts w:asciiTheme="minorEastAsia" w:eastAsiaTheme="minorEastAsia" w:hAnsiTheme="minorEastAsia" w:cs="Arial"/>
                <w:sz w:val="24"/>
              </w:rPr>
            </w:pPr>
            <w:r w:rsidRPr="004E7231">
              <w:rPr>
                <w:rFonts w:asciiTheme="minorEastAsia" w:eastAsiaTheme="minorEastAsia" w:hAnsiTheme="minorEastAsia" w:cs="Arial" w:hint="eastAsia"/>
                <w:sz w:val="24"/>
              </w:rPr>
              <w:t xml:space="preserve">　２　支払日　平成27年３月19日（協議会の当日）</w:t>
            </w:r>
          </w:p>
          <w:p w:rsidR="006213BB" w:rsidRPr="004E7231" w:rsidRDefault="006213BB" w:rsidP="00DD0024">
            <w:pPr>
              <w:autoSpaceDE w:val="0"/>
              <w:autoSpaceDN w:val="0"/>
              <w:snapToGrid w:val="0"/>
              <w:ind w:left="240" w:hangingChars="100" w:hanging="240"/>
              <w:rPr>
                <w:rFonts w:asciiTheme="minorEastAsia" w:eastAsiaTheme="minorEastAsia" w:hAnsiTheme="minorEastAsia" w:cs="Arial"/>
                <w:sz w:val="24"/>
              </w:rPr>
            </w:pPr>
            <w:r w:rsidRPr="004E7231">
              <w:rPr>
                <w:rFonts w:asciiTheme="minorEastAsia" w:eastAsiaTheme="minorEastAsia" w:hAnsiTheme="minorEastAsia" w:cs="Arial" w:hint="eastAsia"/>
                <w:sz w:val="24"/>
              </w:rPr>
              <w:t xml:space="preserve">　３　精算日　平成27年６月16日</w:t>
            </w:r>
          </w:p>
          <w:p w:rsidR="0032402C" w:rsidRPr="004E7231" w:rsidRDefault="006213BB" w:rsidP="00DD0024">
            <w:pPr>
              <w:autoSpaceDE w:val="0"/>
              <w:autoSpaceDN w:val="0"/>
              <w:snapToGrid w:val="0"/>
              <w:rPr>
                <w:rFonts w:asciiTheme="minorEastAsia" w:eastAsiaTheme="minorEastAsia" w:hAnsiTheme="minorEastAsia" w:cs="Arial"/>
                <w:sz w:val="24"/>
              </w:rPr>
            </w:pPr>
            <w:r w:rsidRPr="004E7231">
              <w:rPr>
                <w:rFonts w:asciiTheme="minorEastAsia" w:eastAsiaTheme="minorEastAsia" w:hAnsiTheme="minorEastAsia" w:cs="Arial" w:hint="eastAsia"/>
                <w:sz w:val="24"/>
              </w:rPr>
              <w:t xml:space="preserve">　４　支出額　774円</w:t>
            </w:r>
          </w:p>
        </w:tc>
        <w:tc>
          <w:tcPr>
            <w:tcW w:w="5547" w:type="dxa"/>
            <w:shd w:val="clear" w:color="auto" w:fill="auto"/>
          </w:tcPr>
          <w:p w:rsidR="006213BB" w:rsidRPr="004E7231" w:rsidRDefault="006213BB" w:rsidP="00DD0024">
            <w:pPr>
              <w:autoSpaceDE w:val="0"/>
              <w:autoSpaceDN w:val="0"/>
              <w:snapToGrid w:val="0"/>
              <w:ind w:left="240" w:hangingChars="100" w:hanging="240"/>
              <w:rPr>
                <w:rFonts w:asciiTheme="minorEastAsia" w:eastAsiaTheme="minorEastAsia" w:hAnsiTheme="minorEastAsia" w:cs="Arial"/>
                <w:sz w:val="24"/>
              </w:rPr>
            </w:pPr>
          </w:p>
          <w:p w:rsidR="006213BB" w:rsidRPr="004E7231" w:rsidRDefault="006213BB" w:rsidP="00DD0024">
            <w:pPr>
              <w:autoSpaceDE w:val="0"/>
              <w:autoSpaceDN w:val="0"/>
              <w:snapToGrid w:val="0"/>
              <w:ind w:leftChars="14" w:left="29" w:firstLineChars="100" w:firstLine="240"/>
              <w:rPr>
                <w:rFonts w:asciiTheme="minorEastAsia" w:eastAsiaTheme="minorEastAsia" w:hAnsiTheme="minorEastAsia"/>
                <w:sz w:val="24"/>
              </w:rPr>
            </w:pPr>
            <w:r w:rsidRPr="004E7231">
              <w:rPr>
                <w:rFonts w:asciiTheme="minorEastAsia" w:eastAsiaTheme="minorEastAsia" w:hAnsiTheme="minorEastAsia" w:hint="eastAsia"/>
                <w:sz w:val="24"/>
              </w:rPr>
              <w:t>小口支払基金の事務のルール等について、周知徹底を図り、適正な事務処理を行われたい。</w:t>
            </w:r>
          </w:p>
          <w:p w:rsidR="006213BB" w:rsidRPr="004E7231" w:rsidRDefault="006213BB" w:rsidP="00DD0024">
            <w:pPr>
              <w:autoSpaceDE w:val="0"/>
              <w:autoSpaceDN w:val="0"/>
              <w:snapToGrid w:val="0"/>
              <w:ind w:left="240" w:hangingChars="100" w:hanging="240"/>
              <w:rPr>
                <w:rFonts w:asciiTheme="minorEastAsia" w:eastAsiaTheme="minorEastAsia" w:hAnsiTheme="minorEastAsia"/>
                <w:sz w:val="24"/>
              </w:rPr>
            </w:pPr>
          </w:p>
          <w:p w:rsidR="006213BB" w:rsidRPr="004E7231" w:rsidRDefault="006213BB" w:rsidP="00DD0024">
            <w:pPr>
              <w:autoSpaceDE w:val="0"/>
              <w:autoSpaceDN w:val="0"/>
              <w:snapToGrid w:val="0"/>
              <w:ind w:left="240" w:hangingChars="100" w:hanging="240"/>
              <w:rPr>
                <w:rFonts w:asciiTheme="minorEastAsia" w:eastAsiaTheme="minorEastAsia" w:hAnsiTheme="minorEastAsia"/>
                <w:sz w:val="24"/>
              </w:rPr>
            </w:pPr>
          </w:p>
          <w:tbl>
            <w:tblPr>
              <w:tblpPr w:leftFromText="142" w:rightFromText="142" w:vertAnchor="text" w:horzAnchor="margin" w:tblpXSpec="center" w:tblpY="-215"/>
              <w:tblOverlap w:val="never"/>
              <w:tblW w:w="490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4903"/>
            </w:tblGrid>
            <w:tr w:rsidR="00162806" w:rsidRPr="004E7231" w:rsidTr="00162806">
              <w:trPr>
                <w:trHeight w:val="1991"/>
              </w:trPr>
              <w:tc>
                <w:tcPr>
                  <w:tcW w:w="4903" w:type="dxa"/>
                </w:tcPr>
                <w:p w:rsidR="00162806" w:rsidRDefault="00162806" w:rsidP="00DD0024">
                  <w:pPr>
                    <w:autoSpaceDE w:val="0"/>
                    <w:autoSpaceDN w:val="0"/>
                    <w:snapToGrid w:val="0"/>
                    <w:ind w:left="240" w:hangingChars="100" w:hanging="240"/>
                    <w:rPr>
                      <w:rFonts w:asciiTheme="minorEastAsia" w:eastAsiaTheme="minorEastAsia" w:hAnsiTheme="minorEastAsia"/>
                      <w:sz w:val="24"/>
                    </w:rPr>
                  </w:pPr>
                </w:p>
                <w:p w:rsidR="00162806" w:rsidRPr="004E7231" w:rsidRDefault="00162806" w:rsidP="00DD0024">
                  <w:pPr>
                    <w:autoSpaceDE w:val="0"/>
                    <w:autoSpaceDN w:val="0"/>
                    <w:snapToGrid w:val="0"/>
                    <w:ind w:left="240" w:hangingChars="100" w:hanging="240"/>
                    <w:rPr>
                      <w:rFonts w:asciiTheme="minorEastAsia" w:eastAsiaTheme="minorEastAsia" w:hAnsiTheme="minorEastAsia"/>
                      <w:sz w:val="24"/>
                    </w:rPr>
                  </w:pPr>
                  <w:r w:rsidRPr="004E7231">
                    <w:rPr>
                      <w:rFonts w:asciiTheme="minorEastAsia" w:eastAsiaTheme="minorEastAsia" w:hAnsiTheme="minorEastAsia" w:hint="eastAsia"/>
                      <w:sz w:val="24"/>
                    </w:rPr>
                    <w:t>【</w:t>
                  </w:r>
                  <w:r w:rsidRPr="004E7231">
                    <w:rPr>
                      <w:rFonts w:asciiTheme="minorEastAsia" w:eastAsiaTheme="minorEastAsia" w:hAnsiTheme="minorEastAsia" w:cs="Arial" w:hint="eastAsia"/>
                      <w:sz w:val="24"/>
                    </w:rPr>
                    <w:t>小口支払基金の管理に関する規則</w:t>
                  </w:r>
                  <w:r w:rsidRPr="004E7231">
                    <w:rPr>
                      <w:rFonts w:asciiTheme="minorEastAsia" w:eastAsiaTheme="minorEastAsia" w:hAnsiTheme="minorEastAsia" w:hint="eastAsia"/>
                      <w:sz w:val="24"/>
                    </w:rPr>
                    <w:t>】</w:t>
                  </w:r>
                </w:p>
                <w:p w:rsidR="00162806" w:rsidRPr="004E7231" w:rsidRDefault="00162806" w:rsidP="00DD0024">
                  <w:pPr>
                    <w:autoSpaceDE w:val="0"/>
                    <w:autoSpaceDN w:val="0"/>
                    <w:snapToGrid w:val="0"/>
                    <w:ind w:left="240" w:hangingChars="100" w:hanging="240"/>
                    <w:rPr>
                      <w:rFonts w:asciiTheme="minorEastAsia" w:eastAsiaTheme="minorEastAsia" w:hAnsiTheme="minorEastAsia"/>
                      <w:sz w:val="24"/>
                    </w:rPr>
                  </w:pPr>
                  <w:r w:rsidRPr="004E7231">
                    <w:rPr>
                      <w:rFonts w:asciiTheme="minorEastAsia" w:eastAsiaTheme="minorEastAsia" w:hAnsiTheme="minorEastAsia" w:hint="eastAsia"/>
                      <w:sz w:val="24"/>
                    </w:rPr>
                    <w:t>（資金の精算等）</w:t>
                  </w:r>
                </w:p>
                <w:p w:rsidR="00162806" w:rsidRPr="004E7231" w:rsidRDefault="00162806" w:rsidP="00DD0024">
                  <w:pPr>
                    <w:autoSpaceDE w:val="0"/>
                    <w:autoSpaceDN w:val="0"/>
                    <w:snapToGrid w:val="0"/>
                    <w:ind w:left="240" w:hangingChars="100" w:hanging="240"/>
                    <w:rPr>
                      <w:rFonts w:asciiTheme="minorEastAsia" w:eastAsiaTheme="minorEastAsia" w:hAnsiTheme="minorEastAsia"/>
                      <w:sz w:val="24"/>
                    </w:rPr>
                  </w:pPr>
                  <w:r w:rsidRPr="004E7231">
                    <w:rPr>
                      <w:rFonts w:asciiTheme="minorEastAsia" w:eastAsiaTheme="minorEastAsia" w:hAnsiTheme="minorEastAsia" w:hint="eastAsia"/>
                      <w:sz w:val="24"/>
                    </w:rPr>
                    <w:t>第８条　資金前渡職員は、年度末に精算を行わなければならない。</w:t>
                  </w:r>
                </w:p>
                <w:p w:rsidR="00162806" w:rsidRPr="004E7231" w:rsidRDefault="00162806" w:rsidP="00DD0024">
                  <w:pPr>
                    <w:autoSpaceDE w:val="0"/>
                    <w:autoSpaceDN w:val="0"/>
                    <w:snapToGrid w:val="0"/>
                    <w:ind w:left="240" w:hangingChars="100" w:hanging="240"/>
                    <w:rPr>
                      <w:rFonts w:asciiTheme="minorEastAsia" w:eastAsiaTheme="minorEastAsia" w:hAnsiTheme="minorEastAsia"/>
                      <w:sz w:val="24"/>
                    </w:rPr>
                  </w:pPr>
                </w:p>
              </w:tc>
            </w:tr>
          </w:tbl>
          <w:p w:rsidR="006213BB" w:rsidRPr="004E7231" w:rsidRDefault="006213BB"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cs="Arial"/>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8367CE" w:rsidRPr="004E7231" w:rsidRDefault="008367CE" w:rsidP="00DD0024">
            <w:pPr>
              <w:autoSpaceDE w:val="0"/>
              <w:autoSpaceDN w:val="0"/>
              <w:snapToGrid w:val="0"/>
              <w:ind w:left="240" w:hangingChars="100" w:hanging="240"/>
              <w:rPr>
                <w:rFonts w:asciiTheme="minorEastAsia" w:eastAsiaTheme="minorEastAsia" w:hAnsiTheme="minorEastAsia"/>
                <w:sz w:val="24"/>
              </w:rPr>
            </w:pPr>
          </w:p>
          <w:p w:rsidR="00574087" w:rsidRPr="004E7231" w:rsidRDefault="00574087" w:rsidP="00DD0024">
            <w:pPr>
              <w:autoSpaceDE w:val="0"/>
              <w:autoSpaceDN w:val="0"/>
              <w:snapToGrid w:val="0"/>
              <w:rPr>
                <w:rFonts w:asciiTheme="minorEastAsia" w:eastAsiaTheme="minorEastAsia" w:hAnsiTheme="minorEastAsia" w:cs="Arial"/>
                <w:sz w:val="24"/>
              </w:rPr>
            </w:pPr>
          </w:p>
          <w:p w:rsidR="00574087" w:rsidRPr="004E7231" w:rsidRDefault="00574087" w:rsidP="00DD0024">
            <w:pPr>
              <w:autoSpaceDE w:val="0"/>
              <w:autoSpaceDN w:val="0"/>
              <w:snapToGrid w:val="0"/>
              <w:ind w:left="240" w:hangingChars="100" w:hanging="240"/>
              <w:rPr>
                <w:rFonts w:asciiTheme="minorEastAsia" w:eastAsiaTheme="minorEastAsia" w:hAnsiTheme="minorEastAsia" w:cs="Arial"/>
                <w:sz w:val="24"/>
              </w:rPr>
            </w:pPr>
          </w:p>
          <w:p w:rsidR="0032402C" w:rsidRPr="004E7231" w:rsidRDefault="0032402C" w:rsidP="00DD0024">
            <w:pPr>
              <w:autoSpaceDE w:val="0"/>
              <w:autoSpaceDN w:val="0"/>
              <w:rPr>
                <w:rFonts w:asciiTheme="minorEastAsia" w:eastAsiaTheme="minorEastAsia" w:hAnsiTheme="minorEastAsia"/>
                <w:sz w:val="24"/>
              </w:rPr>
            </w:pPr>
          </w:p>
        </w:tc>
        <w:tc>
          <w:tcPr>
            <w:tcW w:w="5696" w:type="dxa"/>
            <w:shd w:val="clear" w:color="auto" w:fill="auto"/>
          </w:tcPr>
          <w:p w:rsidR="006213BB" w:rsidRPr="004E7231" w:rsidRDefault="006213BB" w:rsidP="00DD0024">
            <w:pPr>
              <w:widowControl/>
              <w:autoSpaceDE w:val="0"/>
              <w:autoSpaceDN w:val="0"/>
              <w:rPr>
                <w:rFonts w:asciiTheme="minorEastAsia" w:eastAsiaTheme="minorEastAsia" w:hAnsiTheme="minorEastAsia"/>
                <w:sz w:val="24"/>
              </w:rPr>
            </w:pPr>
          </w:p>
          <w:p w:rsidR="006213BB" w:rsidRPr="004E7231" w:rsidRDefault="006213BB" w:rsidP="00DD0024">
            <w:pPr>
              <w:widowControl/>
              <w:autoSpaceDE w:val="0"/>
              <w:autoSpaceDN w:val="0"/>
              <w:ind w:firstLineChars="100" w:firstLine="240"/>
              <w:rPr>
                <w:rFonts w:asciiTheme="minorEastAsia" w:eastAsiaTheme="minorEastAsia" w:hAnsiTheme="minorEastAsia"/>
                <w:sz w:val="24"/>
              </w:rPr>
            </w:pPr>
            <w:r w:rsidRPr="004E7231">
              <w:rPr>
                <w:rFonts w:asciiTheme="minorEastAsia" w:eastAsiaTheme="minorEastAsia" w:hAnsiTheme="minorEastAsia" w:hint="eastAsia"/>
                <w:sz w:val="24"/>
              </w:rPr>
              <w:t>室の職員に小口支払基金の事務について改めて制度周知</w:t>
            </w:r>
            <w:r w:rsidR="009537D3" w:rsidRPr="004E7231">
              <w:rPr>
                <w:rFonts w:asciiTheme="minorEastAsia" w:eastAsiaTheme="minorEastAsia" w:hAnsiTheme="minorEastAsia" w:hint="eastAsia"/>
                <w:sz w:val="24"/>
              </w:rPr>
              <w:t>をする</w:t>
            </w:r>
            <w:r w:rsidRPr="004E7231">
              <w:rPr>
                <w:rFonts w:asciiTheme="minorEastAsia" w:eastAsiaTheme="minorEastAsia" w:hAnsiTheme="minorEastAsia" w:hint="eastAsia"/>
                <w:sz w:val="24"/>
              </w:rPr>
              <w:t>とともに注</w:t>
            </w:r>
            <w:r w:rsidR="0006083C" w:rsidRPr="004E7231">
              <w:rPr>
                <w:rFonts w:asciiTheme="minorEastAsia" w:eastAsiaTheme="minorEastAsia" w:hAnsiTheme="minorEastAsia" w:hint="eastAsia"/>
                <w:sz w:val="24"/>
              </w:rPr>
              <w:t>意喚起を行った。</w:t>
            </w:r>
          </w:p>
          <w:p w:rsidR="0032402C" w:rsidRPr="004E7231" w:rsidRDefault="006213BB" w:rsidP="00DD0024">
            <w:pPr>
              <w:widowControl/>
              <w:autoSpaceDE w:val="0"/>
              <w:autoSpaceDN w:val="0"/>
              <w:ind w:firstLineChars="100" w:firstLine="240"/>
              <w:rPr>
                <w:rFonts w:asciiTheme="minorEastAsia" w:eastAsiaTheme="minorEastAsia" w:hAnsiTheme="minorEastAsia"/>
                <w:sz w:val="24"/>
              </w:rPr>
            </w:pPr>
            <w:r w:rsidRPr="004E7231">
              <w:rPr>
                <w:rFonts w:asciiTheme="minorEastAsia" w:eastAsiaTheme="minorEastAsia" w:hAnsiTheme="minorEastAsia" w:hint="eastAsia"/>
                <w:sz w:val="24"/>
              </w:rPr>
              <w:t>今後は再発防止のため、年度末及び出納整理期間中に改めて室内に注意喚起を行うとともに、通帳確認の実施等について徹底する。</w:t>
            </w:r>
          </w:p>
        </w:tc>
      </w:tr>
    </w:tbl>
    <w:p w:rsidR="0032402C" w:rsidRDefault="0032402C" w:rsidP="00DD0024">
      <w:pPr>
        <w:autoSpaceDE w:val="0"/>
        <w:autoSpaceDN w:val="0"/>
        <w:rPr>
          <w:rFonts w:asciiTheme="majorEastAsia" w:eastAsiaTheme="majorEastAsia" w:hAnsiTheme="majorEastAsia"/>
          <w:sz w:val="24"/>
        </w:rPr>
      </w:pPr>
    </w:p>
    <w:p w:rsidR="006C20B1" w:rsidRPr="00E84E24" w:rsidRDefault="006213BB" w:rsidP="00DD0024">
      <w:pPr>
        <w:autoSpaceDE w:val="0"/>
        <w:autoSpaceDN w:val="0"/>
        <w:spacing w:line="340" w:lineRule="exact"/>
        <w:jc w:val="right"/>
        <w:rPr>
          <w:rFonts w:ascii="ＭＳ 明朝" w:hAnsi="ＭＳ 明朝"/>
          <w:sz w:val="24"/>
        </w:rPr>
      </w:pPr>
      <w:r w:rsidRPr="006213BB">
        <w:rPr>
          <w:rFonts w:ascii="ＭＳ 明朝" w:hAnsi="ＭＳ 明朝" w:hint="eastAsia"/>
          <w:sz w:val="24"/>
        </w:rPr>
        <w:t>監査（検査）実施年月日（委員：－年 －月 －日、事務局：平成27年６月15日から同年７月31日まで）</w:t>
      </w:r>
    </w:p>
    <w:p w:rsidR="006C20B1" w:rsidRPr="00E84E24" w:rsidRDefault="006C20B1" w:rsidP="006C20B1">
      <w:pPr>
        <w:rPr>
          <w:rFonts w:ascii="ＭＳ 明朝" w:hAnsi="ＭＳ 明朝"/>
          <w:b/>
          <w:sz w:val="28"/>
        </w:rPr>
      </w:pPr>
    </w:p>
    <w:p w:rsidR="006C20B1" w:rsidRPr="006C20B1" w:rsidRDefault="006C20B1" w:rsidP="00342058">
      <w:pPr>
        <w:ind w:leftChars="100" w:left="570" w:hangingChars="150" w:hanging="360"/>
        <w:rPr>
          <w:rFonts w:ascii="ＭＳ 明朝" w:hAnsi="ＭＳ 明朝"/>
          <w:sz w:val="24"/>
        </w:rPr>
      </w:pPr>
    </w:p>
    <w:sectPr w:rsidR="006C20B1" w:rsidRPr="006C20B1" w:rsidSect="00162806">
      <w:headerReference w:type="default" r:id="rId11"/>
      <w:footerReference w:type="defaul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D1E" w:rsidRDefault="00097D1E">
      <w:r>
        <w:separator/>
      </w:r>
    </w:p>
  </w:endnote>
  <w:endnote w:type="continuationSeparator" w:id="0">
    <w:p w:rsidR="00097D1E" w:rsidRDefault="0009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D1E" w:rsidRDefault="00097D1E">
      <w:r>
        <w:separator/>
      </w:r>
    </w:p>
  </w:footnote>
  <w:footnote w:type="continuationSeparator" w:id="0">
    <w:p w:rsidR="00097D1E" w:rsidRDefault="00097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42FDC"/>
    <w:rsid w:val="00050BCC"/>
    <w:rsid w:val="00054A08"/>
    <w:rsid w:val="0006083C"/>
    <w:rsid w:val="00071F90"/>
    <w:rsid w:val="00072041"/>
    <w:rsid w:val="000761F2"/>
    <w:rsid w:val="00085EC0"/>
    <w:rsid w:val="00090541"/>
    <w:rsid w:val="00090F62"/>
    <w:rsid w:val="00097D1E"/>
    <w:rsid w:val="000A4624"/>
    <w:rsid w:val="000C433B"/>
    <w:rsid w:val="000D785D"/>
    <w:rsid w:val="00107C4F"/>
    <w:rsid w:val="0013558E"/>
    <w:rsid w:val="0014425F"/>
    <w:rsid w:val="0015007C"/>
    <w:rsid w:val="001623CF"/>
    <w:rsid w:val="00162806"/>
    <w:rsid w:val="00173492"/>
    <w:rsid w:val="0018241A"/>
    <w:rsid w:val="001906A6"/>
    <w:rsid w:val="001C0E29"/>
    <w:rsid w:val="001C75F7"/>
    <w:rsid w:val="001D2313"/>
    <w:rsid w:val="001F41A1"/>
    <w:rsid w:val="002265B5"/>
    <w:rsid w:val="002309F6"/>
    <w:rsid w:val="002452AF"/>
    <w:rsid w:val="002654F1"/>
    <w:rsid w:val="002C3117"/>
    <w:rsid w:val="00303A6D"/>
    <w:rsid w:val="0030787E"/>
    <w:rsid w:val="003169D5"/>
    <w:rsid w:val="003234F1"/>
    <w:rsid w:val="0032402C"/>
    <w:rsid w:val="00331CE4"/>
    <w:rsid w:val="0033337B"/>
    <w:rsid w:val="00335BCA"/>
    <w:rsid w:val="00342058"/>
    <w:rsid w:val="00361B7F"/>
    <w:rsid w:val="003974BA"/>
    <w:rsid w:val="003C37FB"/>
    <w:rsid w:val="00416CA2"/>
    <w:rsid w:val="00425885"/>
    <w:rsid w:val="0046452E"/>
    <w:rsid w:val="0049675E"/>
    <w:rsid w:val="004A632F"/>
    <w:rsid w:val="004C3F48"/>
    <w:rsid w:val="004E6204"/>
    <w:rsid w:val="004E7231"/>
    <w:rsid w:val="004F4A04"/>
    <w:rsid w:val="00507CBA"/>
    <w:rsid w:val="00515928"/>
    <w:rsid w:val="00515B21"/>
    <w:rsid w:val="005203C3"/>
    <w:rsid w:val="005249BB"/>
    <w:rsid w:val="0055438C"/>
    <w:rsid w:val="0056466B"/>
    <w:rsid w:val="005667FF"/>
    <w:rsid w:val="005727C3"/>
    <w:rsid w:val="00574087"/>
    <w:rsid w:val="005C2C78"/>
    <w:rsid w:val="005F77A2"/>
    <w:rsid w:val="00602FF4"/>
    <w:rsid w:val="00607259"/>
    <w:rsid w:val="00620214"/>
    <w:rsid w:val="006213BB"/>
    <w:rsid w:val="00654366"/>
    <w:rsid w:val="00674836"/>
    <w:rsid w:val="00683F34"/>
    <w:rsid w:val="006C20B1"/>
    <w:rsid w:val="006D274A"/>
    <w:rsid w:val="006E4247"/>
    <w:rsid w:val="006F1898"/>
    <w:rsid w:val="006F69E3"/>
    <w:rsid w:val="006F6D1B"/>
    <w:rsid w:val="0071061D"/>
    <w:rsid w:val="00710947"/>
    <w:rsid w:val="007A5F99"/>
    <w:rsid w:val="007E34D1"/>
    <w:rsid w:val="008367CE"/>
    <w:rsid w:val="00842319"/>
    <w:rsid w:val="0087613A"/>
    <w:rsid w:val="008C6561"/>
    <w:rsid w:val="008E456F"/>
    <w:rsid w:val="00914392"/>
    <w:rsid w:val="009168D9"/>
    <w:rsid w:val="00926220"/>
    <w:rsid w:val="009537D3"/>
    <w:rsid w:val="009828BF"/>
    <w:rsid w:val="009A269E"/>
    <w:rsid w:val="009A5160"/>
    <w:rsid w:val="009B656A"/>
    <w:rsid w:val="009C25EC"/>
    <w:rsid w:val="009C582D"/>
    <w:rsid w:val="009D32BF"/>
    <w:rsid w:val="00A0336F"/>
    <w:rsid w:val="00A16E55"/>
    <w:rsid w:val="00A61C0E"/>
    <w:rsid w:val="00A63AD1"/>
    <w:rsid w:val="00AA3D36"/>
    <w:rsid w:val="00AB5584"/>
    <w:rsid w:val="00AC06C6"/>
    <w:rsid w:val="00B33740"/>
    <w:rsid w:val="00B34563"/>
    <w:rsid w:val="00B8526F"/>
    <w:rsid w:val="00B97919"/>
    <w:rsid w:val="00BB6193"/>
    <w:rsid w:val="00BD70E6"/>
    <w:rsid w:val="00C1611C"/>
    <w:rsid w:val="00C21C6A"/>
    <w:rsid w:val="00C22A3A"/>
    <w:rsid w:val="00C37034"/>
    <w:rsid w:val="00C5182C"/>
    <w:rsid w:val="00C51F32"/>
    <w:rsid w:val="00C5548D"/>
    <w:rsid w:val="00C57585"/>
    <w:rsid w:val="00CA0E19"/>
    <w:rsid w:val="00D261C9"/>
    <w:rsid w:val="00D30DB8"/>
    <w:rsid w:val="00D34FC1"/>
    <w:rsid w:val="00D40D9B"/>
    <w:rsid w:val="00D4310B"/>
    <w:rsid w:val="00D5594A"/>
    <w:rsid w:val="00D60A83"/>
    <w:rsid w:val="00D660B8"/>
    <w:rsid w:val="00DD0024"/>
    <w:rsid w:val="00DE47D6"/>
    <w:rsid w:val="00E022E6"/>
    <w:rsid w:val="00E15935"/>
    <w:rsid w:val="00E334F2"/>
    <w:rsid w:val="00E52236"/>
    <w:rsid w:val="00E53C48"/>
    <w:rsid w:val="00E53D58"/>
    <w:rsid w:val="00E8271E"/>
    <w:rsid w:val="00E84E24"/>
    <w:rsid w:val="00EE6176"/>
    <w:rsid w:val="00EE7C97"/>
    <w:rsid w:val="00EF2072"/>
    <w:rsid w:val="00EF76C4"/>
    <w:rsid w:val="00F42623"/>
    <w:rsid w:val="00F5471A"/>
    <w:rsid w:val="00F704C2"/>
    <w:rsid w:val="00F8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2106-216E-48D7-85F8-A64A25F65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CDEEDC-62D8-41AA-9F99-EFF84B31ED11}">
  <ds:schemaRefs>
    <ds:schemaRef ds:uri="http://schemas.microsoft.com/sharepoint/v3/contenttype/forms"/>
  </ds:schemaRefs>
</ds:datastoreItem>
</file>

<file path=customXml/itemProps3.xml><?xml version="1.0" encoding="utf-8"?>
<ds:datastoreItem xmlns:ds="http://schemas.openxmlformats.org/officeDocument/2006/customXml" ds:itemID="{52970418-37AC-4E0A-8CB7-E02835531204}">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8201451E-1269-433D-934A-583ECD8A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HOSTNAME</cp:lastModifiedBy>
  <cp:revision>5</cp:revision>
  <cp:lastPrinted>2015-10-23T09:51:00Z</cp:lastPrinted>
  <dcterms:created xsi:type="dcterms:W3CDTF">2015-12-04T04:47:00Z</dcterms:created>
  <dcterms:modified xsi:type="dcterms:W3CDTF">2015-12-14T07:33:00Z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