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ADC92" w14:textId="77777777" w:rsidR="00AF4544" w:rsidRPr="00E0758E" w:rsidRDefault="00AF4544" w:rsidP="00E0758E">
      <w:pPr>
        <w:kinsoku w:val="0"/>
        <w:overflowPunct w:val="0"/>
        <w:snapToGrid w:val="0"/>
        <w:ind w:right="751"/>
        <w:jc w:val="right"/>
        <w:rPr>
          <w:rFonts w:ascii="ＭＳ 明朝" w:hAnsi="ＭＳ 明朝" w:hint="eastAsia"/>
          <w:dstrike/>
          <w:sz w:val="24"/>
          <w:szCs w:val="28"/>
        </w:rPr>
      </w:pPr>
    </w:p>
    <w:p w14:paraId="2B6CBAD0" w14:textId="77777777" w:rsidR="006F1434" w:rsidRDefault="001F6604" w:rsidP="0061262A">
      <w:pPr>
        <w:kinsoku w:val="0"/>
        <w:overflowPunct w:val="0"/>
        <w:snapToGrid w:val="0"/>
        <w:ind w:left="840" w:right="82" w:hangingChars="300" w:hanging="840"/>
        <w:rPr>
          <w:rFonts w:ascii="ＭＳ ゴシック" w:eastAsia="ＭＳ ゴシック" w:hAnsi="ＭＳ ゴシック"/>
          <w:sz w:val="28"/>
          <w:szCs w:val="24"/>
        </w:rPr>
      </w:pPr>
      <w:r w:rsidRPr="00931813">
        <w:rPr>
          <w:rFonts w:ascii="ＭＳ ゴシック" w:eastAsia="ＭＳ ゴシック" w:hAnsi="ＭＳ ゴシック" w:hint="eastAsia"/>
          <w:sz w:val="28"/>
          <w:szCs w:val="24"/>
        </w:rPr>
        <w:t xml:space="preserve">高齢者住宅整備資金貸付金の債権管理　　　</w:t>
      </w:r>
      <w:r w:rsidR="006F1434">
        <w:rPr>
          <w:rFonts w:ascii="ＭＳ ゴシック" w:eastAsia="ＭＳ ゴシック" w:hAnsi="ＭＳ ゴシック" w:hint="eastAsia"/>
          <w:sz w:val="28"/>
          <w:szCs w:val="24"/>
        </w:rPr>
        <w:t xml:space="preserve">　　　　　　　　　　　　　　　　　　　</w:t>
      </w:r>
      <w:r w:rsidR="00331B9F">
        <w:rPr>
          <w:rFonts w:ascii="ＭＳ ゴシック" w:eastAsia="ＭＳ ゴシック" w:hAnsi="ＭＳ ゴシック" w:hint="eastAsia"/>
          <w:sz w:val="28"/>
          <w:szCs w:val="24"/>
        </w:rPr>
        <w:t xml:space="preserve">　　　　　　　　　　</w:t>
      </w:r>
      <w:r w:rsidR="0061262A">
        <w:rPr>
          <w:rFonts w:ascii="ＭＳ ゴシック" w:eastAsia="ＭＳ ゴシック" w:hAnsi="ＭＳ ゴシック" w:hint="eastAsia"/>
          <w:sz w:val="28"/>
          <w:szCs w:val="24"/>
        </w:rPr>
        <w:t xml:space="preserve">　　　　　　　</w:t>
      </w:r>
      <w:r w:rsidR="00331B9F">
        <w:rPr>
          <w:rFonts w:ascii="ＭＳ ゴシック" w:eastAsia="ＭＳ ゴシック" w:hAnsi="ＭＳ ゴシック" w:hint="eastAsia"/>
          <w:sz w:val="28"/>
          <w:szCs w:val="24"/>
        </w:rPr>
        <w:t>対象受検</w:t>
      </w:r>
      <w:r w:rsidR="008F6587">
        <w:rPr>
          <w:rFonts w:ascii="ＭＳ ゴシック" w:eastAsia="ＭＳ ゴシック" w:hAnsi="ＭＳ ゴシック" w:hint="eastAsia"/>
          <w:sz w:val="28"/>
          <w:szCs w:val="24"/>
        </w:rPr>
        <w:t>機関</w:t>
      </w:r>
      <w:r w:rsidR="00331B9F">
        <w:rPr>
          <w:rFonts w:ascii="ＭＳ ゴシック" w:eastAsia="ＭＳ ゴシック" w:hAnsi="ＭＳ ゴシック" w:hint="eastAsia"/>
          <w:sz w:val="28"/>
          <w:szCs w:val="24"/>
        </w:rPr>
        <w:t>：</w:t>
      </w:r>
      <w:r w:rsidR="00331B9F" w:rsidRPr="00331B9F">
        <w:rPr>
          <w:rFonts w:ascii="ＭＳ ゴシック" w:eastAsia="ＭＳ ゴシック" w:hAnsi="ＭＳ ゴシック" w:hint="eastAsia"/>
          <w:sz w:val="28"/>
          <w:szCs w:val="24"/>
        </w:rPr>
        <w:t>高齢介護室介護支援課</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6481"/>
        <w:gridCol w:w="6560"/>
      </w:tblGrid>
      <w:tr w:rsidR="006F1434" w14:paraId="12ECDB8C" w14:textId="77777777" w:rsidTr="00D779D0">
        <w:trPr>
          <w:trHeight w:val="567"/>
        </w:trPr>
        <w:tc>
          <w:tcPr>
            <w:tcW w:w="7479" w:type="dxa"/>
            <w:tcBorders>
              <w:bottom w:val="single" w:sz="4" w:space="0" w:color="auto"/>
            </w:tcBorders>
            <w:vAlign w:val="center"/>
          </w:tcPr>
          <w:p w14:paraId="05477503" w14:textId="77777777" w:rsidR="006F1434" w:rsidRPr="006F1434" w:rsidRDefault="006F1434" w:rsidP="00AF4544">
            <w:pPr>
              <w:widowControl/>
              <w:autoSpaceDN w:val="0"/>
              <w:jc w:val="center"/>
              <w:rPr>
                <w:rFonts w:ascii="ＭＳ ゴシック" w:eastAsia="ＭＳ ゴシック" w:hAnsi="ＭＳ ゴシック" w:cs="Arial"/>
                <w:kern w:val="0"/>
                <w:sz w:val="24"/>
                <w:szCs w:val="24"/>
              </w:rPr>
            </w:pPr>
            <w:r w:rsidRPr="006F1434">
              <w:rPr>
                <w:rFonts w:ascii="ＭＳ ゴシック" w:eastAsia="ＭＳ ゴシック" w:hAnsi="ＭＳ ゴシック" w:cs="Arial" w:hint="eastAsia"/>
                <w:kern w:val="0"/>
                <w:sz w:val="24"/>
                <w:szCs w:val="24"/>
              </w:rPr>
              <w:t>事務事業の概要</w:t>
            </w:r>
          </w:p>
        </w:tc>
        <w:tc>
          <w:tcPr>
            <w:tcW w:w="6481" w:type="dxa"/>
            <w:vAlign w:val="center"/>
          </w:tcPr>
          <w:p w14:paraId="2160B774" w14:textId="77777777" w:rsidR="006F1434" w:rsidRPr="006F1434" w:rsidRDefault="006F1434" w:rsidP="00AF4544">
            <w:pPr>
              <w:widowControl/>
              <w:autoSpaceDN w:val="0"/>
              <w:jc w:val="center"/>
              <w:rPr>
                <w:rFonts w:ascii="ＭＳ ゴシック" w:eastAsia="ＭＳ ゴシック" w:hAnsi="ＭＳ ゴシック" w:cs="Arial"/>
                <w:kern w:val="0"/>
                <w:sz w:val="24"/>
                <w:szCs w:val="24"/>
              </w:rPr>
            </w:pPr>
            <w:r w:rsidRPr="006F1434">
              <w:rPr>
                <w:rFonts w:ascii="ＭＳ ゴシック" w:eastAsia="ＭＳ ゴシック" w:hAnsi="ＭＳ ゴシック" w:cs="Arial" w:hint="eastAsia"/>
                <w:kern w:val="0"/>
                <w:sz w:val="24"/>
                <w:szCs w:val="24"/>
              </w:rPr>
              <w:t>検出事項</w:t>
            </w:r>
          </w:p>
        </w:tc>
        <w:tc>
          <w:tcPr>
            <w:tcW w:w="6560" w:type="dxa"/>
            <w:vAlign w:val="center"/>
          </w:tcPr>
          <w:p w14:paraId="166A9BEF" w14:textId="77777777" w:rsidR="006F1434" w:rsidRPr="006F1434" w:rsidRDefault="006F1434" w:rsidP="00AF4544">
            <w:pPr>
              <w:widowControl/>
              <w:autoSpaceDN w:val="0"/>
              <w:jc w:val="center"/>
              <w:rPr>
                <w:rFonts w:ascii="ＭＳ ゴシック" w:eastAsia="ＭＳ ゴシック" w:hAnsi="ＭＳ ゴシック" w:cs="Arial"/>
                <w:kern w:val="0"/>
                <w:sz w:val="24"/>
                <w:szCs w:val="24"/>
              </w:rPr>
            </w:pPr>
            <w:r w:rsidRPr="006F1434">
              <w:rPr>
                <w:rFonts w:ascii="ＭＳ ゴシック" w:eastAsia="ＭＳ ゴシック" w:hAnsi="ＭＳ ゴシック" w:cs="Arial" w:hint="eastAsia"/>
                <w:kern w:val="0"/>
                <w:sz w:val="24"/>
                <w:szCs w:val="24"/>
              </w:rPr>
              <w:t>監査の結果</w:t>
            </w:r>
          </w:p>
        </w:tc>
      </w:tr>
      <w:tr w:rsidR="006F1434" w14:paraId="0551079D" w14:textId="77777777" w:rsidTr="00D779D0">
        <w:trPr>
          <w:trHeight w:val="1724"/>
        </w:trPr>
        <w:tc>
          <w:tcPr>
            <w:tcW w:w="7479" w:type="dxa"/>
            <w:vMerge w:val="restart"/>
            <w:tcBorders>
              <w:top w:val="single" w:sz="4" w:space="0" w:color="auto"/>
              <w:left w:val="single" w:sz="4" w:space="0" w:color="auto"/>
              <w:bottom w:val="nil"/>
              <w:right w:val="single" w:sz="4" w:space="0" w:color="auto"/>
            </w:tcBorders>
          </w:tcPr>
          <w:p w14:paraId="23AF346C" w14:textId="77777777" w:rsidR="00C64CD3" w:rsidRDefault="00C64CD3" w:rsidP="00C64CD3">
            <w:pPr>
              <w:autoSpaceDE w:val="0"/>
              <w:autoSpaceDN w:val="0"/>
              <w:snapToGrid w:val="0"/>
              <w:spacing w:line="300" w:lineRule="exact"/>
              <w:rPr>
                <w:rFonts w:ascii="ＭＳ 明朝" w:hAnsi="ＭＳ 明朝"/>
                <w:sz w:val="24"/>
                <w:szCs w:val="24"/>
              </w:rPr>
            </w:pPr>
          </w:p>
          <w:p w14:paraId="137ACD4F" w14:textId="77777777" w:rsidR="001F6604" w:rsidRPr="00931813" w:rsidRDefault="001F6604" w:rsidP="00C64CD3">
            <w:pPr>
              <w:autoSpaceDE w:val="0"/>
              <w:autoSpaceDN w:val="0"/>
              <w:snapToGrid w:val="0"/>
              <w:spacing w:line="300" w:lineRule="exact"/>
              <w:rPr>
                <w:rFonts w:ascii="ＭＳ 明朝" w:hAnsi="ＭＳ 明朝"/>
                <w:sz w:val="24"/>
                <w:szCs w:val="24"/>
              </w:rPr>
            </w:pPr>
            <w:r w:rsidRPr="00931813">
              <w:rPr>
                <w:rFonts w:ascii="ＭＳ 明朝" w:hAnsi="ＭＳ 明朝" w:hint="eastAsia"/>
                <w:sz w:val="24"/>
                <w:szCs w:val="24"/>
              </w:rPr>
              <w:t>１　貸付金制度</w:t>
            </w:r>
          </w:p>
          <w:p w14:paraId="6922FA68" w14:textId="77777777" w:rsidR="001F6604" w:rsidRPr="00931813" w:rsidRDefault="001F6604" w:rsidP="00D779D0">
            <w:pPr>
              <w:autoSpaceDE w:val="0"/>
              <w:autoSpaceDN w:val="0"/>
              <w:snapToGrid w:val="0"/>
              <w:spacing w:line="300" w:lineRule="exact"/>
              <w:ind w:leftChars="125" w:left="635" w:hangingChars="155" w:hanging="372"/>
              <w:rPr>
                <w:rFonts w:ascii="ＭＳ 明朝" w:hAnsi="ＭＳ 明朝"/>
                <w:sz w:val="24"/>
                <w:szCs w:val="24"/>
              </w:rPr>
            </w:pPr>
            <w:r w:rsidRPr="00931813">
              <w:rPr>
                <w:rFonts w:ascii="ＭＳ 明朝" w:hAnsi="ＭＳ 明朝" w:hint="eastAsia"/>
                <w:sz w:val="24"/>
                <w:szCs w:val="24"/>
              </w:rPr>
              <w:t>(1)　高齢者と家族との間の好ましい家族関係の維持に寄与することを目的とし、60歳以上の親族と同居し又は同居しようとする者で、60歳以上の者の専用居室、浴室及び便所等を整備するための家屋の増築、改築又は改造しようとする者に対し、府が直接資金を貸し付けるものである</w:t>
            </w:r>
            <w:r w:rsidR="00D779D0">
              <w:rPr>
                <w:rFonts w:ascii="ＭＳ 明朝" w:hAnsi="ＭＳ 明朝" w:hint="eastAsia"/>
                <w:sz w:val="24"/>
                <w:szCs w:val="24"/>
              </w:rPr>
              <w:t>（</w:t>
            </w:r>
            <w:r w:rsidRPr="00931813">
              <w:rPr>
                <w:rFonts w:ascii="ＭＳ 明朝" w:hAnsi="ＭＳ 明朝" w:hint="eastAsia"/>
                <w:sz w:val="24"/>
                <w:szCs w:val="24"/>
              </w:rPr>
              <w:t>償還期限は最大10年</w:t>
            </w:r>
            <w:r w:rsidR="00D779D0">
              <w:rPr>
                <w:rFonts w:ascii="ＭＳ 明朝" w:hAnsi="ＭＳ 明朝" w:hint="eastAsia"/>
                <w:sz w:val="24"/>
                <w:szCs w:val="24"/>
              </w:rPr>
              <w:t>）</w:t>
            </w:r>
            <w:r w:rsidRPr="00931813">
              <w:rPr>
                <w:rFonts w:ascii="ＭＳ 明朝" w:hAnsi="ＭＳ 明朝" w:hint="eastAsia"/>
                <w:sz w:val="24"/>
                <w:szCs w:val="24"/>
              </w:rPr>
              <w:t>。</w:t>
            </w:r>
          </w:p>
          <w:p w14:paraId="7DED5626" w14:textId="77777777" w:rsidR="001F6604" w:rsidRPr="00931813" w:rsidRDefault="001F6604" w:rsidP="00D779D0">
            <w:pPr>
              <w:autoSpaceDE w:val="0"/>
              <w:autoSpaceDN w:val="0"/>
              <w:snapToGrid w:val="0"/>
              <w:spacing w:line="300" w:lineRule="exact"/>
              <w:ind w:leftChars="136" w:left="646" w:hangingChars="150" w:hanging="360"/>
              <w:rPr>
                <w:rFonts w:ascii="ＭＳ 明朝" w:hAnsi="ＭＳ 明朝"/>
                <w:color w:val="000000"/>
                <w:sz w:val="24"/>
                <w:szCs w:val="24"/>
              </w:rPr>
            </w:pPr>
            <w:r w:rsidRPr="00931813">
              <w:rPr>
                <w:rFonts w:ascii="ＭＳ 明朝" w:hAnsi="ＭＳ 明朝" w:hint="eastAsia"/>
                <w:color w:val="000000"/>
                <w:sz w:val="24"/>
                <w:szCs w:val="24"/>
              </w:rPr>
              <w:t>(2)　昭和48年度から平成９年度末をもって新規貸付を停止し、平成11年度末に規則を廃止した。</w:t>
            </w:r>
          </w:p>
          <w:p w14:paraId="150EDF00" w14:textId="77777777" w:rsidR="001F6604" w:rsidRPr="00931813" w:rsidRDefault="001F6604" w:rsidP="00C64CD3">
            <w:pPr>
              <w:autoSpaceDE w:val="0"/>
              <w:autoSpaceDN w:val="0"/>
              <w:snapToGrid w:val="0"/>
              <w:spacing w:line="300" w:lineRule="exact"/>
              <w:ind w:left="283" w:hangingChars="118" w:hanging="283"/>
              <w:rPr>
                <w:rFonts w:ascii="ＭＳ 明朝" w:hAnsi="ＭＳ 明朝"/>
                <w:color w:val="000000"/>
                <w:sz w:val="24"/>
                <w:szCs w:val="24"/>
              </w:rPr>
            </w:pPr>
          </w:p>
          <w:p w14:paraId="768DCBC1" w14:textId="77777777" w:rsidR="001F6604" w:rsidRPr="00931813" w:rsidRDefault="001F6604" w:rsidP="00C64CD3">
            <w:pPr>
              <w:autoSpaceDE w:val="0"/>
              <w:autoSpaceDN w:val="0"/>
              <w:snapToGrid w:val="0"/>
              <w:spacing w:line="300" w:lineRule="exact"/>
              <w:ind w:left="283" w:hangingChars="118" w:hanging="283"/>
              <w:rPr>
                <w:rFonts w:ascii="ＭＳ 明朝" w:hAnsi="ＭＳ 明朝"/>
                <w:color w:val="000000"/>
                <w:sz w:val="24"/>
                <w:szCs w:val="24"/>
              </w:rPr>
            </w:pPr>
            <w:r w:rsidRPr="00931813">
              <w:rPr>
                <w:rFonts w:ascii="ＭＳ 明朝" w:hAnsi="ＭＳ 明朝" w:hint="eastAsia"/>
                <w:color w:val="000000"/>
                <w:sz w:val="24"/>
                <w:szCs w:val="24"/>
              </w:rPr>
              <w:t>２　債権回収状況</w:t>
            </w:r>
          </w:p>
          <w:p w14:paraId="38CE9344" w14:textId="77777777" w:rsidR="001F6604" w:rsidRPr="00931813" w:rsidRDefault="001F6604" w:rsidP="00D779D0">
            <w:pPr>
              <w:autoSpaceDE w:val="0"/>
              <w:autoSpaceDN w:val="0"/>
              <w:snapToGrid w:val="0"/>
              <w:spacing w:line="300" w:lineRule="exact"/>
              <w:ind w:leftChars="135" w:left="643" w:hangingChars="150" w:hanging="360"/>
              <w:rPr>
                <w:rFonts w:ascii="ＭＳ 明朝" w:hAnsi="ＭＳ 明朝"/>
                <w:color w:val="000000"/>
                <w:sz w:val="24"/>
                <w:szCs w:val="24"/>
              </w:rPr>
            </w:pPr>
            <w:r w:rsidRPr="00931813">
              <w:rPr>
                <w:rFonts w:ascii="ＭＳ 明朝" w:hAnsi="ＭＳ 明朝" w:hint="eastAsia"/>
                <w:color w:val="000000"/>
                <w:sz w:val="24"/>
                <w:szCs w:val="24"/>
              </w:rPr>
              <w:t>(1)　貸付総額は2,145百万円</w:t>
            </w:r>
            <w:r w:rsidR="00D779D0">
              <w:rPr>
                <w:rFonts w:ascii="ＭＳ 明朝" w:hAnsi="ＭＳ 明朝" w:hint="eastAsia"/>
                <w:color w:val="000000"/>
                <w:sz w:val="24"/>
                <w:szCs w:val="24"/>
              </w:rPr>
              <w:t>（</w:t>
            </w:r>
            <w:r w:rsidRPr="00931813">
              <w:rPr>
                <w:rFonts w:ascii="ＭＳ 明朝" w:hAnsi="ＭＳ 明朝" w:hint="eastAsia"/>
                <w:color w:val="000000"/>
                <w:sz w:val="24"/>
                <w:szCs w:val="24"/>
              </w:rPr>
              <w:t>1,924名</w:t>
            </w:r>
            <w:r w:rsidR="00D779D0">
              <w:rPr>
                <w:rFonts w:ascii="ＭＳ 明朝" w:hAnsi="ＭＳ 明朝" w:hint="eastAsia"/>
                <w:color w:val="000000"/>
                <w:sz w:val="24"/>
                <w:szCs w:val="24"/>
              </w:rPr>
              <w:t>）</w:t>
            </w:r>
            <w:r w:rsidRPr="00931813">
              <w:rPr>
                <w:rFonts w:ascii="ＭＳ 明朝" w:hAnsi="ＭＳ 明朝" w:hint="eastAsia"/>
                <w:color w:val="000000"/>
                <w:sz w:val="24"/>
                <w:szCs w:val="24"/>
              </w:rPr>
              <w:t>、平成24年度末現在の収入未済額は元利合計37.9百万円</w:t>
            </w:r>
            <w:r w:rsidR="00D779D0">
              <w:rPr>
                <w:rFonts w:ascii="ＭＳ 明朝" w:hAnsi="ＭＳ 明朝" w:hint="eastAsia"/>
                <w:color w:val="000000"/>
                <w:sz w:val="24"/>
                <w:szCs w:val="24"/>
              </w:rPr>
              <w:t>（</w:t>
            </w:r>
            <w:r w:rsidRPr="00931813">
              <w:rPr>
                <w:rFonts w:ascii="ＭＳ 明朝" w:hAnsi="ＭＳ 明朝" w:hint="eastAsia"/>
                <w:color w:val="000000"/>
                <w:sz w:val="24"/>
                <w:szCs w:val="24"/>
              </w:rPr>
              <w:t>59名</w:t>
            </w:r>
            <w:r w:rsidR="00D779D0">
              <w:rPr>
                <w:rFonts w:ascii="ＭＳ 明朝" w:hAnsi="ＭＳ 明朝" w:hint="eastAsia"/>
                <w:color w:val="000000"/>
                <w:sz w:val="24"/>
                <w:szCs w:val="24"/>
              </w:rPr>
              <w:t>）</w:t>
            </w:r>
            <w:r w:rsidRPr="00931813">
              <w:rPr>
                <w:rFonts w:ascii="ＭＳ 明朝" w:hAnsi="ＭＳ 明朝" w:hint="eastAsia"/>
                <w:color w:val="000000"/>
                <w:sz w:val="24"/>
                <w:szCs w:val="24"/>
              </w:rPr>
              <w:t>である。</w:t>
            </w:r>
          </w:p>
          <w:p w14:paraId="67F45DC2" w14:textId="77777777" w:rsidR="001F6604" w:rsidRPr="00931813" w:rsidRDefault="001F6604" w:rsidP="00D779D0">
            <w:pPr>
              <w:autoSpaceDE w:val="0"/>
              <w:autoSpaceDN w:val="0"/>
              <w:snapToGrid w:val="0"/>
              <w:spacing w:line="300" w:lineRule="exact"/>
              <w:ind w:leftChars="135" w:left="643" w:hangingChars="150" w:hanging="360"/>
              <w:rPr>
                <w:rFonts w:ascii="ＭＳ 明朝" w:hAnsi="ＭＳ 明朝"/>
                <w:color w:val="000000"/>
                <w:sz w:val="24"/>
                <w:szCs w:val="24"/>
              </w:rPr>
            </w:pPr>
            <w:r w:rsidRPr="00931813">
              <w:rPr>
                <w:rFonts w:ascii="ＭＳ 明朝" w:hAnsi="ＭＳ 明朝" w:hint="eastAsia"/>
                <w:color w:val="000000"/>
                <w:sz w:val="24"/>
                <w:szCs w:val="24"/>
              </w:rPr>
              <w:t>(2)　平成24年度の収入額は元金部分1.0百万円、利息部分0.1百万円にとどまる。</w:t>
            </w:r>
          </w:p>
          <w:p w14:paraId="24BDD550" w14:textId="77777777" w:rsidR="001F6604" w:rsidRPr="00931813" w:rsidRDefault="001F6604" w:rsidP="00D779D0">
            <w:pPr>
              <w:autoSpaceDE w:val="0"/>
              <w:autoSpaceDN w:val="0"/>
              <w:snapToGrid w:val="0"/>
              <w:spacing w:line="300" w:lineRule="exact"/>
              <w:ind w:leftChars="135" w:left="480" w:hangingChars="82" w:hanging="197"/>
              <w:rPr>
                <w:rFonts w:ascii="ＭＳ 明朝" w:hAnsi="ＭＳ 明朝"/>
                <w:color w:val="000000"/>
                <w:sz w:val="24"/>
                <w:szCs w:val="24"/>
              </w:rPr>
            </w:pPr>
            <w:r w:rsidRPr="00931813">
              <w:rPr>
                <w:rFonts w:ascii="ＭＳ 明朝" w:hAnsi="ＭＳ 明朝" w:hint="eastAsia"/>
                <w:color w:val="000000"/>
                <w:sz w:val="24"/>
                <w:szCs w:val="24"/>
              </w:rPr>
              <w:t>(3)　収入未済額のうち17.3百万円分を整理対象債権としている。</w:t>
            </w:r>
          </w:p>
          <w:p w14:paraId="21AD1EE1" w14:textId="77777777" w:rsidR="001F6604" w:rsidRPr="00931813" w:rsidRDefault="001F6604" w:rsidP="00D779D0">
            <w:pPr>
              <w:autoSpaceDE w:val="0"/>
              <w:autoSpaceDN w:val="0"/>
              <w:snapToGrid w:val="0"/>
              <w:spacing w:line="300" w:lineRule="exact"/>
              <w:ind w:leftChars="135" w:left="643" w:hangingChars="150" w:hanging="360"/>
              <w:rPr>
                <w:rFonts w:ascii="ＭＳ 明朝" w:hAnsi="ＭＳ 明朝"/>
                <w:color w:val="000000"/>
                <w:sz w:val="24"/>
                <w:szCs w:val="24"/>
              </w:rPr>
            </w:pPr>
            <w:r w:rsidRPr="00931813">
              <w:rPr>
                <w:rFonts w:ascii="ＭＳ 明朝" w:hAnsi="ＭＳ 明朝" w:hint="eastAsia"/>
                <w:color w:val="000000"/>
                <w:sz w:val="24"/>
                <w:szCs w:val="24"/>
              </w:rPr>
              <w:t>(4)　大阪府新公会計制度では、未回収額のうち整理対象債権17.3百万円について不納欠損引当金を計上済である。</w:t>
            </w:r>
          </w:p>
          <w:p w14:paraId="098655CA" w14:textId="77777777" w:rsidR="001F6604" w:rsidRPr="00931813" w:rsidRDefault="001F6604" w:rsidP="00C64CD3">
            <w:pPr>
              <w:autoSpaceDE w:val="0"/>
              <w:autoSpaceDN w:val="0"/>
              <w:snapToGrid w:val="0"/>
              <w:spacing w:line="300" w:lineRule="exact"/>
              <w:ind w:left="283" w:hangingChars="118" w:hanging="283"/>
              <w:rPr>
                <w:rFonts w:ascii="ＭＳ 明朝" w:hAnsi="ＭＳ 明朝"/>
                <w:color w:val="000000"/>
                <w:sz w:val="24"/>
                <w:szCs w:val="24"/>
              </w:rPr>
            </w:pPr>
          </w:p>
          <w:p w14:paraId="0195D4C4" w14:textId="77777777" w:rsidR="001F6604" w:rsidRPr="00931813" w:rsidRDefault="001F6604" w:rsidP="00C64CD3">
            <w:pPr>
              <w:autoSpaceDE w:val="0"/>
              <w:autoSpaceDN w:val="0"/>
              <w:snapToGrid w:val="0"/>
              <w:spacing w:line="300" w:lineRule="exact"/>
              <w:ind w:left="283" w:hangingChars="118" w:hanging="283"/>
              <w:rPr>
                <w:rFonts w:ascii="ＭＳ 明朝" w:hAnsi="ＭＳ 明朝"/>
                <w:sz w:val="24"/>
                <w:szCs w:val="24"/>
              </w:rPr>
            </w:pPr>
            <w:r w:rsidRPr="00931813">
              <w:rPr>
                <w:rFonts w:ascii="ＭＳ 明朝" w:hAnsi="ＭＳ 明朝" w:hint="eastAsia"/>
                <w:sz w:val="24"/>
                <w:szCs w:val="24"/>
              </w:rPr>
              <w:t>３　債権管理の体制</w:t>
            </w:r>
          </w:p>
          <w:p w14:paraId="6C102763" w14:textId="77777777" w:rsidR="006F1434" w:rsidRDefault="001F6604" w:rsidP="00D779D0">
            <w:pPr>
              <w:autoSpaceDE w:val="0"/>
              <w:autoSpaceDN w:val="0"/>
              <w:snapToGrid w:val="0"/>
              <w:spacing w:line="300" w:lineRule="exact"/>
              <w:ind w:leftChars="100" w:left="210" w:firstLineChars="110" w:firstLine="264"/>
              <w:rPr>
                <w:rFonts w:ascii="ＭＳ 明朝" w:hAnsi="ＭＳ 明朝" w:cs="Arial"/>
                <w:sz w:val="24"/>
                <w:szCs w:val="24"/>
              </w:rPr>
            </w:pPr>
            <w:r w:rsidRPr="00931813">
              <w:rPr>
                <w:rFonts w:ascii="ＭＳ 明朝" w:hAnsi="ＭＳ 明朝" w:hint="eastAsia"/>
                <w:sz w:val="24"/>
                <w:szCs w:val="24"/>
              </w:rPr>
              <w:t>現在２名体制</w:t>
            </w:r>
            <w:r w:rsidR="00D779D0">
              <w:rPr>
                <w:rFonts w:ascii="ＭＳ 明朝" w:hAnsi="ＭＳ 明朝" w:hint="eastAsia"/>
                <w:sz w:val="24"/>
                <w:szCs w:val="24"/>
              </w:rPr>
              <w:t>（</w:t>
            </w:r>
            <w:r w:rsidRPr="00931813">
              <w:rPr>
                <w:rFonts w:ascii="ＭＳ 明朝" w:hAnsi="ＭＳ 明朝" w:hint="eastAsia"/>
                <w:sz w:val="24"/>
                <w:szCs w:val="24"/>
              </w:rPr>
              <w:t>他業務と兼務</w:t>
            </w:r>
            <w:r w:rsidR="00D779D0">
              <w:rPr>
                <w:rFonts w:ascii="ＭＳ 明朝" w:hAnsi="ＭＳ 明朝" w:hint="eastAsia"/>
                <w:sz w:val="24"/>
                <w:szCs w:val="24"/>
              </w:rPr>
              <w:t>）</w:t>
            </w:r>
            <w:r w:rsidRPr="00931813">
              <w:rPr>
                <w:rFonts w:ascii="ＭＳ 明朝" w:hAnsi="ＭＳ 明朝" w:hint="eastAsia"/>
                <w:sz w:val="24"/>
                <w:szCs w:val="24"/>
              </w:rPr>
              <w:t>で管理を行っている。</w:t>
            </w:r>
          </w:p>
        </w:tc>
        <w:tc>
          <w:tcPr>
            <w:tcW w:w="6481" w:type="dxa"/>
            <w:tcBorders>
              <w:left w:val="single" w:sz="4" w:space="0" w:color="auto"/>
            </w:tcBorders>
          </w:tcPr>
          <w:p w14:paraId="42C3E60B" w14:textId="77777777" w:rsidR="00C64CD3" w:rsidRDefault="001F6604" w:rsidP="00C64CD3">
            <w:pPr>
              <w:snapToGrid w:val="0"/>
              <w:spacing w:line="300" w:lineRule="exact"/>
              <w:ind w:leftChars="9" w:left="300" w:hangingChars="117" w:hanging="281"/>
              <w:rPr>
                <w:rFonts w:ascii="ＭＳ 明朝" w:hAnsi="ＭＳ 明朝" w:cs="Arial"/>
                <w:sz w:val="24"/>
                <w:szCs w:val="24"/>
              </w:rPr>
            </w:pPr>
            <w:r>
              <w:rPr>
                <w:rFonts w:ascii="ＭＳ 明朝" w:hAnsi="ＭＳ 明朝" w:cs="Arial" w:hint="eastAsia"/>
                <w:sz w:val="24"/>
                <w:szCs w:val="24"/>
              </w:rPr>
              <w:t xml:space="preserve"> </w:t>
            </w:r>
          </w:p>
          <w:p w14:paraId="705D1AB8" w14:textId="77777777" w:rsidR="001F6604" w:rsidRPr="00931813" w:rsidRDefault="001F6604" w:rsidP="00C64CD3">
            <w:pPr>
              <w:snapToGrid w:val="0"/>
              <w:spacing w:line="300" w:lineRule="exact"/>
              <w:ind w:left="240" w:hangingChars="100" w:hanging="240"/>
              <w:rPr>
                <w:rFonts w:ascii="ＭＳ 明朝" w:hAnsi="ＭＳ 明朝"/>
                <w:sz w:val="24"/>
                <w:szCs w:val="24"/>
              </w:rPr>
            </w:pPr>
            <w:r w:rsidRPr="00931813">
              <w:rPr>
                <w:rFonts w:ascii="ＭＳ 明朝" w:hAnsi="ＭＳ 明朝" w:hint="eastAsia"/>
                <w:sz w:val="24"/>
                <w:szCs w:val="24"/>
              </w:rPr>
              <w:t xml:space="preserve">１　</w:t>
            </w:r>
            <w:r w:rsidRPr="00931813">
              <w:rPr>
                <w:rFonts w:ascii="ＭＳ 明朝" w:hAnsi="ＭＳ 明朝" w:hint="eastAsia"/>
                <w:color w:val="000000"/>
                <w:sz w:val="24"/>
                <w:szCs w:val="24"/>
              </w:rPr>
              <w:t>回収について引き続き進めるとともに、</w:t>
            </w:r>
            <w:r w:rsidRPr="00931813">
              <w:rPr>
                <w:rFonts w:ascii="ＭＳ 明朝" w:hAnsi="ＭＳ 明朝" w:hint="eastAsia"/>
                <w:sz w:val="24"/>
                <w:szCs w:val="24"/>
              </w:rPr>
              <w:t>回収の見込みが立たない債権については、債権放棄</w:t>
            </w:r>
            <w:r w:rsidRPr="00931813">
              <w:rPr>
                <w:rFonts w:ascii="ＭＳ 明朝" w:hAnsi="ＭＳ 明朝" w:hint="eastAsia"/>
                <w:color w:val="000000"/>
                <w:sz w:val="24"/>
                <w:szCs w:val="24"/>
              </w:rPr>
              <w:t>等の処理を計画的に進めるべきであるが、</w:t>
            </w:r>
            <w:r w:rsidRPr="00931813">
              <w:rPr>
                <w:rFonts w:ascii="ＭＳ 明朝" w:hAnsi="ＭＳ 明朝" w:hint="eastAsia"/>
                <w:sz w:val="24"/>
                <w:szCs w:val="24"/>
              </w:rPr>
              <w:t>具体的な動きには至っていない。</w:t>
            </w:r>
          </w:p>
          <w:p w14:paraId="3ED7062C" w14:textId="77777777" w:rsidR="001F6604" w:rsidRDefault="001F6604" w:rsidP="00C64CD3">
            <w:pPr>
              <w:autoSpaceDN w:val="0"/>
              <w:snapToGrid w:val="0"/>
              <w:spacing w:line="300" w:lineRule="exact"/>
              <w:rPr>
                <w:rFonts w:ascii="ＭＳ 明朝" w:hAnsi="ＭＳ 明朝" w:cs="Arial"/>
                <w:sz w:val="24"/>
                <w:szCs w:val="24"/>
              </w:rPr>
            </w:pPr>
          </w:p>
          <w:p w14:paraId="5A148D3D" w14:textId="77777777" w:rsidR="00C64CD3" w:rsidRDefault="00C64CD3" w:rsidP="00C64CD3">
            <w:pPr>
              <w:snapToGrid w:val="0"/>
              <w:spacing w:line="300" w:lineRule="exact"/>
              <w:ind w:left="240" w:hangingChars="100" w:hanging="240"/>
              <w:rPr>
                <w:rFonts w:ascii="ＭＳ 明朝" w:hAnsi="ＭＳ 明朝" w:cs="Arial"/>
                <w:sz w:val="24"/>
                <w:szCs w:val="24"/>
              </w:rPr>
            </w:pPr>
          </w:p>
          <w:p w14:paraId="617B5365" w14:textId="77777777" w:rsidR="00AF13E2" w:rsidRDefault="001F6604" w:rsidP="006467FC">
            <w:pPr>
              <w:autoSpaceDN w:val="0"/>
              <w:snapToGrid w:val="0"/>
              <w:spacing w:line="300" w:lineRule="exact"/>
              <w:ind w:left="240" w:hangingChars="100" w:hanging="240"/>
              <w:rPr>
                <w:rFonts w:ascii="ＭＳ 明朝" w:hAnsi="ＭＳ 明朝"/>
                <w:color w:val="000000"/>
                <w:sz w:val="24"/>
                <w:szCs w:val="24"/>
              </w:rPr>
            </w:pPr>
            <w:r w:rsidRPr="00931813">
              <w:rPr>
                <w:rFonts w:ascii="ＭＳ 明朝" w:hAnsi="ＭＳ 明朝" w:hint="eastAsia"/>
                <w:color w:val="000000"/>
                <w:sz w:val="24"/>
                <w:szCs w:val="24"/>
              </w:rPr>
              <w:t>２　平成24年度末時点において、借用書の所在が不明の債権残高が1.1百万円ある</w:t>
            </w:r>
            <w:r w:rsidR="00C64CD3">
              <w:rPr>
                <w:rFonts w:ascii="ＭＳ 明朝" w:hAnsi="ＭＳ 明朝" w:hint="eastAsia"/>
                <w:color w:val="000000"/>
                <w:sz w:val="24"/>
                <w:szCs w:val="24"/>
              </w:rPr>
              <w:t>（</w:t>
            </w:r>
            <w:r w:rsidRPr="00931813">
              <w:rPr>
                <w:rFonts w:ascii="ＭＳ 明朝" w:hAnsi="ＭＳ 明朝" w:hint="eastAsia"/>
                <w:color w:val="000000"/>
                <w:sz w:val="24"/>
                <w:szCs w:val="24"/>
              </w:rPr>
              <w:t>７名、当初貸付5.2百万円、平成13年に紛失が発覚</w:t>
            </w:r>
            <w:r w:rsidR="00C64CD3">
              <w:rPr>
                <w:rFonts w:ascii="ＭＳ 明朝" w:hAnsi="ＭＳ 明朝" w:hint="eastAsia"/>
                <w:color w:val="000000"/>
                <w:sz w:val="24"/>
                <w:szCs w:val="24"/>
              </w:rPr>
              <w:t>）</w:t>
            </w:r>
            <w:r w:rsidRPr="00931813">
              <w:rPr>
                <w:rFonts w:ascii="ＭＳ 明朝" w:hAnsi="ＭＳ 明朝" w:hint="eastAsia"/>
                <w:color w:val="000000"/>
                <w:sz w:val="24"/>
                <w:szCs w:val="24"/>
              </w:rPr>
              <w:t>。</w:t>
            </w:r>
          </w:p>
          <w:p w14:paraId="533B3BA8" w14:textId="77777777" w:rsidR="001F6604" w:rsidRPr="00C64CD3" w:rsidRDefault="001F6604" w:rsidP="00C568F2">
            <w:pPr>
              <w:autoSpaceDN w:val="0"/>
              <w:snapToGrid w:val="0"/>
              <w:spacing w:line="300" w:lineRule="exact"/>
              <w:rPr>
                <w:rFonts w:ascii="ＭＳ 明朝" w:hAnsi="ＭＳ 明朝" w:cs="Arial"/>
                <w:sz w:val="24"/>
                <w:szCs w:val="24"/>
              </w:rPr>
            </w:pPr>
          </w:p>
          <w:p w14:paraId="226C8070" w14:textId="77777777" w:rsidR="00AF13E2" w:rsidRDefault="001F6604" w:rsidP="006467FC">
            <w:pPr>
              <w:autoSpaceDN w:val="0"/>
              <w:snapToGrid w:val="0"/>
              <w:spacing w:line="300" w:lineRule="exact"/>
              <w:ind w:left="240" w:hangingChars="100" w:hanging="240"/>
              <w:rPr>
                <w:rFonts w:ascii="ＭＳ 明朝" w:hAnsi="ＭＳ 明朝"/>
                <w:sz w:val="24"/>
                <w:szCs w:val="24"/>
              </w:rPr>
            </w:pPr>
            <w:r w:rsidRPr="00931813">
              <w:rPr>
                <w:rFonts w:ascii="ＭＳ 明朝" w:hAnsi="ＭＳ 明朝" w:hint="eastAsia"/>
                <w:color w:val="000000"/>
                <w:sz w:val="24"/>
                <w:szCs w:val="24"/>
              </w:rPr>
              <w:t>３　平成24年度末時点で、当課において</w:t>
            </w:r>
            <w:r w:rsidRPr="00931813">
              <w:rPr>
                <w:rFonts w:ascii="ＭＳ 明朝" w:hAnsi="ＭＳ 明朝" w:hint="eastAsia"/>
                <w:sz w:val="24"/>
                <w:szCs w:val="24"/>
              </w:rPr>
              <w:t>個人別の残高を管理している債権管理システムの残高</w:t>
            </w:r>
            <w:r w:rsidR="00D779D0">
              <w:rPr>
                <w:rFonts w:ascii="ＭＳ 明朝" w:hAnsi="ＭＳ 明朝" w:hint="eastAsia"/>
                <w:sz w:val="24"/>
                <w:szCs w:val="24"/>
              </w:rPr>
              <w:t>（</w:t>
            </w:r>
            <w:r w:rsidRPr="00931813">
              <w:rPr>
                <w:rFonts w:ascii="ＭＳ 明朝" w:hAnsi="ＭＳ 明朝" w:hint="eastAsia"/>
                <w:sz w:val="24"/>
                <w:szCs w:val="24"/>
              </w:rPr>
              <w:t>38.5百万円</w:t>
            </w:r>
            <w:r w:rsidR="00D779D0">
              <w:rPr>
                <w:rFonts w:ascii="ＭＳ 明朝" w:hAnsi="ＭＳ 明朝" w:hint="eastAsia"/>
                <w:sz w:val="24"/>
                <w:szCs w:val="24"/>
              </w:rPr>
              <w:t>）</w:t>
            </w:r>
            <w:r w:rsidRPr="00931813">
              <w:rPr>
                <w:rFonts w:ascii="ＭＳ 明朝" w:hAnsi="ＭＳ 明朝" w:hint="eastAsia"/>
                <w:sz w:val="24"/>
                <w:szCs w:val="24"/>
              </w:rPr>
              <w:t>と財務会計システムの残高</w:t>
            </w:r>
            <w:r w:rsidR="00D779D0">
              <w:rPr>
                <w:rFonts w:ascii="ＭＳ 明朝" w:hAnsi="ＭＳ 明朝" w:hint="eastAsia"/>
                <w:sz w:val="24"/>
                <w:szCs w:val="24"/>
              </w:rPr>
              <w:t>（</w:t>
            </w:r>
            <w:r w:rsidRPr="00931813">
              <w:rPr>
                <w:rFonts w:ascii="ＭＳ 明朝" w:hAnsi="ＭＳ 明朝" w:hint="eastAsia"/>
                <w:sz w:val="24"/>
                <w:szCs w:val="24"/>
              </w:rPr>
              <w:t>3</w:t>
            </w:r>
            <w:bookmarkStart w:id="0" w:name="_GoBack"/>
            <w:bookmarkEnd w:id="0"/>
            <w:r w:rsidRPr="00931813">
              <w:rPr>
                <w:rFonts w:ascii="ＭＳ 明朝" w:hAnsi="ＭＳ 明朝" w:hint="eastAsia"/>
                <w:sz w:val="24"/>
                <w:szCs w:val="24"/>
              </w:rPr>
              <w:t>7.9百万円</w:t>
            </w:r>
            <w:r w:rsidR="00D779D0">
              <w:rPr>
                <w:rFonts w:ascii="ＭＳ 明朝" w:hAnsi="ＭＳ 明朝" w:hint="eastAsia"/>
                <w:sz w:val="24"/>
                <w:szCs w:val="24"/>
              </w:rPr>
              <w:t>）</w:t>
            </w:r>
            <w:r w:rsidRPr="00931813">
              <w:rPr>
                <w:rFonts w:ascii="ＭＳ 明朝" w:hAnsi="ＭＳ 明朝" w:hint="eastAsia"/>
                <w:sz w:val="24"/>
                <w:szCs w:val="24"/>
              </w:rPr>
              <w:t>の差額が0.5百万円発生している。</w:t>
            </w:r>
          </w:p>
          <w:p w14:paraId="37880B73" w14:textId="77777777" w:rsidR="00AF13E2" w:rsidRDefault="001F6604" w:rsidP="006467FC">
            <w:pPr>
              <w:autoSpaceDN w:val="0"/>
              <w:snapToGrid w:val="0"/>
              <w:spacing w:line="300" w:lineRule="exact"/>
              <w:ind w:leftChars="100" w:left="210" w:firstLineChars="120" w:firstLine="288"/>
              <w:rPr>
                <w:rFonts w:ascii="ＭＳ 明朝" w:hAnsi="ＭＳ 明朝"/>
                <w:sz w:val="24"/>
                <w:szCs w:val="24"/>
              </w:rPr>
            </w:pPr>
            <w:r w:rsidRPr="00931813">
              <w:rPr>
                <w:rFonts w:ascii="ＭＳ 明朝" w:hAnsi="ＭＳ 明朝" w:hint="eastAsia"/>
                <w:sz w:val="24"/>
                <w:szCs w:val="24"/>
              </w:rPr>
              <w:t>平成15年度には当該差異が把握されていたが、原因が特定できず、正しい残高に一致させる処理が現在までなされてこなかった。</w:t>
            </w:r>
          </w:p>
          <w:p w14:paraId="792C0E8B" w14:textId="77777777" w:rsidR="001F6604" w:rsidRPr="001F6604" w:rsidRDefault="001F6604" w:rsidP="00C64CD3">
            <w:pPr>
              <w:autoSpaceDN w:val="0"/>
              <w:snapToGrid w:val="0"/>
              <w:spacing w:line="300" w:lineRule="exact"/>
              <w:rPr>
                <w:rFonts w:ascii="ＭＳ 明朝" w:hAnsi="ＭＳ 明朝" w:cs="Arial"/>
                <w:sz w:val="24"/>
                <w:szCs w:val="24"/>
              </w:rPr>
            </w:pPr>
          </w:p>
        </w:tc>
        <w:tc>
          <w:tcPr>
            <w:tcW w:w="6560" w:type="dxa"/>
          </w:tcPr>
          <w:p w14:paraId="2A36ED8C" w14:textId="77777777" w:rsidR="00C64CD3" w:rsidRDefault="00C64CD3" w:rsidP="00C64CD3">
            <w:pPr>
              <w:autoSpaceDN w:val="0"/>
              <w:snapToGrid w:val="0"/>
              <w:spacing w:line="300" w:lineRule="exact"/>
              <w:ind w:left="240" w:hangingChars="100" w:hanging="240"/>
              <w:rPr>
                <w:rFonts w:ascii="ＭＳ 明朝" w:hAnsi="ＭＳ 明朝"/>
                <w:sz w:val="24"/>
                <w:szCs w:val="24"/>
              </w:rPr>
            </w:pPr>
          </w:p>
          <w:p w14:paraId="1843E1DD" w14:textId="77777777" w:rsidR="006F1434" w:rsidRDefault="001F6604" w:rsidP="00C64CD3">
            <w:pPr>
              <w:autoSpaceDN w:val="0"/>
              <w:snapToGrid w:val="0"/>
              <w:spacing w:line="300" w:lineRule="exact"/>
              <w:ind w:left="240" w:hangingChars="100" w:hanging="240"/>
              <w:rPr>
                <w:rFonts w:ascii="ＭＳ 明朝" w:hAnsi="ＭＳ 明朝"/>
                <w:sz w:val="24"/>
                <w:szCs w:val="24"/>
              </w:rPr>
            </w:pPr>
            <w:r w:rsidRPr="00931813">
              <w:rPr>
                <w:rFonts w:ascii="ＭＳ 明朝" w:hAnsi="ＭＳ 明朝" w:hint="eastAsia"/>
                <w:sz w:val="24"/>
                <w:szCs w:val="24"/>
              </w:rPr>
              <w:t xml:space="preserve">１　</w:t>
            </w:r>
            <w:r w:rsidRPr="00931813">
              <w:rPr>
                <w:rFonts w:ascii="ＭＳ 明朝" w:hAnsi="ＭＳ 明朝" w:hint="eastAsia"/>
                <w:color w:val="000000"/>
                <w:sz w:val="24"/>
                <w:szCs w:val="24"/>
              </w:rPr>
              <w:t>収入未済額については引き続き効率的な回収を進めるとともに、貸付けが長期に及んでいるため、</w:t>
            </w:r>
            <w:r w:rsidRPr="00931813">
              <w:rPr>
                <w:rFonts w:ascii="ＭＳ 明朝" w:hAnsi="ＭＳ 明朝" w:hint="eastAsia"/>
                <w:sz w:val="24"/>
                <w:szCs w:val="24"/>
              </w:rPr>
              <w:t>回収の見込みが立たない債権については、債権放棄等の処理を計画的に進める必要がある。</w:t>
            </w:r>
          </w:p>
          <w:p w14:paraId="7F3C9221" w14:textId="77777777" w:rsidR="001F6604" w:rsidRDefault="001F6604" w:rsidP="00C64CD3">
            <w:pPr>
              <w:autoSpaceDN w:val="0"/>
              <w:snapToGrid w:val="0"/>
              <w:spacing w:line="300" w:lineRule="exact"/>
              <w:ind w:left="240" w:hangingChars="100" w:hanging="240"/>
              <w:rPr>
                <w:rFonts w:ascii="ＭＳ 明朝" w:hAnsi="ＭＳ 明朝"/>
                <w:sz w:val="24"/>
                <w:szCs w:val="24"/>
              </w:rPr>
            </w:pPr>
          </w:p>
          <w:p w14:paraId="51BEFAB1" w14:textId="77777777" w:rsidR="001F6604" w:rsidRDefault="001F6604" w:rsidP="00C64CD3">
            <w:pPr>
              <w:autoSpaceDN w:val="0"/>
              <w:snapToGrid w:val="0"/>
              <w:spacing w:line="300" w:lineRule="exact"/>
              <w:ind w:left="240" w:hangingChars="100" w:hanging="240"/>
              <w:rPr>
                <w:rFonts w:ascii="ＭＳ 明朝" w:hAnsi="ＭＳ 明朝"/>
                <w:sz w:val="24"/>
                <w:szCs w:val="24"/>
              </w:rPr>
            </w:pPr>
            <w:r w:rsidRPr="00931813">
              <w:rPr>
                <w:rFonts w:ascii="ＭＳ 明朝" w:hAnsi="ＭＳ 明朝" w:hint="eastAsia"/>
                <w:sz w:val="24"/>
                <w:szCs w:val="24"/>
              </w:rPr>
              <w:t>２　定期的なチェックの仕組みがなく、重要書類の適切な管理がなされていない。</w:t>
            </w:r>
          </w:p>
          <w:p w14:paraId="26A43823" w14:textId="77777777" w:rsidR="001F6604" w:rsidRDefault="001F6604" w:rsidP="00C64CD3">
            <w:pPr>
              <w:autoSpaceDN w:val="0"/>
              <w:snapToGrid w:val="0"/>
              <w:spacing w:line="300" w:lineRule="exact"/>
              <w:ind w:left="240" w:hangingChars="100" w:hanging="240"/>
              <w:rPr>
                <w:rFonts w:ascii="ＭＳ 明朝" w:hAnsi="ＭＳ 明朝"/>
                <w:sz w:val="24"/>
                <w:szCs w:val="24"/>
              </w:rPr>
            </w:pPr>
          </w:p>
          <w:p w14:paraId="050A5668" w14:textId="77777777" w:rsidR="001F6604" w:rsidRDefault="001F6604" w:rsidP="00C64CD3">
            <w:pPr>
              <w:autoSpaceDN w:val="0"/>
              <w:snapToGrid w:val="0"/>
              <w:spacing w:line="300" w:lineRule="exact"/>
              <w:ind w:left="240" w:hangingChars="100" w:hanging="240"/>
              <w:rPr>
                <w:rFonts w:ascii="ＭＳ 明朝" w:hAnsi="ＭＳ 明朝"/>
                <w:sz w:val="24"/>
                <w:szCs w:val="24"/>
              </w:rPr>
            </w:pPr>
          </w:p>
          <w:p w14:paraId="78A19664" w14:textId="77777777" w:rsidR="001F6604" w:rsidRPr="00931813" w:rsidRDefault="001F6604" w:rsidP="00C64CD3">
            <w:pPr>
              <w:snapToGrid w:val="0"/>
              <w:spacing w:line="300" w:lineRule="exact"/>
              <w:ind w:left="240" w:hangingChars="100" w:hanging="240"/>
              <w:rPr>
                <w:rFonts w:ascii="ＭＳ 明朝" w:hAnsi="ＭＳ 明朝"/>
                <w:sz w:val="24"/>
                <w:szCs w:val="24"/>
              </w:rPr>
            </w:pPr>
            <w:r w:rsidRPr="00931813">
              <w:rPr>
                <w:rFonts w:ascii="ＭＳ 明朝" w:hAnsi="ＭＳ 明朝" w:hint="eastAsia"/>
                <w:sz w:val="24"/>
                <w:szCs w:val="24"/>
              </w:rPr>
              <w:t>３　システム間の定期的な残高照合の仕組みがなく、適切な債権残高管理が行われていない。</w:t>
            </w:r>
          </w:p>
          <w:p w14:paraId="6A136686" w14:textId="77777777" w:rsidR="001F6604" w:rsidRPr="001F6604" w:rsidRDefault="001F6604" w:rsidP="00C64CD3">
            <w:pPr>
              <w:autoSpaceDN w:val="0"/>
              <w:snapToGrid w:val="0"/>
              <w:spacing w:line="300" w:lineRule="exact"/>
              <w:ind w:left="240" w:hangingChars="100" w:hanging="240"/>
              <w:rPr>
                <w:rFonts w:ascii="ＭＳ 明朝" w:hAnsi="ＭＳ 明朝"/>
                <w:sz w:val="24"/>
                <w:szCs w:val="24"/>
              </w:rPr>
            </w:pPr>
          </w:p>
        </w:tc>
      </w:tr>
      <w:tr w:rsidR="006F1434" w14:paraId="7BC77034" w14:textId="77777777" w:rsidTr="00D779D0">
        <w:trPr>
          <w:trHeight w:val="567"/>
        </w:trPr>
        <w:tc>
          <w:tcPr>
            <w:tcW w:w="7479" w:type="dxa"/>
            <w:vMerge/>
            <w:tcBorders>
              <w:top w:val="nil"/>
              <w:left w:val="single" w:sz="4" w:space="0" w:color="auto"/>
              <w:bottom w:val="nil"/>
              <w:right w:val="single" w:sz="4" w:space="0" w:color="auto"/>
            </w:tcBorders>
          </w:tcPr>
          <w:p w14:paraId="109DB8DA" w14:textId="77777777" w:rsidR="006F1434" w:rsidRDefault="006F1434" w:rsidP="00AF4544">
            <w:pPr>
              <w:autoSpaceDN w:val="0"/>
              <w:snapToGrid w:val="0"/>
              <w:rPr>
                <w:rFonts w:ascii="ＭＳ 明朝" w:hAnsi="ＭＳ 明朝"/>
                <w:sz w:val="24"/>
                <w:szCs w:val="24"/>
              </w:rPr>
            </w:pPr>
          </w:p>
        </w:tc>
        <w:tc>
          <w:tcPr>
            <w:tcW w:w="13041" w:type="dxa"/>
            <w:gridSpan w:val="2"/>
            <w:tcBorders>
              <w:left w:val="single" w:sz="4" w:space="0" w:color="auto"/>
            </w:tcBorders>
            <w:vAlign w:val="center"/>
          </w:tcPr>
          <w:p w14:paraId="0DC93A1F" w14:textId="77777777" w:rsidR="006F1434" w:rsidRPr="006F1434" w:rsidRDefault="006F1434" w:rsidP="00AF4544">
            <w:pPr>
              <w:autoSpaceDN w:val="0"/>
              <w:snapToGrid w:val="0"/>
              <w:ind w:left="240" w:hangingChars="100" w:hanging="240"/>
              <w:jc w:val="center"/>
              <w:rPr>
                <w:rFonts w:ascii="ＭＳ ゴシック" w:eastAsia="ＭＳ ゴシック" w:hAnsi="ＭＳ ゴシック"/>
                <w:sz w:val="24"/>
                <w:szCs w:val="24"/>
              </w:rPr>
            </w:pPr>
            <w:r w:rsidRPr="006F1434">
              <w:rPr>
                <w:rFonts w:ascii="ＭＳ ゴシック" w:eastAsia="ＭＳ ゴシック" w:hAnsi="ＭＳ ゴシック" w:hint="eastAsia"/>
                <w:sz w:val="24"/>
                <w:szCs w:val="24"/>
              </w:rPr>
              <w:t>対象受検</w:t>
            </w:r>
            <w:r w:rsidR="00D270E7">
              <w:rPr>
                <w:rFonts w:ascii="ＭＳ ゴシック" w:eastAsia="ＭＳ ゴシック" w:hAnsi="ＭＳ ゴシック" w:hint="eastAsia"/>
                <w:sz w:val="24"/>
                <w:szCs w:val="24"/>
              </w:rPr>
              <w:t>部局（</w:t>
            </w:r>
            <w:r w:rsidRPr="006F1434">
              <w:rPr>
                <w:rFonts w:ascii="ＭＳ ゴシック" w:eastAsia="ＭＳ ゴシック" w:hAnsi="ＭＳ ゴシック" w:hint="eastAsia"/>
                <w:sz w:val="24"/>
                <w:szCs w:val="24"/>
              </w:rPr>
              <w:t>機関</w:t>
            </w:r>
            <w:r w:rsidR="00D270E7">
              <w:rPr>
                <w:rFonts w:ascii="ＭＳ ゴシック" w:eastAsia="ＭＳ ゴシック" w:hAnsi="ＭＳ ゴシック" w:hint="eastAsia"/>
                <w:sz w:val="24"/>
                <w:szCs w:val="24"/>
              </w:rPr>
              <w:t>）</w:t>
            </w:r>
            <w:r w:rsidRPr="006F1434">
              <w:rPr>
                <w:rFonts w:ascii="ＭＳ ゴシック" w:eastAsia="ＭＳ ゴシック" w:hAnsi="ＭＳ ゴシック" w:hint="eastAsia"/>
                <w:sz w:val="24"/>
                <w:szCs w:val="24"/>
              </w:rPr>
              <w:t>の見解</w:t>
            </w:r>
          </w:p>
        </w:tc>
      </w:tr>
      <w:tr w:rsidR="006F1434" w14:paraId="6C3D60F5" w14:textId="77777777" w:rsidTr="00D779D0">
        <w:trPr>
          <w:trHeight w:val="5047"/>
        </w:trPr>
        <w:tc>
          <w:tcPr>
            <w:tcW w:w="7479" w:type="dxa"/>
            <w:vMerge/>
            <w:tcBorders>
              <w:top w:val="nil"/>
              <w:left w:val="single" w:sz="4" w:space="0" w:color="auto"/>
              <w:bottom w:val="single" w:sz="4" w:space="0" w:color="auto"/>
              <w:right w:val="single" w:sz="4" w:space="0" w:color="auto"/>
            </w:tcBorders>
          </w:tcPr>
          <w:p w14:paraId="2D287CE5" w14:textId="77777777" w:rsidR="006F1434" w:rsidRDefault="006F1434" w:rsidP="00AF4544">
            <w:pPr>
              <w:autoSpaceDN w:val="0"/>
              <w:snapToGrid w:val="0"/>
              <w:rPr>
                <w:rFonts w:ascii="ＭＳ 明朝" w:hAnsi="ＭＳ 明朝"/>
                <w:sz w:val="24"/>
                <w:szCs w:val="24"/>
              </w:rPr>
            </w:pPr>
          </w:p>
        </w:tc>
        <w:tc>
          <w:tcPr>
            <w:tcW w:w="13041" w:type="dxa"/>
            <w:gridSpan w:val="2"/>
            <w:tcBorders>
              <w:left w:val="single" w:sz="4" w:space="0" w:color="auto"/>
              <w:bottom w:val="single" w:sz="4" w:space="0" w:color="auto"/>
            </w:tcBorders>
          </w:tcPr>
          <w:p w14:paraId="054C165E" w14:textId="77777777" w:rsidR="00C64CD3" w:rsidRDefault="00C64CD3" w:rsidP="00C64CD3">
            <w:pPr>
              <w:autoSpaceDE w:val="0"/>
              <w:autoSpaceDN w:val="0"/>
              <w:spacing w:line="300" w:lineRule="exact"/>
              <w:rPr>
                <w:rFonts w:ascii="ＭＳ 明朝" w:hAnsi="ＭＳ 明朝"/>
                <w:sz w:val="24"/>
                <w:szCs w:val="24"/>
              </w:rPr>
            </w:pPr>
          </w:p>
          <w:p w14:paraId="5302B7F7" w14:textId="77777777" w:rsidR="001F6604" w:rsidRPr="00931813" w:rsidRDefault="009927CA" w:rsidP="00C64CD3">
            <w:pPr>
              <w:autoSpaceDE w:val="0"/>
              <w:autoSpaceDN w:val="0"/>
              <w:spacing w:line="300" w:lineRule="exact"/>
              <w:rPr>
                <w:rFonts w:ascii="ＭＳ 明朝" w:hAnsi="ＭＳ 明朝"/>
                <w:sz w:val="24"/>
                <w:szCs w:val="24"/>
              </w:rPr>
            </w:pPr>
            <w:r>
              <w:rPr>
                <w:rFonts w:ascii="ＭＳ 明朝" w:hAnsi="ＭＳ 明朝" w:hint="eastAsia"/>
                <w:sz w:val="24"/>
                <w:szCs w:val="24"/>
              </w:rPr>
              <w:t>１　債権放棄に向けての取組</w:t>
            </w:r>
          </w:p>
          <w:p w14:paraId="2A5851D4" w14:textId="292D5CA4" w:rsidR="001F6604" w:rsidRPr="00931813" w:rsidRDefault="001F6604" w:rsidP="00D779D0">
            <w:pPr>
              <w:autoSpaceDE w:val="0"/>
              <w:autoSpaceDN w:val="0"/>
              <w:spacing w:line="300" w:lineRule="exact"/>
              <w:ind w:leftChars="110" w:left="231" w:firstLineChars="100" w:firstLine="240"/>
              <w:rPr>
                <w:rFonts w:ascii="ＭＳ 明朝" w:hAnsi="ＭＳ 明朝"/>
                <w:sz w:val="24"/>
                <w:szCs w:val="24"/>
              </w:rPr>
            </w:pPr>
            <w:r w:rsidRPr="00931813">
              <w:rPr>
                <w:rFonts w:ascii="ＭＳ 明朝" w:hAnsi="ＭＳ 明朝" w:hint="eastAsia"/>
                <w:sz w:val="24"/>
                <w:szCs w:val="24"/>
              </w:rPr>
              <w:t>これまではコストに見合った回収額があったと認識しているが、昨年度あたりから回収額がコストを下回ったと認識。その原因は、債務者自身の高齢化等により返済能力が低下してきたためと考えている。</w:t>
            </w:r>
          </w:p>
          <w:p w14:paraId="1947F65A" w14:textId="77777777" w:rsidR="001F6604" w:rsidRPr="00931813" w:rsidRDefault="001F6604" w:rsidP="009927CA">
            <w:pPr>
              <w:autoSpaceDE w:val="0"/>
              <w:autoSpaceDN w:val="0"/>
              <w:spacing w:line="300" w:lineRule="exact"/>
              <w:ind w:leftChars="110" w:left="231" w:firstLineChars="115" w:firstLine="276"/>
              <w:rPr>
                <w:rFonts w:ascii="ＭＳ 明朝" w:hAnsi="ＭＳ 明朝"/>
                <w:sz w:val="24"/>
                <w:szCs w:val="24"/>
              </w:rPr>
            </w:pPr>
            <w:r w:rsidRPr="00931813">
              <w:rPr>
                <w:rFonts w:ascii="ＭＳ 明朝" w:hAnsi="ＭＳ 明朝" w:hint="eastAsia"/>
                <w:sz w:val="24"/>
                <w:szCs w:val="24"/>
              </w:rPr>
              <w:t>今後、債務者の返済能力が復活するとは考えにくく、また管理コストを勘案すると、債権放棄に当たっては整理対象債権だけでなく、現在の回収対象債権も併せて検討する必要があると考えている。</w:t>
            </w:r>
          </w:p>
          <w:p w14:paraId="78C2A758" w14:textId="77777777" w:rsidR="001F6604" w:rsidRPr="00931813" w:rsidRDefault="001F6604" w:rsidP="009927CA">
            <w:pPr>
              <w:autoSpaceDE w:val="0"/>
              <w:autoSpaceDN w:val="0"/>
              <w:spacing w:line="300" w:lineRule="exact"/>
              <w:ind w:leftChars="110" w:left="231" w:firstLineChars="115" w:firstLine="276"/>
              <w:rPr>
                <w:rFonts w:ascii="ＭＳ 明朝" w:hAnsi="ＭＳ 明朝"/>
                <w:sz w:val="24"/>
                <w:szCs w:val="24"/>
              </w:rPr>
            </w:pPr>
            <w:r w:rsidRPr="00931813">
              <w:rPr>
                <w:rFonts w:ascii="ＭＳ 明朝" w:hAnsi="ＭＳ 明朝" w:hint="eastAsia"/>
                <w:sz w:val="24"/>
                <w:szCs w:val="24"/>
              </w:rPr>
              <w:t>今年度において、財務部の債権特別回収・整理グループと共同で、債務者の状況の見極めを行う予定である。</w:t>
            </w:r>
          </w:p>
          <w:p w14:paraId="5E9AD434" w14:textId="77777777" w:rsidR="001F6604" w:rsidRPr="00931813" w:rsidRDefault="001F6604" w:rsidP="00C64CD3">
            <w:pPr>
              <w:autoSpaceDE w:val="0"/>
              <w:autoSpaceDN w:val="0"/>
              <w:spacing w:line="300" w:lineRule="exact"/>
              <w:rPr>
                <w:rFonts w:ascii="ＭＳ 明朝" w:hAnsi="ＭＳ 明朝"/>
                <w:sz w:val="24"/>
                <w:szCs w:val="24"/>
              </w:rPr>
            </w:pPr>
            <w:r w:rsidRPr="00931813">
              <w:rPr>
                <w:rFonts w:ascii="ＭＳ 明朝" w:hAnsi="ＭＳ 明朝" w:hint="eastAsia"/>
                <w:sz w:val="24"/>
                <w:szCs w:val="24"/>
              </w:rPr>
              <w:t>２　借用書の紛失及びシステム間の債権残高の差異</w:t>
            </w:r>
          </w:p>
          <w:p w14:paraId="74CBA4D5" w14:textId="77777777" w:rsidR="001F6604" w:rsidRPr="00931813" w:rsidRDefault="001F6604" w:rsidP="009927CA">
            <w:pPr>
              <w:autoSpaceDE w:val="0"/>
              <w:autoSpaceDN w:val="0"/>
              <w:spacing w:line="300" w:lineRule="exact"/>
              <w:ind w:leftChars="110" w:left="231" w:firstLineChars="100" w:firstLine="240"/>
              <w:rPr>
                <w:rFonts w:ascii="ＭＳ 明朝" w:hAnsi="ＭＳ 明朝"/>
                <w:sz w:val="24"/>
                <w:szCs w:val="24"/>
              </w:rPr>
            </w:pPr>
            <w:r w:rsidRPr="00931813">
              <w:rPr>
                <w:rFonts w:ascii="ＭＳ 明朝" w:hAnsi="ＭＳ 明朝" w:hint="eastAsia"/>
                <w:sz w:val="24"/>
                <w:szCs w:val="24"/>
              </w:rPr>
              <w:t>「借用書の紛失」については、</w:t>
            </w:r>
            <w:r w:rsidRPr="00931813">
              <w:rPr>
                <w:rFonts w:ascii="ＭＳ 明朝" w:hAnsi="ＭＳ 明朝" w:hint="eastAsia"/>
                <w:kern w:val="0"/>
                <w:sz w:val="24"/>
                <w:szCs w:val="24"/>
              </w:rPr>
              <w:t>平成13年度当時に文書の不存在が確認され、当時の担当者等から聞き取りを行うなど、以降捜索を続けたが発見に至らず、</w:t>
            </w:r>
            <w:r w:rsidRPr="00931813">
              <w:rPr>
                <w:rFonts w:ascii="ＭＳ 明朝" w:hAnsi="ＭＳ 明朝" w:hint="eastAsia"/>
                <w:sz w:val="24"/>
                <w:szCs w:val="24"/>
              </w:rPr>
              <w:t>現時点においては原因の追究は困難な状況にある。現在は、鍵のかかる書庫で保管しており、今後とも文書保存に万全を期す。</w:t>
            </w:r>
          </w:p>
          <w:p w14:paraId="437F6655" w14:textId="77777777" w:rsidR="001F6604" w:rsidRPr="00931813" w:rsidRDefault="001F6604" w:rsidP="00D779D0">
            <w:pPr>
              <w:autoSpaceDE w:val="0"/>
              <w:autoSpaceDN w:val="0"/>
              <w:spacing w:line="300" w:lineRule="exact"/>
              <w:ind w:leftChars="110" w:left="231" w:firstLineChars="110" w:firstLine="264"/>
              <w:rPr>
                <w:rFonts w:ascii="ＭＳ 明朝" w:hAnsi="ＭＳ 明朝"/>
                <w:sz w:val="24"/>
                <w:szCs w:val="24"/>
              </w:rPr>
            </w:pPr>
            <w:r w:rsidRPr="00931813">
              <w:rPr>
                <w:rFonts w:ascii="ＭＳ 明朝" w:hAnsi="ＭＳ 明朝" w:hint="eastAsia"/>
                <w:sz w:val="24"/>
                <w:szCs w:val="24"/>
              </w:rPr>
              <w:t>「システム間の債権残高の差異」の原因究明については、債権管理システムのデータの一部がすでに消去され、過去の書類も一部不存在という状況であるが、再度、既存の書類・データ等により調査を行う。</w:t>
            </w:r>
          </w:p>
          <w:p w14:paraId="09859489" w14:textId="77777777" w:rsidR="00331B9F" w:rsidRDefault="001F6604" w:rsidP="00C64CD3">
            <w:pPr>
              <w:autoSpaceDE w:val="0"/>
              <w:autoSpaceDN w:val="0"/>
              <w:snapToGrid w:val="0"/>
              <w:spacing w:line="300" w:lineRule="exact"/>
              <w:ind w:left="240" w:hangingChars="100" w:hanging="240"/>
              <w:rPr>
                <w:rFonts w:ascii="ＭＳ 明朝" w:hAnsi="ＭＳ 明朝"/>
                <w:sz w:val="24"/>
                <w:szCs w:val="24"/>
              </w:rPr>
            </w:pPr>
            <w:r w:rsidRPr="00931813">
              <w:rPr>
                <w:rFonts w:ascii="ＭＳ 明朝" w:hAnsi="ＭＳ 明朝" w:hint="eastAsia"/>
                <w:sz w:val="24"/>
                <w:szCs w:val="24"/>
              </w:rPr>
              <w:t>３　いずれの事例とも、書類の保管・数字のチェックなど基礎的な管理が過去からできていなかった結果であり、今後は、債権管理に万全を期すとともに、コスト意識を高めて事務処理に努める。</w:t>
            </w:r>
          </w:p>
          <w:p w14:paraId="64A01473" w14:textId="77777777" w:rsidR="00C64CD3" w:rsidRPr="001F6604" w:rsidRDefault="00C64CD3" w:rsidP="00C64CD3">
            <w:pPr>
              <w:autoSpaceDE w:val="0"/>
              <w:autoSpaceDN w:val="0"/>
              <w:snapToGrid w:val="0"/>
              <w:spacing w:line="300" w:lineRule="exact"/>
              <w:ind w:left="240" w:hangingChars="100" w:hanging="240"/>
              <w:rPr>
                <w:rFonts w:ascii="ＭＳ 明朝" w:hAnsi="ＭＳ 明朝"/>
                <w:sz w:val="24"/>
                <w:szCs w:val="24"/>
              </w:rPr>
            </w:pPr>
          </w:p>
        </w:tc>
      </w:tr>
      <w:tr w:rsidR="000D7BBF" w14:paraId="47001937" w14:textId="77777777" w:rsidTr="00C64CD3">
        <w:trPr>
          <w:trHeight w:val="567"/>
        </w:trPr>
        <w:tc>
          <w:tcPr>
            <w:tcW w:w="20520" w:type="dxa"/>
            <w:gridSpan w:val="3"/>
            <w:tcBorders>
              <w:top w:val="single" w:sz="4" w:space="0" w:color="auto"/>
              <w:left w:val="single" w:sz="4" w:space="0" w:color="auto"/>
              <w:bottom w:val="single" w:sz="4" w:space="0" w:color="auto"/>
            </w:tcBorders>
            <w:vAlign w:val="center"/>
          </w:tcPr>
          <w:p w14:paraId="09BD8766" w14:textId="77777777" w:rsidR="000D7BBF" w:rsidRPr="006F1434" w:rsidRDefault="000D7BBF" w:rsidP="00C64CD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委員意見</w:t>
            </w:r>
          </w:p>
        </w:tc>
      </w:tr>
      <w:tr w:rsidR="000D7BBF" w14:paraId="2756303F" w14:textId="77777777" w:rsidTr="00C64CD3">
        <w:trPr>
          <w:trHeight w:val="1810"/>
        </w:trPr>
        <w:tc>
          <w:tcPr>
            <w:tcW w:w="20520" w:type="dxa"/>
            <w:gridSpan w:val="3"/>
            <w:tcBorders>
              <w:top w:val="single" w:sz="4" w:space="0" w:color="auto"/>
              <w:left w:val="single" w:sz="4" w:space="0" w:color="auto"/>
              <w:bottom w:val="single" w:sz="4" w:space="0" w:color="auto"/>
            </w:tcBorders>
          </w:tcPr>
          <w:p w14:paraId="69D41F8E" w14:textId="77777777" w:rsidR="001F6604" w:rsidRPr="00931813" w:rsidRDefault="001F6604" w:rsidP="00C64CD3">
            <w:pPr>
              <w:autoSpaceDE w:val="0"/>
              <w:autoSpaceDN w:val="0"/>
              <w:snapToGrid w:val="0"/>
              <w:spacing w:line="300" w:lineRule="exact"/>
              <w:ind w:left="300" w:hangingChars="125" w:hanging="300"/>
              <w:rPr>
                <w:rFonts w:ascii="ＭＳ 明朝" w:hAnsi="ＭＳ 明朝"/>
                <w:sz w:val="24"/>
                <w:szCs w:val="24"/>
              </w:rPr>
            </w:pPr>
          </w:p>
          <w:p w14:paraId="09CB7CDB" w14:textId="77777777" w:rsidR="001F6604" w:rsidRPr="00931813" w:rsidRDefault="001F6604" w:rsidP="009927CA">
            <w:pPr>
              <w:autoSpaceDE w:val="0"/>
              <w:autoSpaceDN w:val="0"/>
              <w:snapToGrid w:val="0"/>
              <w:spacing w:line="300" w:lineRule="exact"/>
              <w:ind w:left="240" w:hangingChars="100" w:hanging="240"/>
              <w:rPr>
                <w:rFonts w:ascii="ＭＳ 明朝" w:hAnsi="ＭＳ 明朝"/>
                <w:sz w:val="24"/>
                <w:szCs w:val="24"/>
              </w:rPr>
            </w:pPr>
            <w:r w:rsidRPr="00931813">
              <w:rPr>
                <w:rFonts w:ascii="ＭＳ 明朝" w:hAnsi="ＭＳ 明朝" w:hint="eastAsia"/>
                <w:sz w:val="24"/>
                <w:szCs w:val="24"/>
              </w:rPr>
              <w:t>１　回収の見込みがある債権については引き続き回収を進めるとともに、回収の見込みが立たないと整理した債権</w:t>
            </w:r>
            <w:r w:rsidR="009927CA">
              <w:rPr>
                <w:rFonts w:ascii="ＭＳ 明朝" w:hAnsi="ＭＳ 明朝" w:hint="eastAsia"/>
                <w:sz w:val="24"/>
                <w:szCs w:val="24"/>
              </w:rPr>
              <w:t>（</w:t>
            </w:r>
            <w:r w:rsidRPr="00931813">
              <w:rPr>
                <w:rFonts w:ascii="ＭＳ 明朝" w:hAnsi="ＭＳ 明朝" w:hint="eastAsia"/>
                <w:sz w:val="24"/>
                <w:szCs w:val="24"/>
              </w:rPr>
              <w:t>整理対象債権</w:t>
            </w:r>
            <w:r w:rsidRPr="00931813">
              <w:rPr>
                <w:rFonts w:ascii="ＭＳ 明朝" w:hAnsi="ＭＳ 明朝" w:hint="eastAsia"/>
                <w:color w:val="000000"/>
                <w:sz w:val="24"/>
                <w:szCs w:val="24"/>
              </w:rPr>
              <w:t>17.3</w:t>
            </w:r>
            <w:r w:rsidRPr="00931813">
              <w:rPr>
                <w:rFonts w:ascii="ＭＳ 明朝" w:hAnsi="ＭＳ 明朝" w:hint="eastAsia"/>
                <w:sz w:val="24"/>
                <w:szCs w:val="24"/>
              </w:rPr>
              <w:t>百万円</w:t>
            </w:r>
            <w:r w:rsidR="009927CA">
              <w:rPr>
                <w:rFonts w:ascii="ＭＳ 明朝" w:hAnsi="ＭＳ 明朝" w:hint="eastAsia"/>
                <w:sz w:val="24"/>
                <w:szCs w:val="24"/>
              </w:rPr>
              <w:t>）</w:t>
            </w:r>
            <w:r w:rsidRPr="00931813">
              <w:rPr>
                <w:rFonts w:ascii="ＭＳ 明朝" w:hAnsi="ＭＳ 明朝" w:hint="eastAsia"/>
                <w:sz w:val="24"/>
                <w:szCs w:val="24"/>
              </w:rPr>
              <w:t>は、再度、返済の可能性について精査した上で、早期かつ計画的に「大阪府債権の回収及び整理に関する条例」に基づく整理計画を立て、債権放棄の処理を検討されたい。</w:t>
            </w:r>
          </w:p>
          <w:p w14:paraId="5E81911C" w14:textId="77777777" w:rsidR="001F6604" w:rsidRPr="00931813" w:rsidRDefault="001F6604" w:rsidP="009927CA">
            <w:pPr>
              <w:autoSpaceDE w:val="0"/>
              <w:autoSpaceDN w:val="0"/>
              <w:snapToGrid w:val="0"/>
              <w:spacing w:line="300" w:lineRule="exact"/>
              <w:ind w:left="240" w:hangingChars="100" w:hanging="240"/>
              <w:rPr>
                <w:rFonts w:ascii="ＭＳ 明朝" w:hAnsi="ＭＳ 明朝"/>
                <w:sz w:val="24"/>
                <w:szCs w:val="24"/>
              </w:rPr>
            </w:pPr>
            <w:r w:rsidRPr="00931813">
              <w:rPr>
                <w:rFonts w:ascii="ＭＳ 明朝" w:hAnsi="ＭＳ 明朝" w:hint="eastAsia"/>
                <w:sz w:val="24"/>
                <w:szCs w:val="24"/>
              </w:rPr>
              <w:t>２</w:t>
            </w:r>
            <w:r w:rsidR="009927CA">
              <w:rPr>
                <w:rFonts w:ascii="ＭＳ 明朝" w:hAnsi="ＭＳ 明朝" w:hint="eastAsia"/>
                <w:sz w:val="24"/>
                <w:szCs w:val="24"/>
              </w:rPr>
              <w:t xml:space="preserve">　</w:t>
            </w:r>
            <w:r w:rsidRPr="00931813">
              <w:rPr>
                <w:rFonts w:ascii="ＭＳ 明朝" w:hAnsi="ＭＳ 明朝" w:hint="eastAsia"/>
                <w:sz w:val="24"/>
                <w:szCs w:val="24"/>
              </w:rPr>
              <w:t>「借用書の紛失」については再発防止のための適切な内部統制の仕組みが必要であり、「システム間の債権残高の差異」についても同様に徹底的な調査と原因の解明及び適切な内部統制の仕組みが必要である。</w:t>
            </w:r>
          </w:p>
          <w:p w14:paraId="2BA8B7D0" w14:textId="77777777" w:rsidR="000D7BBF" w:rsidRDefault="001F6604" w:rsidP="009927CA">
            <w:pPr>
              <w:autoSpaceDE w:val="0"/>
              <w:autoSpaceDN w:val="0"/>
              <w:snapToGrid w:val="0"/>
              <w:spacing w:line="300" w:lineRule="exact"/>
              <w:ind w:leftChars="100" w:left="210" w:firstLineChars="120" w:firstLine="288"/>
              <w:rPr>
                <w:rFonts w:ascii="ＭＳ 明朝" w:hAnsi="ＭＳ 明朝"/>
                <w:sz w:val="24"/>
                <w:szCs w:val="24"/>
              </w:rPr>
            </w:pPr>
            <w:r w:rsidRPr="00931813">
              <w:rPr>
                <w:rFonts w:ascii="ＭＳ 明朝" w:hAnsi="ＭＳ 明朝" w:hint="eastAsia"/>
                <w:sz w:val="24"/>
                <w:szCs w:val="24"/>
              </w:rPr>
              <w:t>このため、発生原因・これまでの経緯・今後の処理方針・再発防止策を早急にまとめ、抜本的な対策を講じられたい。</w:t>
            </w:r>
          </w:p>
          <w:p w14:paraId="6DB72D6A" w14:textId="77777777" w:rsidR="00F760B5" w:rsidRPr="001F6604" w:rsidRDefault="00F760B5" w:rsidP="0054597B">
            <w:pPr>
              <w:snapToGrid w:val="0"/>
              <w:ind w:leftChars="100" w:left="210" w:firstLineChars="50" w:firstLine="120"/>
              <w:rPr>
                <w:rFonts w:ascii="ＭＳ ゴシック" w:eastAsia="ＭＳ ゴシック" w:hAnsi="ＭＳ ゴシック"/>
                <w:sz w:val="24"/>
                <w:szCs w:val="24"/>
              </w:rPr>
            </w:pPr>
          </w:p>
        </w:tc>
      </w:tr>
      <w:tr w:rsidR="00AF4544" w14:paraId="1559433F" w14:textId="77777777" w:rsidTr="00C64CD3">
        <w:trPr>
          <w:trHeight w:val="567"/>
        </w:trPr>
        <w:tc>
          <w:tcPr>
            <w:tcW w:w="20520" w:type="dxa"/>
            <w:gridSpan w:val="3"/>
            <w:tcBorders>
              <w:top w:val="single" w:sz="4" w:space="0" w:color="auto"/>
              <w:left w:val="single" w:sz="4" w:space="0" w:color="auto"/>
              <w:bottom w:val="single" w:sz="4" w:space="0" w:color="auto"/>
            </w:tcBorders>
            <w:vAlign w:val="center"/>
          </w:tcPr>
          <w:p w14:paraId="3085BABA" w14:textId="77777777" w:rsidR="00AF4544" w:rsidRPr="00F760B5" w:rsidRDefault="00F760B5" w:rsidP="00C64CD3">
            <w:pPr>
              <w:jc w:val="center"/>
              <w:rPr>
                <w:rFonts w:ascii="ＭＳ ゴシック" w:eastAsia="ＭＳ ゴシック" w:hAnsi="ＭＳ ゴシック"/>
                <w:sz w:val="24"/>
                <w:szCs w:val="24"/>
              </w:rPr>
            </w:pPr>
            <w:r w:rsidRPr="00F760B5">
              <w:rPr>
                <w:rFonts w:ascii="ＭＳ ゴシック" w:eastAsia="ＭＳ ゴシック" w:hAnsi="ＭＳ ゴシック" w:hint="eastAsia"/>
                <w:sz w:val="24"/>
                <w:szCs w:val="24"/>
              </w:rPr>
              <w:t>措置の内容</w:t>
            </w:r>
          </w:p>
        </w:tc>
      </w:tr>
      <w:tr w:rsidR="00AF4544" w14:paraId="4BC9D043" w14:textId="77777777" w:rsidTr="00C64CD3">
        <w:trPr>
          <w:trHeight w:val="4756"/>
        </w:trPr>
        <w:tc>
          <w:tcPr>
            <w:tcW w:w="20520" w:type="dxa"/>
            <w:gridSpan w:val="3"/>
            <w:tcBorders>
              <w:top w:val="single" w:sz="4" w:space="0" w:color="auto"/>
              <w:left w:val="single" w:sz="4" w:space="0" w:color="auto"/>
              <w:bottom w:val="single" w:sz="4" w:space="0" w:color="auto"/>
            </w:tcBorders>
          </w:tcPr>
          <w:p w14:paraId="1C757AEA" w14:textId="77777777" w:rsidR="00AF4544" w:rsidRDefault="00AF4544" w:rsidP="00C64CD3">
            <w:pPr>
              <w:autoSpaceDE w:val="0"/>
              <w:autoSpaceDN w:val="0"/>
              <w:snapToGrid w:val="0"/>
              <w:spacing w:line="300" w:lineRule="exact"/>
              <w:ind w:left="660" w:right="645" w:hangingChars="300" w:hanging="660"/>
              <w:rPr>
                <w:rFonts w:ascii="ＭＳ 明朝" w:hAnsi="ＭＳ 明朝" w:cs="ＭＳ 明朝"/>
                <w:sz w:val="22"/>
              </w:rPr>
            </w:pPr>
          </w:p>
          <w:p w14:paraId="61F9313B" w14:textId="4C47CF14" w:rsidR="00456597" w:rsidRPr="00A813F3" w:rsidRDefault="00456597" w:rsidP="00532793">
            <w:pPr>
              <w:autoSpaceDE w:val="0"/>
              <w:autoSpaceDN w:val="0"/>
              <w:snapToGrid w:val="0"/>
              <w:spacing w:line="300" w:lineRule="exact"/>
              <w:ind w:left="240" w:hangingChars="100" w:hanging="240"/>
              <w:rPr>
                <w:rFonts w:ascii="ＭＳ 明朝" w:hAnsi="ＭＳ 明朝"/>
                <w:sz w:val="24"/>
              </w:rPr>
            </w:pPr>
            <w:r w:rsidRPr="00456597">
              <w:rPr>
                <w:rFonts w:ascii="ＭＳ 明朝" w:hAnsi="ＭＳ 明朝" w:hint="eastAsia"/>
                <w:sz w:val="24"/>
              </w:rPr>
              <w:t>１　回収の見込みが立たないと整理した債権</w:t>
            </w:r>
            <w:r w:rsidR="006B44B2">
              <w:rPr>
                <w:rFonts w:ascii="ＭＳ 明朝" w:hAnsi="ＭＳ 明朝" w:hint="eastAsia"/>
                <w:sz w:val="24"/>
              </w:rPr>
              <w:t>（</w:t>
            </w:r>
            <w:r w:rsidRPr="00456597">
              <w:rPr>
                <w:rFonts w:ascii="ＭＳ 明朝" w:hAnsi="ＭＳ 明朝" w:hint="eastAsia"/>
                <w:sz w:val="24"/>
              </w:rPr>
              <w:t>整理対象債権17.3百万円</w:t>
            </w:r>
            <w:r w:rsidR="00C732C1">
              <w:rPr>
                <w:rFonts w:ascii="ＭＳ 明朝" w:hAnsi="ＭＳ 明朝" w:hint="eastAsia"/>
                <w:sz w:val="24"/>
              </w:rPr>
              <w:t>）</w:t>
            </w:r>
            <w:r w:rsidRPr="00456597">
              <w:rPr>
                <w:rFonts w:ascii="ＭＳ 明朝" w:hAnsi="ＭＳ 明朝" w:hint="eastAsia"/>
                <w:sz w:val="24"/>
              </w:rPr>
              <w:t>は、全て消滅時効期限に到達している</w:t>
            </w:r>
            <w:r w:rsidR="006B44B2" w:rsidRPr="006452DA">
              <w:rPr>
                <w:rFonts w:ascii="ＭＳ 明朝" w:hAnsi="ＭＳ 明朝" w:hint="eastAsia"/>
                <w:sz w:val="24"/>
              </w:rPr>
              <w:t>上</w:t>
            </w:r>
            <w:r w:rsidRPr="006452DA">
              <w:rPr>
                <w:rFonts w:ascii="ＭＳ 明朝" w:hAnsi="ＭＳ 明朝" w:hint="eastAsia"/>
                <w:sz w:val="24"/>
              </w:rPr>
              <w:t>、</w:t>
            </w:r>
            <w:r w:rsidRPr="00456597">
              <w:rPr>
                <w:rFonts w:ascii="ＭＳ 明朝" w:hAnsi="ＭＳ 明朝" w:hint="eastAsia"/>
                <w:sz w:val="24"/>
              </w:rPr>
              <w:t>借受人、連帯保証人</w:t>
            </w:r>
            <w:r w:rsidR="008346DE">
              <w:rPr>
                <w:rFonts w:ascii="ＭＳ 明朝" w:hAnsi="ＭＳ 明朝" w:hint="eastAsia"/>
                <w:sz w:val="24"/>
              </w:rPr>
              <w:t>又は</w:t>
            </w:r>
            <w:r w:rsidRPr="00456597">
              <w:rPr>
                <w:rFonts w:ascii="ＭＳ 明朝" w:hAnsi="ＭＳ 明朝" w:hint="eastAsia"/>
                <w:sz w:val="24"/>
              </w:rPr>
              <w:t>相続人が居所不明となっているのが</w:t>
            </w:r>
            <w:r w:rsidR="00C732C1">
              <w:rPr>
                <w:rFonts w:ascii="ＭＳ 明朝" w:hAnsi="ＭＳ 明朝" w:hint="eastAsia"/>
                <w:sz w:val="24"/>
              </w:rPr>
              <w:t>ほとんど</w:t>
            </w:r>
            <w:r w:rsidRPr="00456597">
              <w:rPr>
                <w:rFonts w:ascii="ＭＳ 明朝" w:hAnsi="ＭＳ 明朝" w:hint="eastAsia"/>
                <w:sz w:val="24"/>
              </w:rPr>
              <w:t>であり、財務部税務局税政課債権特別回収・整理グループと連携し、以下</w:t>
            </w:r>
            <w:r w:rsidR="00587691">
              <w:rPr>
                <w:rFonts w:ascii="ＭＳ 明朝" w:hAnsi="ＭＳ 明朝" w:hint="eastAsia"/>
                <w:sz w:val="24"/>
              </w:rPr>
              <w:t>の</w:t>
            </w:r>
            <w:r w:rsidR="00587691" w:rsidRPr="00A813F3">
              <w:rPr>
                <w:rFonts w:ascii="ＭＳ 明朝" w:hAnsi="ＭＳ 明朝" w:hint="eastAsia"/>
                <w:sz w:val="24"/>
              </w:rPr>
              <w:t>とおり</w:t>
            </w:r>
            <w:r w:rsidRPr="00A813F3">
              <w:rPr>
                <w:rFonts w:ascii="ＭＳ 明朝" w:hAnsi="ＭＳ 明朝" w:hint="eastAsia"/>
                <w:sz w:val="24"/>
              </w:rPr>
              <w:t>債権放棄に向けた手続</w:t>
            </w:r>
            <w:r w:rsidR="00C732C1">
              <w:rPr>
                <w:rFonts w:ascii="ＭＳ 明朝" w:hAnsi="ＭＳ 明朝" w:hint="eastAsia"/>
                <w:sz w:val="24"/>
              </w:rPr>
              <w:t>（</w:t>
            </w:r>
            <w:r w:rsidRPr="00A813F3">
              <w:rPr>
                <w:rFonts w:ascii="ＭＳ 明朝" w:hAnsi="ＭＳ 明朝" w:hint="eastAsia"/>
                <w:sz w:val="24"/>
              </w:rPr>
              <w:t>時効の援用、所在調査、財産調査）に取り組んできた。</w:t>
            </w:r>
          </w:p>
          <w:p w14:paraId="2FE2968D" w14:textId="77777777" w:rsidR="00456597" w:rsidRPr="00A813F3" w:rsidRDefault="008C155C" w:rsidP="00C64CD3">
            <w:pPr>
              <w:autoSpaceDE w:val="0"/>
              <w:autoSpaceDN w:val="0"/>
              <w:snapToGrid w:val="0"/>
              <w:spacing w:line="300" w:lineRule="exact"/>
              <w:ind w:firstLineChars="100" w:firstLine="240"/>
              <w:rPr>
                <w:rFonts w:ascii="ＭＳ 明朝" w:hAnsi="ＭＳ 明朝"/>
                <w:sz w:val="24"/>
              </w:rPr>
            </w:pPr>
            <w:r w:rsidRPr="00A813F3">
              <w:rPr>
                <w:rFonts w:ascii="ＭＳ 明朝" w:hAnsi="ＭＳ 明朝" w:hint="eastAsia"/>
                <w:sz w:val="24"/>
              </w:rPr>
              <w:t xml:space="preserve">(1)　</w:t>
            </w:r>
            <w:r w:rsidR="00456597" w:rsidRPr="00A813F3">
              <w:rPr>
                <w:rFonts w:ascii="ＭＳ 明朝" w:hAnsi="ＭＳ 明朝" w:hint="eastAsia"/>
                <w:sz w:val="24"/>
              </w:rPr>
              <w:t>借受人、連帯保証人あるいは相続人に対し連絡をとり、時効の援用の手続を行う。</w:t>
            </w:r>
          </w:p>
          <w:p w14:paraId="22B66B34" w14:textId="79E00163" w:rsidR="00456597" w:rsidRPr="00A813F3" w:rsidRDefault="008C155C" w:rsidP="00C64CD3">
            <w:pPr>
              <w:autoSpaceDE w:val="0"/>
              <w:autoSpaceDN w:val="0"/>
              <w:snapToGrid w:val="0"/>
              <w:spacing w:line="300" w:lineRule="exact"/>
              <w:ind w:firstLineChars="100" w:firstLine="240"/>
              <w:rPr>
                <w:rFonts w:ascii="ＭＳ 明朝" w:hAnsi="ＭＳ 明朝"/>
                <w:sz w:val="24"/>
              </w:rPr>
            </w:pPr>
            <w:r w:rsidRPr="00A813F3">
              <w:rPr>
                <w:rFonts w:ascii="ＭＳ 明朝" w:hAnsi="ＭＳ 明朝" w:hint="eastAsia"/>
                <w:sz w:val="24"/>
              </w:rPr>
              <w:t xml:space="preserve">(2)　</w:t>
            </w:r>
            <w:r w:rsidR="00456597" w:rsidRPr="00A813F3">
              <w:rPr>
                <w:rFonts w:ascii="ＭＳ 明朝" w:hAnsi="ＭＳ 明朝" w:hint="eastAsia"/>
                <w:sz w:val="24"/>
              </w:rPr>
              <w:t>居所不明者の所在調査のため、戸籍謄本等の徴取</w:t>
            </w:r>
          </w:p>
          <w:p w14:paraId="4B3B6469" w14:textId="657DD6C8" w:rsidR="00456597" w:rsidRPr="00A813F3" w:rsidRDefault="008C155C" w:rsidP="00C64CD3">
            <w:pPr>
              <w:autoSpaceDE w:val="0"/>
              <w:autoSpaceDN w:val="0"/>
              <w:snapToGrid w:val="0"/>
              <w:spacing w:line="300" w:lineRule="exact"/>
              <w:ind w:firstLineChars="100" w:firstLine="240"/>
              <w:rPr>
                <w:rFonts w:ascii="ＭＳ 明朝" w:hAnsi="ＭＳ 明朝"/>
                <w:sz w:val="24"/>
              </w:rPr>
            </w:pPr>
            <w:r w:rsidRPr="00A813F3">
              <w:rPr>
                <w:rFonts w:ascii="ＭＳ 明朝" w:hAnsi="ＭＳ 明朝" w:hint="eastAsia"/>
                <w:sz w:val="24"/>
              </w:rPr>
              <w:t xml:space="preserve">(3)　</w:t>
            </w:r>
            <w:r w:rsidR="00456597" w:rsidRPr="00A813F3">
              <w:rPr>
                <w:rFonts w:ascii="ＭＳ 明朝" w:hAnsi="ＭＳ 明朝" w:hint="eastAsia"/>
                <w:sz w:val="24"/>
              </w:rPr>
              <w:t>居所不明者の財産調査のため、把握している住所の近隣の金融機関等</w:t>
            </w:r>
            <w:r w:rsidR="00801621">
              <w:rPr>
                <w:rFonts w:ascii="ＭＳ 明朝" w:hAnsi="ＭＳ 明朝" w:hint="eastAsia"/>
                <w:sz w:val="24"/>
              </w:rPr>
              <w:t>に対する</w:t>
            </w:r>
            <w:r w:rsidR="00456597" w:rsidRPr="00A813F3">
              <w:rPr>
                <w:rFonts w:ascii="ＭＳ 明朝" w:hAnsi="ＭＳ 明朝" w:hint="eastAsia"/>
                <w:sz w:val="24"/>
              </w:rPr>
              <w:t>財産調査</w:t>
            </w:r>
          </w:p>
          <w:p w14:paraId="4087E4AA" w14:textId="77777777" w:rsidR="00456597" w:rsidRPr="00A813F3" w:rsidRDefault="008C155C" w:rsidP="00C64CD3">
            <w:pPr>
              <w:autoSpaceDE w:val="0"/>
              <w:autoSpaceDN w:val="0"/>
              <w:snapToGrid w:val="0"/>
              <w:spacing w:line="300" w:lineRule="exact"/>
              <w:ind w:firstLineChars="100" w:firstLine="240"/>
              <w:rPr>
                <w:rFonts w:ascii="ＭＳ 明朝" w:hAnsi="ＭＳ 明朝"/>
                <w:sz w:val="24"/>
              </w:rPr>
            </w:pPr>
            <w:r w:rsidRPr="00A813F3">
              <w:rPr>
                <w:rFonts w:ascii="ＭＳ 明朝" w:hAnsi="ＭＳ 明朝" w:hint="eastAsia"/>
                <w:sz w:val="24"/>
              </w:rPr>
              <w:t xml:space="preserve">(4)　</w:t>
            </w:r>
            <w:r w:rsidR="006D44B6" w:rsidRPr="00A813F3">
              <w:rPr>
                <w:rFonts w:ascii="ＭＳ 明朝" w:hAnsi="ＭＳ 明朝" w:hint="eastAsia"/>
                <w:sz w:val="24"/>
              </w:rPr>
              <w:t>(1)</w:t>
            </w:r>
            <w:r w:rsidR="00456597" w:rsidRPr="00A813F3">
              <w:rPr>
                <w:rFonts w:ascii="ＭＳ 明朝" w:hAnsi="ＭＳ 明朝" w:hint="eastAsia"/>
                <w:sz w:val="24"/>
              </w:rPr>
              <w:t>から</w:t>
            </w:r>
            <w:r w:rsidR="006D44B6" w:rsidRPr="00A813F3">
              <w:rPr>
                <w:rFonts w:ascii="ＭＳ 明朝" w:hAnsi="ＭＳ 明朝" w:hint="eastAsia"/>
                <w:sz w:val="24"/>
              </w:rPr>
              <w:t>(3)</w:t>
            </w:r>
            <w:r w:rsidR="00456597" w:rsidRPr="00A813F3">
              <w:rPr>
                <w:rFonts w:ascii="ＭＳ 明朝" w:hAnsi="ＭＳ 明朝" w:hint="eastAsia"/>
                <w:sz w:val="24"/>
              </w:rPr>
              <w:t>を踏まえて、債権放棄に向けての手続を進める。</w:t>
            </w:r>
          </w:p>
          <w:p w14:paraId="385C2367" w14:textId="77777777" w:rsidR="00456597" w:rsidRPr="00A813F3" w:rsidRDefault="00456597" w:rsidP="009927CA">
            <w:pPr>
              <w:autoSpaceDE w:val="0"/>
              <w:autoSpaceDN w:val="0"/>
              <w:snapToGrid w:val="0"/>
              <w:spacing w:line="300" w:lineRule="exact"/>
              <w:ind w:firstLineChars="177" w:firstLine="425"/>
              <w:rPr>
                <w:rFonts w:ascii="ＭＳ 明朝" w:hAnsi="ＭＳ 明朝"/>
                <w:sz w:val="24"/>
              </w:rPr>
            </w:pPr>
            <w:r w:rsidRPr="00A813F3">
              <w:rPr>
                <w:rFonts w:ascii="ＭＳ 明朝" w:hAnsi="ＭＳ 明朝" w:hint="eastAsia"/>
                <w:sz w:val="24"/>
              </w:rPr>
              <w:t>その結果、条例に基づく債権放棄の要件を満たした</w:t>
            </w:r>
            <w:r w:rsidR="006D44B6" w:rsidRPr="00A813F3">
              <w:rPr>
                <w:rFonts w:ascii="ＭＳ 明朝" w:hAnsi="ＭＳ 明朝" w:hint="eastAsia"/>
                <w:sz w:val="24"/>
              </w:rPr>
              <w:t>２</w:t>
            </w:r>
            <w:r w:rsidRPr="00A813F3">
              <w:rPr>
                <w:rFonts w:ascii="ＭＳ 明朝" w:hAnsi="ＭＳ 明朝" w:hint="eastAsia"/>
                <w:sz w:val="24"/>
              </w:rPr>
              <w:t>件471,545円及び延滞金4,209円の債権放棄について、</w:t>
            </w:r>
            <w:r w:rsidR="006D44B6" w:rsidRPr="00A813F3">
              <w:rPr>
                <w:rFonts w:ascii="ＭＳ 明朝" w:hAnsi="ＭＳ 明朝" w:hint="eastAsia"/>
                <w:sz w:val="24"/>
              </w:rPr>
              <w:t>平成</w:t>
            </w:r>
            <w:r w:rsidRPr="00A813F3">
              <w:rPr>
                <w:rFonts w:ascii="ＭＳ 明朝" w:hAnsi="ＭＳ 明朝" w:hint="eastAsia"/>
                <w:sz w:val="24"/>
              </w:rPr>
              <w:t>27</w:t>
            </w:r>
            <w:r w:rsidR="006D44B6" w:rsidRPr="00A813F3">
              <w:rPr>
                <w:rFonts w:ascii="ＭＳ 明朝" w:hAnsi="ＭＳ 明朝" w:hint="eastAsia"/>
                <w:sz w:val="24"/>
              </w:rPr>
              <w:t>年２</w:t>
            </w:r>
            <w:r w:rsidRPr="00A813F3">
              <w:rPr>
                <w:rFonts w:ascii="ＭＳ 明朝" w:hAnsi="ＭＳ 明朝" w:hint="eastAsia"/>
                <w:sz w:val="24"/>
              </w:rPr>
              <w:t>月議会に付議し、可決された。</w:t>
            </w:r>
          </w:p>
          <w:p w14:paraId="41C6F17F" w14:textId="77777777" w:rsidR="00EF71F9" w:rsidRPr="00A813F3" w:rsidRDefault="00EF71F9" w:rsidP="009927CA">
            <w:pPr>
              <w:autoSpaceDE w:val="0"/>
              <w:autoSpaceDN w:val="0"/>
              <w:snapToGrid w:val="0"/>
              <w:spacing w:line="300" w:lineRule="exact"/>
              <w:ind w:leftChars="100" w:left="210" w:firstLineChars="90" w:firstLine="216"/>
              <w:rPr>
                <w:rFonts w:ascii="ＭＳ 明朝" w:hAnsi="ＭＳ 明朝"/>
                <w:sz w:val="24"/>
              </w:rPr>
            </w:pPr>
            <w:r w:rsidRPr="00A813F3">
              <w:rPr>
                <w:rFonts w:ascii="ＭＳ 明朝" w:hAnsi="ＭＳ 明朝" w:hint="eastAsia"/>
                <w:sz w:val="24"/>
              </w:rPr>
              <w:t>平成27年度においては</w:t>
            </w:r>
            <w:r w:rsidR="006B44B2" w:rsidRPr="00A813F3">
              <w:rPr>
                <w:rFonts w:ascii="ＭＳ 明朝" w:hAnsi="ＭＳ 明朝" w:hint="eastAsia"/>
                <w:sz w:val="24"/>
              </w:rPr>
              <w:t>、１</w:t>
            </w:r>
            <w:r w:rsidRPr="00A813F3">
              <w:rPr>
                <w:rFonts w:ascii="ＭＳ 明朝" w:hAnsi="ＭＳ 明朝" w:hint="eastAsia"/>
                <w:sz w:val="24"/>
              </w:rPr>
              <w:t>件492,490円及び延滞金935円の債権放棄について</w:t>
            </w:r>
            <w:r w:rsidR="006D44B6" w:rsidRPr="00A813F3">
              <w:rPr>
                <w:rFonts w:ascii="ＭＳ 明朝" w:hAnsi="ＭＳ 明朝" w:hint="eastAsia"/>
                <w:sz w:val="24"/>
              </w:rPr>
              <w:t>、平成</w:t>
            </w:r>
            <w:r w:rsidRPr="00A813F3">
              <w:rPr>
                <w:rFonts w:ascii="ＭＳ 明朝" w:hAnsi="ＭＳ 明朝" w:hint="eastAsia"/>
                <w:sz w:val="24"/>
              </w:rPr>
              <w:t>28</w:t>
            </w:r>
            <w:r w:rsidR="006D44B6" w:rsidRPr="00A813F3">
              <w:rPr>
                <w:rFonts w:ascii="ＭＳ 明朝" w:hAnsi="ＭＳ 明朝" w:hint="eastAsia"/>
                <w:sz w:val="24"/>
              </w:rPr>
              <w:t>年２</w:t>
            </w:r>
            <w:r w:rsidRPr="00A813F3">
              <w:rPr>
                <w:rFonts w:ascii="ＭＳ 明朝" w:hAnsi="ＭＳ 明朝" w:hint="eastAsia"/>
                <w:sz w:val="24"/>
              </w:rPr>
              <w:t>月議会に付議し可決されると</w:t>
            </w:r>
            <w:r w:rsidR="006D44B6" w:rsidRPr="00A813F3">
              <w:rPr>
                <w:rFonts w:ascii="ＭＳ 明朝" w:hAnsi="ＭＳ 明朝" w:hint="eastAsia"/>
                <w:sz w:val="24"/>
              </w:rPr>
              <w:t>とも</w:t>
            </w:r>
            <w:r w:rsidRPr="00A813F3">
              <w:rPr>
                <w:rFonts w:ascii="ＭＳ 明朝" w:hAnsi="ＭＳ 明朝" w:hint="eastAsia"/>
                <w:sz w:val="24"/>
              </w:rPr>
              <w:t>に、</w:t>
            </w:r>
            <w:r w:rsidR="00EC523F" w:rsidRPr="00A813F3">
              <w:rPr>
                <w:rFonts w:ascii="ＭＳ 明朝" w:hAnsi="ＭＳ 明朝" w:hint="eastAsia"/>
                <w:sz w:val="24"/>
              </w:rPr>
              <w:t>その他</w:t>
            </w:r>
            <w:r w:rsidR="006D44B6" w:rsidRPr="00A813F3">
              <w:rPr>
                <w:rFonts w:ascii="ＭＳ 明朝" w:hAnsi="ＭＳ 明朝" w:hint="eastAsia"/>
                <w:sz w:val="24"/>
              </w:rPr>
              <w:t>６</w:t>
            </w:r>
            <w:r w:rsidR="00EC523F" w:rsidRPr="00A813F3">
              <w:rPr>
                <w:rFonts w:ascii="ＭＳ 明朝" w:hAnsi="ＭＳ 明朝" w:hint="eastAsia"/>
                <w:sz w:val="24"/>
              </w:rPr>
              <w:t>件3,155,862円及び延滞金6,770円の債権整理を行った。</w:t>
            </w:r>
          </w:p>
          <w:p w14:paraId="082B6F21" w14:textId="77777777" w:rsidR="00456597" w:rsidRPr="00456597" w:rsidRDefault="00456597" w:rsidP="009927CA">
            <w:pPr>
              <w:autoSpaceDE w:val="0"/>
              <w:autoSpaceDN w:val="0"/>
              <w:snapToGrid w:val="0"/>
              <w:spacing w:line="300" w:lineRule="exact"/>
              <w:ind w:firstLineChars="177" w:firstLine="425"/>
              <w:rPr>
                <w:rFonts w:ascii="ＭＳ 明朝" w:hAnsi="ＭＳ 明朝"/>
                <w:sz w:val="24"/>
              </w:rPr>
            </w:pPr>
            <w:r w:rsidRPr="00456597">
              <w:rPr>
                <w:rFonts w:ascii="ＭＳ 明朝" w:hAnsi="ＭＳ 明朝" w:hint="eastAsia"/>
                <w:sz w:val="24"/>
              </w:rPr>
              <w:t>今後とも、上記手続を進め、債権放棄に該当するかの見極めを行</w:t>
            </w:r>
            <w:r w:rsidR="008C782F">
              <w:rPr>
                <w:rFonts w:ascii="ＭＳ 明朝" w:hAnsi="ＭＳ 明朝" w:hint="eastAsia"/>
                <w:sz w:val="24"/>
              </w:rPr>
              <w:t>い債権の整理に取り組む。</w:t>
            </w:r>
          </w:p>
          <w:p w14:paraId="0552FE3D" w14:textId="77777777" w:rsidR="00456597" w:rsidRPr="008C782F" w:rsidRDefault="00456597" w:rsidP="00C64CD3">
            <w:pPr>
              <w:autoSpaceDE w:val="0"/>
              <w:autoSpaceDN w:val="0"/>
              <w:snapToGrid w:val="0"/>
              <w:spacing w:line="300" w:lineRule="exact"/>
              <w:ind w:left="300" w:hangingChars="125" w:hanging="300"/>
              <w:rPr>
                <w:rFonts w:ascii="ＭＳ 明朝" w:hAnsi="ＭＳ 明朝"/>
                <w:sz w:val="24"/>
              </w:rPr>
            </w:pPr>
          </w:p>
          <w:p w14:paraId="5BF014F1" w14:textId="77777777" w:rsidR="002F11B8" w:rsidRDefault="00456597" w:rsidP="00C64CD3">
            <w:pPr>
              <w:autoSpaceDE w:val="0"/>
              <w:autoSpaceDN w:val="0"/>
              <w:snapToGrid w:val="0"/>
              <w:spacing w:line="300" w:lineRule="exact"/>
              <w:rPr>
                <w:rFonts w:ascii="ＭＳ 明朝" w:hAnsi="ＭＳ 明朝"/>
                <w:sz w:val="24"/>
              </w:rPr>
            </w:pPr>
            <w:r w:rsidRPr="00456597">
              <w:rPr>
                <w:rFonts w:ascii="ＭＳ 明朝" w:hAnsi="ＭＳ 明朝" w:hint="eastAsia"/>
                <w:sz w:val="24"/>
              </w:rPr>
              <w:t>２　財務会計システム残</w:t>
            </w:r>
            <w:r w:rsidR="007F3D56">
              <w:rPr>
                <w:rFonts w:ascii="ＭＳ 明朝" w:hAnsi="ＭＳ 明朝" w:hint="eastAsia"/>
                <w:sz w:val="24"/>
              </w:rPr>
              <w:t>高</w:t>
            </w:r>
            <w:r w:rsidRPr="00456597">
              <w:rPr>
                <w:rFonts w:ascii="ＭＳ 明朝" w:hAnsi="ＭＳ 明朝" w:hint="eastAsia"/>
                <w:sz w:val="24"/>
              </w:rPr>
              <w:t>と債権管理システム残</w:t>
            </w:r>
            <w:r w:rsidR="007F3D56">
              <w:rPr>
                <w:rFonts w:ascii="ＭＳ 明朝" w:hAnsi="ＭＳ 明朝" w:hint="eastAsia"/>
                <w:sz w:val="24"/>
              </w:rPr>
              <w:t>高の</w:t>
            </w:r>
            <w:r w:rsidR="008C782F">
              <w:rPr>
                <w:rFonts w:ascii="ＭＳ 明朝" w:hAnsi="ＭＳ 明朝" w:hint="eastAsia"/>
                <w:sz w:val="24"/>
              </w:rPr>
              <w:t>差異</w:t>
            </w:r>
            <w:r w:rsidRPr="00456597">
              <w:rPr>
                <w:rFonts w:ascii="ＭＳ 明朝" w:hAnsi="ＭＳ 明朝" w:hint="eastAsia"/>
                <w:sz w:val="24"/>
              </w:rPr>
              <w:t>については、会計局と処理について協議を進め、</w:t>
            </w:r>
            <w:r w:rsidR="00354E98">
              <w:rPr>
                <w:rFonts w:ascii="ＭＳ 明朝" w:hAnsi="ＭＳ 明朝" w:hint="eastAsia"/>
                <w:sz w:val="24"/>
              </w:rPr>
              <w:t>平成27年</w:t>
            </w:r>
            <w:r w:rsidR="006D44B6">
              <w:rPr>
                <w:rFonts w:ascii="ＭＳ 明朝" w:hAnsi="ＭＳ 明朝" w:hint="eastAsia"/>
                <w:sz w:val="24"/>
              </w:rPr>
              <w:t>７</w:t>
            </w:r>
            <w:r w:rsidR="00354E98">
              <w:rPr>
                <w:rFonts w:ascii="ＭＳ 明朝" w:hAnsi="ＭＳ 明朝" w:hint="eastAsia"/>
                <w:sz w:val="24"/>
              </w:rPr>
              <w:t>月14日付</w:t>
            </w:r>
            <w:r w:rsidR="00182A04">
              <w:rPr>
                <w:rFonts w:ascii="ＭＳ 明朝" w:hAnsi="ＭＳ 明朝" w:hint="eastAsia"/>
                <w:sz w:val="24"/>
              </w:rPr>
              <w:t>け</w:t>
            </w:r>
            <w:r w:rsidR="00354E98">
              <w:rPr>
                <w:rFonts w:ascii="ＭＳ 明朝" w:hAnsi="ＭＳ 明朝" w:hint="eastAsia"/>
                <w:sz w:val="24"/>
              </w:rPr>
              <w:t>で</w:t>
            </w:r>
            <w:r w:rsidR="00EC523F">
              <w:rPr>
                <w:rFonts w:ascii="ＭＳ 明朝" w:hAnsi="ＭＳ 明朝" w:hint="eastAsia"/>
                <w:sz w:val="24"/>
              </w:rPr>
              <w:t>システム間</w:t>
            </w:r>
            <w:r w:rsidR="007F3D56">
              <w:rPr>
                <w:rFonts w:ascii="ＭＳ 明朝" w:hAnsi="ＭＳ 明朝" w:hint="eastAsia"/>
                <w:sz w:val="24"/>
              </w:rPr>
              <w:t>残高</w:t>
            </w:r>
            <w:r w:rsidR="00EC523F">
              <w:rPr>
                <w:rFonts w:ascii="ＭＳ 明朝" w:hAnsi="ＭＳ 明朝" w:hint="eastAsia"/>
                <w:sz w:val="24"/>
              </w:rPr>
              <w:t>の差異の修正処理</w:t>
            </w:r>
            <w:r w:rsidR="00EE545E">
              <w:rPr>
                <w:rFonts w:ascii="ＭＳ 明朝" w:hAnsi="ＭＳ 明朝" w:hint="eastAsia"/>
                <w:sz w:val="24"/>
              </w:rPr>
              <w:t>が完了した。</w:t>
            </w:r>
          </w:p>
          <w:p w14:paraId="246056E4" w14:textId="77777777" w:rsidR="00AF13E2" w:rsidRDefault="008C782F" w:rsidP="006467FC">
            <w:pPr>
              <w:autoSpaceDE w:val="0"/>
              <w:autoSpaceDN w:val="0"/>
              <w:snapToGrid w:val="0"/>
              <w:spacing w:line="300" w:lineRule="exact"/>
              <w:ind w:leftChars="120" w:left="252" w:firstLineChars="84" w:firstLine="202"/>
              <w:rPr>
                <w:rFonts w:ascii="ＭＳ 明朝" w:hAnsi="ＭＳ 明朝"/>
                <w:sz w:val="24"/>
              </w:rPr>
            </w:pPr>
            <w:r>
              <w:rPr>
                <w:rFonts w:ascii="ＭＳ 明朝" w:hAnsi="ＭＳ 明朝" w:hint="eastAsia"/>
                <w:sz w:val="24"/>
              </w:rPr>
              <w:t>今後の</w:t>
            </w:r>
            <w:r w:rsidR="00EE545E">
              <w:rPr>
                <w:rFonts w:ascii="ＭＳ 明朝" w:hAnsi="ＭＳ 明朝" w:hint="eastAsia"/>
                <w:sz w:val="24"/>
              </w:rPr>
              <w:t>債務残高の管理について</w:t>
            </w:r>
            <w:r w:rsidR="007F3D56">
              <w:rPr>
                <w:rFonts w:ascii="ＭＳ 明朝" w:hAnsi="ＭＳ 明朝" w:hint="eastAsia"/>
                <w:sz w:val="24"/>
              </w:rPr>
              <w:t>は</w:t>
            </w:r>
            <w:r w:rsidR="00EE545E">
              <w:rPr>
                <w:rFonts w:ascii="ＭＳ 明朝" w:hAnsi="ＭＳ 明朝" w:hint="eastAsia"/>
                <w:sz w:val="24"/>
              </w:rPr>
              <w:t>、</w:t>
            </w:r>
            <w:r w:rsidR="007F3D56">
              <w:rPr>
                <w:rFonts w:ascii="ＭＳ 明朝" w:hAnsi="ＭＳ 明朝" w:hint="eastAsia"/>
                <w:sz w:val="24"/>
              </w:rPr>
              <w:t>債務者</w:t>
            </w:r>
            <w:r>
              <w:rPr>
                <w:rFonts w:ascii="ＭＳ 明朝" w:hAnsi="ＭＳ 明朝" w:hint="eastAsia"/>
                <w:sz w:val="24"/>
              </w:rPr>
              <w:t>からの</w:t>
            </w:r>
            <w:r w:rsidR="007F3D56">
              <w:rPr>
                <w:rFonts w:ascii="ＭＳ 明朝" w:hAnsi="ＭＳ 明朝" w:hint="eastAsia"/>
                <w:sz w:val="24"/>
              </w:rPr>
              <w:t>納付</w:t>
            </w:r>
            <w:r>
              <w:rPr>
                <w:rFonts w:ascii="ＭＳ 明朝" w:hAnsi="ＭＳ 明朝" w:hint="eastAsia"/>
                <w:sz w:val="24"/>
              </w:rPr>
              <w:t>があれ</w:t>
            </w:r>
            <w:r w:rsidR="00B7635F">
              <w:rPr>
                <w:rFonts w:ascii="ＭＳ 明朝" w:hAnsi="ＭＳ 明朝" w:hint="eastAsia"/>
                <w:sz w:val="24"/>
              </w:rPr>
              <w:t>ば</w:t>
            </w:r>
            <w:r>
              <w:rPr>
                <w:rFonts w:ascii="ＭＳ 明朝" w:hAnsi="ＭＳ 明朝" w:hint="eastAsia"/>
                <w:sz w:val="24"/>
              </w:rPr>
              <w:t>、財務会計システム及び債権管理システムに歳入が反映されているかその都度確認を行う。また、</w:t>
            </w:r>
            <w:r w:rsidR="00EE545E">
              <w:rPr>
                <w:rFonts w:ascii="ＭＳ 明朝" w:hAnsi="ＭＳ 明朝" w:hint="eastAsia"/>
                <w:sz w:val="24"/>
              </w:rPr>
              <w:t>月ごとに会計システムと債権管理システムの残高が</w:t>
            </w:r>
            <w:r>
              <w:rPr>
                <w:rFonts w:ascii="ＭＳ 明朝" w:hAnsi="ＭＳ 明朝" w:hint="eastAsia"/>
                <w:sz w:val="24"/>
              </w:rPr>
              <w:t>合致しているか</w:t>
            </w:r>
            <w:r w:rsidR="00EE545E">
              <w:rPr>
                <w:rFonts w:ascii="ＭＳ 明朝" w:hAnsi="ＭＳ 明朝" w:hint="eastAsia"/>
                <w:sz w:val="24"/>
              </w:rPr>
              <w:t>確認</w:t>
            </w:r>
            <w:r>
              <w:rPr>
                <w:rFonts w:ascii="ＭＳ 明朝" w:hAnsi="ＭＳ 明朝" w:hint="eastAsia"/>
                <w:sz w:val="24"/>
              </w:rPr>
              <w:t>を行い</w:t>
            </w:r>
            <w:r w:rsidR="00651F10">
              <w:rPr>
                <w:rFonts w:ascii="ＭＳ 明朝" w:hAnsi="ＭＳ 明朝" w:hint="eastAsia"/>
                <w:sz w:val="24"/>
              </w:rPr>
              <w:t>、システム間で差が生じることがないよう管理を行う。</w:t>
            </w:r>
          </w:p>
          <w:p w14:paraId="1EF22D8A" w14:textId="77777777" w:rsidR="00C64CD3" w:rsidRPr="002F11B8" w:rsidRDefault="00C64CD3" w:rsidP="00C64CD3">
            <w:pPr>
              <w:autoSpaceDE w:val="0"/>
              <w:autoSpaceDN w:val="0"/>
              <w:snapToGrid w:val="0"/>
              <w:spacing w:line="300" w:lineRule="exact"/>
              <w:ind w:leftChars="100" w:left="210" w:firstLineChars="100" w:firstLine="220"/>
              <w:rPr>
                <w:rFonts w:ascii="ＭＳ 明朝" w:hAnsi="ＭＳ 明朝" w:cs="ＭＳ 明朝"/>
                <w:sz w:val="22"/>
              </w:rPr>
            </w:pPr>
          </w:p>
        </w:tc>
      </w:tr>
    </w:tbl>
    <w:p w14:paraId="18477EF9" w14:textId="77777777" w:rsidR="00AF4544" w:rsidRPr="00C64CD3" w:rsidRDefault="001416C8" w:rsidP="006D44B6">
      <w:pPr>
        <w:autoSpaceDE w:val="0"/>
        <w:autoSpaceDN w:val="0"/>
        <w:snapToGrid w:val="0"/>
        <w:ind w:left="660" w:right="205" w:hangingChars="300" w:hanging="660"/>
        <w:jc w:val="right"/>
        <w:rPr>
          <w:rFonts w:ascii="ＭＳ ゴシック" w:eastAsia="ＭＳ ゴシック" w:hAnsi="ＭＳ ゴシック"/>
          <w:sz w:val="24"/>
          <w:szCs w:val="24"/>
        </w:rPr>
      </w:pPr>
      <w:r>
        <w:rPr>
          <w:rFonts w:ascii="ＭＳ 明朝" w:hAnsi="ＭＳ 明朝" w:cs="ＭＳ 明朝" w:hint="eastAsia"/>
          <w:sz w:val="22"/>
        </w:rPr>
        <w:t xml:space="preserve">　　</w:t>
      </w:r>
      <w:r w:rsidR="00331B9F" w:rsidRPr="00C64CD3">
        <w:rPr>
          <w:rFonts w:ascii="ＭＳ ゴシック" w:eastAsia="ＭＳ ゴシック" w:hAnsi="ＭＳ ゴシック" w:cs="ＭＳ 明朝" w:hint="eastAsia"/>
          <w:sz w:val="24"/>
          <w:szCs w:val="24"/>
        </w:rPr>
        <w:t>監査実施年月日（委員：</w:t>
      </w:r>
      <w:r w:rsidR="00331B9F" w:rsidRPr="00C64CD3">
        <w:rPr>
          <w:rFonts w:ascii="ＭＳ ゴシック" w:eastAsia="ＭＳ ゴシック" w:hAnsi="ＭＳ ゴシック" w:hint="eastAsia"/>
          <w:sz w:val="24"/>
          <w:szCs w:val="24"/>
        </w:rPr>
        <w:t>平成</w:t>
      </w:r>
      <w:r w:rsidR="006D44B6" w:rsidRPr="00C64CD3">
        <w:rPr>
          <w:rFonts w:ascii="ＭＳ ゴシック" w:eastAsia="ＭＳ ゴシック" w:hAnsi="ＭＳ ゴシック" w:hint="eastAsia"/>
          <w:sz w:val="24"/>
          <w:szCs w:val="24"/>
        </w:rPr>
        <w:t>25</w:t>
      </w:r>
      <w:r w:rsidR="00331B9F" w:rsidRPr="00C64CD3">
        <w:rPr>
          <w:rFonts w:ascii="ＭＳ ゴシック" w:eastAsia="ＭＳ ゴシック" w:hAnsi="ＭＳ ゴシック" w:hint="eastAsia"/>
          <w:sz w:val="24"/>
          <w:szCs w:val="24"/>
        </w:rPr>
        <w:t>年８月２日、事務局：平成</w:t>
      </w:r>
      <w:r w:rsidR="006D44B6" w:rsidRPr="00C64CD3">
        <w:rPr>
          <w:rFonts w:ascii="ＭＳ ゴシック" w:eastAsia="ＭＳ ゴシック" w:hAnsi="ＭＳ ゴシック" w:hint="eastAsia"/>
          <w:sz w:val="24"/>
          <w:szCs w:val="24"/>
        </w:rPr>
        <w:t>25</w:t>
      </w:r>
      <w:r w:rsidR="00331B9F" w:rsidRPr="00C64CD3">
        <w:rPr>
          <w:rFonts w:ascii="ＭＳ ゴシック" w:eastAsia="ＭＳ ゴシック" w:hAnsi="ＭＳ ゴシック" w:hint="eastAsia"/>
          <w:spacing w:val="1"/>
          <w:sz w:val="24"/>
          <w:szCs w:val="24"/>
        </w:rPr>
        <w:t>年６</w:t>
      </w:r>
      <w:r w:rsidR="00331B9F" w:rsidRPr="00C64CD3">
        <w:rPr>
          <w:rFonts w:ascii="ＭＳ ゴシック" w:eastAsia="ＭＳ ゴシック" w:hAnsi="ＭＳ ゴシック" w:hint="eastAsia"/>
          <w:sz w:val="24"/>
          <w:szCs w:val="24"/>
        </w:rPr>
        <w:t>月</w:t>
      </w:r>
      <w:r w:rsidR="006D44B6" w:rsidRPr="00C64CD3">
        <w:rPr>
          <w:rFonts w:ascii="ＭＳ ゴシック" w:eastAsia="ＭＳ ゴシック" w:hAnsi="ＭＳ ゴシック" w:hint="eastAsia"/>
          <w:sz w:val="24"/>
          <w:szCs w:val="24"/>
        </w:rPr>
        <w:t>24</w:t>
      </w:r>
      <w:r w:rsidR="00331B9F" w:rsidRPr="00C64CD3">
        <w:rPr>
          <w:rFonts w:ascii="ＭＳ ゴシック" w:eastAsia="ＭＳ ゴシック" w:hAnsi="ＭＳ ゴシック" w:hint="eastAsia"/>
          <w:spacing w:val="1"/>
          <w:sz w:val="24"/>
          <w:szCs w:val="24"/>
        </w:rPr>
        <w:t>日</w:t>
      </w:r>
      <w:r w:rsidR="00331B9F" w:rsidRPr="00C64CD3">
        <w:rPr>
          <w:rFonts w:ascii="ＭＳ ゴシック" w:eastAsia="ＭＳ ゴシック" w:hAnsi="ＭＳ ゴシック" w:hint="eastAsia"/>
          <w:sz w:val="24"/>
          <w:szCs w:val="24"/>
        </w:rPr>
        <w:t>から</w:t>
      </w:r>
      <w:r w:rsidR="004646E7" w:rsidRPr="00C64CD3">
        <w:rPr>
          <w:rFonts w:ascii="ＭＳ ゴシック" w:eastAsia="ＭＳ ゴシック" w:hAnsi="ＭＳ ゴシック" w:hint="eastAsia"/>
          <w:sz w:val="24"/>
          <w:szCs w:val="24"/>
        </w:rPr>
        <w:t>同</w:t>
      </w:r>
      <w:r w:rsidR="00331B9F" w:rsidRPr="00C64CD3">
        <w:rPr>
          <w:rFonts w:ascii="ＭＳ ゴシック" w:eastAsia="ＭＳ ゴシック" w:hAnsi="ＭＳ ゴシック" w:hint="eastAsia"/>
          <w:sz w:val="24"/>
          <w:szCs w:val="24"/>
        </w:rPr>
        <w:t>年</w:t>
      </w:r>
      <w:r w:rsidR="00331B9F" w:rsidRPr="00C64CD3">
        <w:rPr>
          <w:rFonts w:ascii="ＭＳ ゴシック" w:eastAsia="ＭＳ ゴシック" w:hAnsi="ＭＳ ゴシック" w:hint="eastAsia"/>
          <w:spacing w:val="1"/>
          <w:sz w:val="24"/>
          <w:szCs w:val="24"/>
        </w:rPr>
        <w:t>７</w:t>
      </w:r>
      <w:r w:rsidR="00331B9F" w:rsidRPr="00C64CD3">
        <w:rPr>
          <w:rFonts w:ascii="ＭＳ ゴシック" w:eastAsia="ＭＳ ゴシック" w:hAnsi="ＭＳ ゴシック" w:hint="eastAsia"/>
          <w:sz w:val="24"/>
          <w:szCs w:val="24"/>
        </w:rPr>
        <w:t>月</w:t>
      </w:r>
      <w:r w:rsidR="00331B9F" w:rsidRPr="00C64CD3">
        <w:rPr>
          <w:rFonts w:ascii="ＭＳ ゴシック" w:eastAsia="ＭＳ ゴシック" w:hAnsi="ＭＳ ゴシック" w:hint="eastAsia"/>
          <w:spacing w:val="1"/>
          <w:sz w:val="24"/>
          <w:szCs w:val="24"/>
        </w:rPr>
        <w:t>２</w:t>
      </w:r>
      <w:r w:rsidR="00331B9F" w:rsidRPr="00C64CD3">
        <w:rPr>
          <w:rFonts w:ascii="ＭＳ ゴシック" w:eastAsia="ＭＳ ゴシック" w:hAnsi="ＭＳ ゴシック" w:hint="eastAsia"/>
          <w:sz w:val="24"/>
          <w:szCs w:val="24"/>
        </w:rPr>
        <w:t>日まで）</w:t>
      </w:r>
    </w:p>
    <w:p w14:paraId="09DEC7C3" w14:textId="77777777" w:rsidR="00331B9F" w:rsidRDefault="00331B9F" w:rsidP="00331B9F">
      <w:pPr>
        <w:kinsoku w:val="0"/>
        <w:overflowPunct w:val="0"/>
        <w:snapToGrid w:val="0"/>
        <w:ind w:left="720" w:right="645" w:hangingChars="300" w:hanging="720"/>
        <w:jc w:val="right"/>
        <w:rPr>
          <w:rFonts w:ascii="ＭＳ 明朝" w:hAnsi="ＭＳ 明朝"/>
          <w:sz w:val="24"/>
          <w:szCs w:val="28"/>
        </w:rPr>
      </w:pPr>
    </w:p>
    <w:p w14:paraId="42A24B3F" w14:textId="77777777" w:rsidR="00331B9F" w:rsidRDefault="00331B9F" w:rsidP="00331B9F">
      <w:pPr>
        <w:kinsoku w:val="0"/>
        <w:overflowPunct w:val="0"/>
        <w:snapToGrid w:val="0"/>
        <w:ind w:left="660" w:right="645" w:hangingChars="300" w:hanging="660"/>
        <w:jc w:val="right"/>
        <w:rPr>
          <w:rFonts w:ascii="ＭＳ 明朝" w:hAnsi="ＭＳ 明朝" w:cs="ＭＳ 明朝"/>
          <w:sz w:val="22"/>
        </w:rPr>
      </w:pPr>
    </w:p>
    <w:p w14:paraId="672D8DB2" w14:textId="77777777" w:rsidR="006F1434" w:rsidRDefault="006F1434">
      <w:pPr>
        <w:widowControl/>
        <w:autoSpaceDN w:val="0"/>
        <w:ind w:firstLine="219"/>
        <w:jc w:val="left"/>
      </w:pPr>
    </w:p>
    <w:sectPr w:rsidR="006F1434" w:rsidSect="00C64CD3">
      <w:footerReference w:type="default" r:id="rId11"/>
      <w:pgSz w:w="23814" w:h="16839" w:orient="landscape"/>
      <w:pgMar w:top="2024" w:right="1701" w:bottom="2024" w:left="1622" w:header="851" w:footer="595" w:gutter="0"/>
      <w:pgNumType w:fmt="numberInDash"/>
      <w:cols w:space="720"/>
      <w:docGrid w:type="lines" w:linePitch="33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9DEE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68D25" w14:textId="77777777" w:rsidR="00C90FB4" w:rsidRDefault="00C90FB4">
      <w:r>
        <w:separator/>
      </w:r>
    </w:p>
  </w:endnote>
  <w:endnote w:type="continuationSeparator" w:id="0">
    <w:p w14:paraId="43CAB63F" w14:textId="77777777" w:rsidR="00C90FB4" w:rsidRDefault="00C9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3089C" w14:textId="77777777" w:rsidR="006F1434" w:rsidRDefault="006F1434">
    <w:pPr>
      <w:pStyle w:val="a8"/>
      <w:jc w:val="center"/>
      <w:rPr>
        <w:rFonts w:ascii="ＭＳ ゴシック" w:eastAsia="ＭＳ ゴシック" w:hAnsi="ＭＳ ゴシック"/>
      </w:rPr>
    </w:pPr>
  </w:p>
  <w:p w14:paraId="20AE2117" w14:textId="77777777" w:rsidR="006F1434" w:rsidRDefault="006F1434">
    <w:pPr>
      <w:pStyle w:val="a8"/>
      <w:jc w:val="center"/>
      <w:rPr>
        <w:rFonts w:ascii="ＭＳ ゴシック" w:eastAsia="ＭＳ ゴシック" w:hAnsi="ＭＳ ゴシック"/>
      </w:rPr>
    </w:pPr>
  </w:p>
  <w:p w14:paraId="53382FB8" w14:textId="77777777" w:rsidR="006F1434" w:rsidRDefault="006F14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E6799" w14:textId="77777777" w:rsidR="00C90FB4" w:rsidRDefault="00C90FB4">
      <w:r>
        <w:separator/>
      </w:r>
    </w:p>
  </w:footnote>
  <w:footnote w:type="continuationSeparator" w:id="0">
    <w:p w14:paraId="39379BD9" w14:textId="77777777" w:rsidR="00C90FB4" w:rsidRDefault="00C90FB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阪府">
    <w15:presenceInfo w15:providerId="None" w15:userId="大阪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B4D"/>
    <w:rsid w:val="00084144"/>
    <w:rsid w:val="00087923"/>
    <w:rsid w:val="000D7BBF"/>
    <w:rsid w:val="0010021A"/>
    <w:rsid w:val="00114AD0"/>
    <w:rsid w:val="00133E37"/>
    <w:rsid w:val="001416C8"/>
    <w:rsid w:val="00146A28"/>
    <w:rsid w:val="00172A27"/>
    <w:rsid w:val="00182A04"/>
    <w:rsid w:val="001E62AD"/>
    <w:rsid w:val="001F1FC0"/>
    <w:rsid w:val="001F2105"/>
    <w:rsid w:val="001F6604"/>
    <w:rsid w:val="00223F04"/>
    <w:rsid w:val="00242ADF"/>
    <w:rsid w:val="002758FF"/>
    <w:rsid w:val="002B02FA"/>
    <w:rsid w:val="002F11B8"/>
    <w:rsid w:val="002F62AA"/>
    <w:rsid w:val="002F63EC"/>
    <w:rsid w:val="00302AC7"/>
    <w:rsid w:val="00302B18"/>
    <w:rsid w:val="0032628F"/>
    <w:rsid w:val="00331B9F"/>
    <w:rsid w:val="003404BE"/>
    <w:rsid w:val="00354E98"/>
    <w:rsid w:val="00456597"/>
    <w:rsid w:val="004646E7"/>
    <w:rsid w:val="00532793"/>
    <w:rsid w:val="0054597B"/>
    <w:rsid w:val="00587691"/>
    <w:rsid w:val="005E30C1"/>
    <w:rsid w:val="0061262A"/>
    <w:rsid w:val="0063230E"/>
    <w:rsid w:val="006452DA"/>
    <w:rsid w:val="006467FC"/>
    <w:rsid w:val="00651F10"/>
    <w:rsid w:val="00677E89"/>
    <w:rsid w:val="00687450"/>
    <w:rsid w:val="006B44B2"/>
    <w:rsid w:val="006D44B6"/>
    <w:rsid w:val="006F135B"/>
    <w:rsid w:val="006F1434"/>
    <w:rsid w:val="006F51DA"/>
    <w:rsid w:val="00705C11"/>
    <w:rsid w:val="00716894"/>
    <w:rsid w:val="00744F63"/>
    <w:rsid w:val="0077528C"/>
    <w:rsid w:val="007D4027"/>
    <w:rsid w:val="007F3D56"/>
    <w:rsid w:val="00801621"/>
    <w:rsid w:val="00821730"/>
    <w:rsid w:val="0082298D"/>
    <w:rsid w:val="008346DE"/>
    <w:rsid w:val="00887DDA"/>
    <w:rsid w:val="0089406C"/>
    <w:rsid w:val="008C0EF5"/>
    <w:rsid w:val="008C155C"/>
    <w:rsid w:val="008C782F"/>
    <w:rsid w:val="008F6587"/>
    <w:rsid w:val="008F7959"/>
    <w:rsid w:val="00904573"/>
    <w:rsid w:val="009927CA"/>
    <w:rsid w:val="009B3C03"/>
    <w:rsid w:val="009C6A83"/>
    <w:rsid w:val="009D5601"/>
    <w:rsid w:val="009D5C05"/>
    <w:rsid w:val="009F07E9"/>
    <w:rsid w:val="00A3581A"/>
    <w:rsid w:val="00A53F86"/>
    <w:rsid w:val="00A813F3"/>
    <w:rsid w:val="00AB6787"/>
    <w:rsid w:val="00AF13E2"/>
    <w:rsid w:val="00AF4544"/>
    <w:rsid w:val="00B05436"/>
    <w:rsid w:val="00B60993"/>
    <w:rsid w:val="00B7635F"/>
    <w:rsid w:val="00BC5B41"/>
    <w:rsid w:val="00BF45BA"/>
    <w:rsid w:val="00C10707"/>
    <w:rsid w:val="00C568F2"/>
    <w:rsid w:val="00C616D9"/>
    <w:rsid w:val="00C64CD3"/>
    <w:rsid w:val="00C732C1"/>
    <w:rsid w:val="00C90FB4"/>
    <w:rsid w:val="00CD7882"/>
    <w:rsid w:val="00D11A3F"/>
    <w:rsid w:val="00D270E7"/>
    <w:rsid w:val="00D779D0"/>
    <w:rsid w:val="00DA63A1"/>
    <w:rsid w:val="00E0758E"/>
    <w:rsid w:val="00E955B0"/>
    <w:rsid w:val="00E95EB4"/>
    <w:rsid w:val="00EA2FDB"/>
    <w:rsid w:val="00EC523F"/>
    <w:rsid w:val="00EE545E"/>
    <w:rsid w:val="00EF1FA6"/>
    <w:rsid w:val="00EF71F9"/>
    <w:rsid w:val="00F03356"/>
    <w:rsid w:val="00F760B5"/>
    <w:rsid w:val="00FC1C78"/>
    <w:rsid w:val="00FC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585D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2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B02FA"/>
  </w:style>
  <w:style w:type="character" w:styleId="a4">
    <w:name w:val="footnote reference"/>
    <w:rsid w:val="002B02FA"/>
    <w:rPr>
      <w:vertAlign w:val="superscript"/>
    </w:rPr>
  </w:style>
  <w:style w:type="character" w:customStyle="1" w:styleId="a5">
    <w:name w:val="ヘッダー (文字)"/>
    <w:basedOn w:val="a0"/>
    <w:link w:val="a6"/>
    <w:rsid w:val="002B02FA"/>
  </w:style>
  <w:style w:type="character" w:customStyle="1" w:styleId="a7">
    <w:name w:val="フッター (文字)"/>
    <w:basedOn w:val="a0"/>
    <w:link w:val="a8"/>
    <w:rsid w:val="002B02FA"/>
  </w:style>
  <w:style w:type="character" w:customStyle="1" w:styleId="a9">
    <w:name w:val="吹き出し (文字)"/>
    <w:link w:val="aa"/>
    <w:rsid w:val="002B02FA"/>
    <w:rPr>
      <w:rFonts w:ascii="Arial" w:eastAsia="ＭＳ ゴシック" w:hAnsi="Arial" w:cs="Times New Roman"/>
      <w:sz w:val="18"/>
      <w:szCs w:val="18"/>
    </w:rPr>
  </w:style>
  <w:style w:type="character" w:customStyle="1" w:styleId="ab">
    <w:name w:val="書式なし (文字)"/>
    <w:link w:val="ac"/>
    <w:rsid w:val="002B02FA"/>
    <w:rPr>
      <w:rFonts w:ascii="ＭＳ ゴシック" w:eastAsia="ＭＳ ゴシック" w:hAnsi="Courier New" w:cs="Courier New"/>
      <w:sz w:val="20"/>
      <w:szCs w:val="21"/>
    </w:rPr>
  </w:style>
  <w:style w:type="character" w:customStyle="1" w:styleId="ad">
    <w:name w:val="脚注文字列 (文字)"/>
    <w:link w:val="ae"/>
    <w:rsid w:val="002B02FA"/>
    <w:rPr>
      <w:rFonts w:ascii="Century" w:eastAsia="ＭＳ 明朝" w:hAnsi="Century" w:cs="Times New Roman"/>
      <w:szCs w:val="24"/>
    </w:rPr>
  </w:style>
  <w:style w:type="paragraph" w:styleId="a8">
    <w:name w:val="footer"/>
    <w:basedOn w:val="a"/>
    <w:link w:val="a7"/>
    <w:rsid w:val="002B02FA"/>
    <w:pPr>
      <w:tabs>
        <w:tab w:val="center" w:pos="4252"/>
        <w:tab w:val="right" w:pos="8504"/>
      </w:tabs>
      <w:snapToGrid w:val="0"/>
    </w:pPr>
  </w:style>
  <w:style w:type="paragraph" w:styleId="ac">
    <w:name w:val="Plain Text"/>
    <w:basedOn w:val="a"/>
    <w:link w:val="ab"/>
    <w:rsid w:val="002B02FA"/>
    <w:pPr>
      <w:jc w:val="left"/>
    </w:pPr>
    <w:rPr>
      <w:rFonts w:ascii="ＭＳ ゴシック" w:eastAsia="ＭＳ ゴシック" w:hAnsi="Courier New" w:cs="Courier New"/>
      <w:sz w:val="20"/>
      <w:szCs w:val="21"/>
    </w:rPr>
  </w:style>
  <w:style w:type="paragraph" w:styleId="ae">
    <w:name w:val="footnote text"/>
    <w:basedOn w:val="a"/>
    <w:link w:val="ad"/>
    <w:rsid w:val="002B02FA"/>
    <w:pPr>
      <w:snapToGrid w:val="0"/>
      <w:jc w:val="left"/>
    </w:pPr>
    <w:rPr>
      <w:szCs w:val="24"/>
    </w:rPr>
  </w:style>
  <w:style w:type="paragraph" w:styleId="af">
    <w:name w:val="Revision"/>
    <w:rsid w:val="002B02FA"/>
    <w:rPr>
      <w:kern w:val="2"/>
      <w:sz w:val="21"/>
      <w:szCs w:val="22"/>
    </w:rPr>
  </w:style>
  <w:style w:type="paragraph" w:styleId="aa">
    <w:name w:val="Balloon Text"/>
    <w:basedOn w:val="a"/>
    <w:link w:val="a9"/>
    <w:rsid w:val="002B02FA"/>
    <w:rPr>
      <w:rFonts w:ascii="Arial" w:eastAsia="ＭＳ ゴシック" w:hAnsi="Arial"/>
      <w:sz w:val="18"/>
      <w:szCs w:val="18"/>
    </w:rPr>
  </w:style>
  <w:style w:type="paragraph" w:styleId="a6">
    <w:name w:val="header"/>
    <w:basedOn w:val="a"/>
    <w:link w:val="a5"/>
    <w:rsid w:val="002B02FA"/>
    <w:pPr>
      <w:tabs>
        <w:tab w:val="center" w:pos="4252"/>
        <w:tab w:val="right" w:pos="8504"/>
      </w:tabs>
      <w:snapToGrid w:val="0"/>
    </w:pPr>
  </w:style>
  <w:style w:type="paragraph" w:styleId="af0">
    <w:name w:val="List Paragraph"/>
    <w:basedOn w:val="a"/>
    <w:qFormat/>
    <w:rsid w:val="002B02FA"/>
    <w:pPr>
      <w:ind w:leftChars="400" w:left="840"/>
    </w:pPr>
  </w:style>
  <w:style w:type="character" w:styleId="af1">
    <w:name w:val="annotation reference"/>
    <w:basedOn w:val="a0"/>
    <w:uiPriority w:val="99"/>
    <w:semiHidden/>
    <w:unhideWhenUsed/>
    <w:rsid w:val="008346DE"/>
    <w:rPr>
      <w:sz w:val="18"/>
      <w:szCs w:val="18"/>
    </w:rPr>
  </w:style>
  <w:style w:type="paragraph" w:styleId="af2">
    <w:name w:val="annotation text"/>
    <w:basedOn w:val="a"/>
    <w:link w:val="af3"/>
    <w:uiPriority w:val="99"/>
    <w:semiHidden/>
    <w:unhideWhenUsed/>
    <w:rsid w:val="008346DE"/>
    <w:pPr>
      <w:jc w:val="left"/>
    </w:pPr>
  </w:style>
  <w:style w:type="character" w:customStyle="1" w:styleId="af3">
    <w:name w:val="コメント文字列 (文字)"/>
    <w:basedOn w:val="a0"/>
    <w:link w:val="af2"/>
    <w:uiPriority w:val="99"/>
    <w:semiHidden/>
    <w:rsid w:val="008346DE"/>
    <w:rPr>
      <w:kern w:val="2"/>
      <w:sz w:val="21"/>
      <w:szCs w:val="22"/>
    </w:rPr>
  </w:style>
  <w:style w:type="paragraph" w:styleId="af4">
    <w:name w:val="annotation subject"/>
    <w:basedOn w:val="af2"/>
    <w:next w:val="af2"/>
    <w:link w:val="af5"/>
    <w:uiPriority w:val="99"/>
    <w:semiHidden/>
    <w:unhideWhenUsed/>
    <w:rsid w:val="008346DE"/>
    <w:rPr>
      <w:b/>
      <w:bCs/>
    </w:rPr>
  </w:style>
  <w:style w:type="character" w:customStyle="1" w:styleId="af5">
    <w:name w:val="コメント内容 (文字)"/>
    <w:basedOn w:val="af3"/>
    <w:link w:val="af4"/>
    <w:uiPriority w:val="99"/>
    <w:semiHidden/>
    <w:rsid w:val="008346DE"/>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2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B02FA"/>
  </w:style>
  <w:style w:type="character" w:styleId="a4">
    <w:name w:val="footnote reference"/>
    <w:rsid w:val="002B02FA"/>
    <w:rPr>
      <w:vertAlign w:val="superscript"/>
    </w:rPr>
  </w:style>
  <w:style w:type="character" w:customStyle="1" w:styleId="a5">
    <w:name w:val="ヘッダー (文字)"/>
    <w:basedOn w:val="a0"/>
    <w:link w:val="a6"/>
    <w:rsid w:val="002B02FA"/>
  </w:style>
  <w:style w:type="character" w:customStyle="1" w:styleId="a7">
    <w:name w:val="フッター (文字)"/>
    <w:basedOn w:val="a0"/>
    <w:link w:val="a8"/>
    <w:rsid w:val="002B02FA"/>
  </w:style>
  <w:style w:type="character" w:customStyle="1" w:styleId="a9">
    <w:name w:val="吹き出し (文字)"/>
    <w:link w:val="aa"/>
    <w:rsid w:val="002B02FA"/>
    <w:rPr>
      <w:rFonts w:ascii="Arial" w:eastAsia="ＭＳ ゴシック" w:hAnsi="Arial" w:cs="Times New Roman"/>
      <w:sz w:val="18"/>
      <w:szCs w:val="18"/>
    </w:rPr>
  </w:style>
  <w:style w:type="character" w:customStyle="1" w:styleId="ab">
    <w:name w:val="書式なし (文字)"/>
    <w:link w:val="ac"/>
    <w:rsid w:val="002B02FA"/>
    <w:rPr>
      <w:rFonts w:ascii="ＭＳ ゴシック" w:eastAsia="ＭＳ ゴシック" w:hAnsi="Courier New" w:cs="Courier New"/>
      <w:sz w:val="20"/>
      <w:szCs w:val="21"/>
    </w:rPr>
  </w:style>
  <w:style w:type="character" w:customStyle="1" w:styleId="ad">
    <w:name w:val="脚注文字列 (文字)"/>
    <w:link w:val="ae"/>
    <w:rsid w:val="002B02FA"/>
    <w:rPr>
      <w:rFonts w:ascii="Century" w:eastAsia="ＭＳ 明朝" w:hAnsi="Century" w:cs="Times New Roman"/>
      <w:szCs w:val="24"/>
    </w:rPr>
  </w:style>
  <w:style w:type="paragraph" w:styleId="a8">
    <w:name w:val="footer"/>
    <w:basedOn w:val="a"/>
    <w:link w:val="a7"/>
    <w:rsid w:val="002B02FA"/>
    <w:pPr>
      <w:tabs>
        <w:tab w:val="center" w:pos="4252"/>
        <w:tab w:val="right" w:pos="8504"/>
      </w:tabs>
      <w:snapToGrid w:val="0"/>
    </w:pPr>
  </w:style>
  <w:style w:type="paragraph" w:styleId="ac">
    <w:name w:val="Plain Text"/>
    <w:basedOn w:val="a"/>
    <w:link w:val="ab"/>
    <w:rsid w:val="002B02FA"/>
    <w:pPr>
      <w:jc w:val="left"/>
    </w:pPr>
    <w:rPr>
      <w:rFonts w:ascii="ＭＳ ゴシック" w:eastAsia="ＭＳ ゴシック" w:hAnsi="Courier New" w:cs="Courier New"/>
      <w:sz w:val="20"/>
      <w:szCs w:val="21"/>
    </w:rPr>
  </w:style>
  <w:style w:type="paragraph" w:styleId="ae">
    <w:name w:val="footnote text"/>
    <w:basedOn w:val="a"/>
    <w:link w:val="ad"/>
    <w:rsid w:val="002B02FA"/>
    <w:pPr>
      <w:snapToGrid w:val="0"/>
      <w:jc w:val="left"/>
    </w:pPr>
    <w:rPr>
      <w:szCs w:val="24"/>
    </w:rPr>
  </w:style>
  <w:style w:type="paragraph" w:styleId="af">
    <w:name w:val="Revision"/>
    <w:rsid w:val="002B02FA"/>
    <w:rPr>
      <w:kern w:val="2"/>
      <w:sz w:val="21"/>
      <w:szCs w:val="22"/>
    </w:rPr>
  </w:style>
  <w:style w:type="paragraph" w:styleId="aa">
    <w:name w:val="Balloon Text"/>
    <w:basedOn w:val="a"/>
    <w:link w:val="a9"/>
    <w:rsid w:val="002B02FA"/>
    <w:rPr>
      <w:rFonts w:ascii="Arial" w:eastAsia="ＭＳ ゴシック" w:hAnsi="Arial"/>
      <w:sz w:val="18"/>
      <w:szCs w:val="18"/>
    </w:rPr>
  </w:style>
  <w:style w:type="paragraph" w:styleId="a6">
    <w:name w:val="header"/>
    <w:basedOn w:val="a"/>
    <w:link w:val="a5"/>
    <w:rsid w:val="002B02FA"/>
    <w:pPr>
      <w:tabs>
        <w:tab w:val="center" w:pos="4252"/>
        <w:tab w:val="right" w:pos="8504"/>
      </w:tabs>
      <w:snapToGrid w:val="0"/>
    </w:pPr>
  </w:style>
  <w:style w:type="paragraph" w:styleId="af0">
    <w:name w:val="List Paragraph"/>
    <w:basedOn w:val="a"/>
    <w:qFormat/>
    <w:rsid w:val="002B02FA"/>
    <w:pPr>
      <w:ind w:leftChars="400" w:left="840"/>
    </w:pPr>
  </w:style>
  <w:style w:type="character" w:styleId="af1">
    <w:name w:val="annotation reference"/>
    <w:basedOn w:val="a0"/>
    <w:uiPriority w:val="99"/>
    <w:semiHidden/>
    <w:unhideWhenUsed/>
    <w:rsid w:val="008346DE"/>
    <w:rPr>
      <w:sz w:val="18"/>
      <w:szCs w:val="18"/>
    </w:rPr>
  </w:style>
  <w:style w:type="paragraph" w:styleId="af2">
    <w:name w:val="annotation text"/>
    <w:basedOn w:val="a"/>
    <w:link w:val="af3"/>
    <w:uiPriority w:val="99"/>
    <w:semiHidden/>
    <w:unhideWhenUsed/>
    <w:rsid w:val="008346DE"/>
    <w:pPr>
      <w:jc w:val="left"/>
    </w:pPr>
  </w:style>
  <w:style w:type="character" w:customStyle="1" w:styleId="af3">
    <w:name w:val="コメント文字列 (文字)"/>
    <w:basedOn w:val="a0"/>
    <w:link w:val="af2"/>
    <w:uiPriority w:val="99"/>
    <w:semiHidden/>
    <w:rsid w:val="008346DE"/>
    <w:rPr>
      <w:kern w:val="2"/>
      <w:sz w:val="21"/>
      <w:szCs w:val="22"/>
    </w:rPr>
  </w:style>
  <w:style w:type="paragraph" w:styleId="af4">
    <w:name w:val="annotation subject"/>
    <w:basedOn w:val="af2"/>
    <w:next w:val="af2"/>
    <w:link w:val="af5"/>
    <w:uiPriority w:val="99"/>
    <w:semiHidden/>
    <w:unhideWhenUsed/>
    <w:rsid w:val="008346DE"/>
    <w:rPr>
      <w:b/>
      <w:bCs/>
    </w:rPr>
  </w:style>
  <w:style w:type="character" w:customStyle="1" w:styleId="af5">
    <w:name w:val="コメント内容 (文字)"/>
    <w:basedOn w:val="af3"/>
    <w:link w:val="af4"/>
    <w:uiPriority w:val="99"/>
    <w:semiHidden/>
    <w:rsid w:val="008346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0" ma:contentTypeDescription="新しいドキュメントを作成します。" ma:contentTypeScope="" ma:versionID="e6b622c1ca6c189bd0d5f692c0b30b7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14BD8-B1FC-4E4F-91F2-AFB21CE9CA89}">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798AF162-C7AD-47AB-A4F1-A06EF81F9613}">
  <ds:schemaRefs>
    <ds:schemaRef ds:uri="http://schemas.microsoft.com/sharepoint/v3/contenttype/forms"/>
  </ds:schemaRefs>
</ds:datastoreItem>
</file>

<file path=customXml/itemProps3.xml><?xml version="1.0" encoding="utf-8"?>
<ds:datastoreItem xmlns:ds="http://schemas.openxmlformats.org/officeDocument/2006/customXml" ds:itemID="{85D1A7A9-B9C7-412E-A91E-13E2A2EEE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B4B8E9-E16D-4C40-B863-DD39B86A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2320</Characters>
  <Application>Microsoft Office Word</Application>
  <DocSecurity>0</DocSecurity>
  <PresentationFormat/>
  <Lines>19</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◎事務概要書の様式その２</vt:lpstr>
    </vt:vector>
  </TitlesOfParts>
  <Company>大阪府庁</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◎事務概要書の様式その２</dc:title>
  <dc:creator>Hidenori.Ode</dc:creator>
  <cp:lastModifiedBy>大阪府</cp:lastModifiedBy>
  <cp:revision>2</cp:revision>
  <cp:lastPrinted>2016-10-04T04:12:00Z</cp:lastPrinted>
  <dcterms:created xsi:type="dcterms:W3CDTF">2016-11-17T02:17:00Z</dcterms:created>
  <dcterms:modified xsi:type="dcterms:W3CDTF">2016-11-17T02:17:00Z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y fmtid="{D5CDD505-2E9C-101B-9397-08002B2CF9AE}" pid="3" name="讃岐ファイル①">
    <vt:lpwstr/>
  </property>
</Properties>
</file>