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B53" w:rsidRDefault="00494B53" w:rsidP="00EC4CF3">
      <w:pPr>
        <w:autoSpaceDE w:val="0"/>
        <w:autoSpaceDN w:val="0"/>
        <w:rPr>
          <w:rFonts w:ascii="ＭＳ ゴシック" w:eastAsia="ＭＳ ゴシック" w:hAnsi="ＭＳ ゴシック"/>
          <w:sz w:val="24"/>
          <w:szCs w:val="24"/>
        </w:rPr>
      </w:pPr>
      <w:r w:rsidRPr="00D10D3F">
        <w:rPr>
          <w:rFonts w:ascii="ＭＳ ゴシック" w:eastAsia="ＭＳ ゴシック" w:hAnsi="ＭＳ ゴシック" w:hint="eastAsia"/>
          <w:sz w:val="24"/>
          <w:szCs w:val="24"/>
        </w:rPr>
        <w:t>固定資産の管理の不備</w:t>
      </w:r>
    </w:p>
    <w:p w:rsidR="00D10D3F" w:rsidRDefault="00D10D3F" w:rsidP="00EC4CF3">
      <w:pPr>
        <w:autoSpaceDE w:val="0"/>
        <w:autoSpaceDN w:val="0"/>
        <w:rPr>
          <w:rFonts w:ascii="ＭＳ ゴシック" w:eastAsia="ＭＳ ゴシック" w:hAnsi="ＭＳ ゴシック"/>
          <w:sz w:val="24"/>
          <w:szCs w:val="24"/>
        </w:rPr>
      </w:pPr>
    </w:p>
    <w:tbl>
      <w:tblPr>
        <w:tblStyle w:val="a3"/>
        <w:tblW w:w="4989" w:type="pct"/>
        <w:tblLayout w:type="fixed"/>
        <w:tblLook w:val="04A0" w:firstRow="1" w:lastRow="0" w:firstColumn="1" w:lastColumn="0" w:noHBand="0" w:noVBand="1"/>
      </w:tblPr>
      <w:tblGrid>
        <w:gridCol w:w="2942"/>
        <w:gridCol w:w="5810"/>
        <w:gridCol w:w="6661"/>
        <w:gridCol w:w="5248"/>
      </w:tblGrid>
      <w:tr w:rsidR="00D10D3F" w:rsidRPr="008278DF" w:rsidTr="00DB438B">
        <w:tc>
          <w:tcPr>
            <w:tcW w:w="712"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対象受験期間</w:t>
            </w:r>
          </w:p>
        </w:tc>
        <w:tc>
          <w:tcPr>
            <w:tcW w:w="1406"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検出事項</w:t>
            </w:r>
          </w:p>
        </w:tc>
        <w:tc>
          <w:tcPr>
            <w:tcW w:w="1612"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監査の結果</w:t>
            </w:r>
          </w:p>
        </w:tc>
        <w:tc>
          <w:tcPr>
            <w:tcW w:w="1270" w:type="pct"/>
          </w:tcPr>
          <w:p w:rsidR="00D10D3F" w:rsidRPr="00D10D3F" w:rsidRDefault="00D10D3F" w:rsidP="00EC4CF3">
            <w:pPr>
              <w:autoSpaceDE w:val="0"/>
              <w:autoSpaceDN w:val="0"/>
              <w:jc w:val="center"/>
              <w:rPr>
                <w:rFonts w:ascii="ＭＳ Ｐゴシック" w:eastAsia="ＭＳ Ｐゴシック" w:hAnsi="ＭＳ Ｐゴシック"/>
                <w:sz w:val="24"/>
                <w:szCs w:val="24"/>
              </w:rPr>
            </w:pPr>
            <w:r w:rsidRPr="00D10D3F">
              <w:rPr>
                <w:rFonts w:ascii="ＭＳ Ｐゴシック" w:eastAsia="ＭＳ Ｐゴシック" w:hAnsi="ＭＳ Ｐゴシック" w:hint="eastAsia"/>
                <w:sz w:val="24"/>
                <w:szCs w:val="24"/>
              </w:rPr>
              <w:t>措置の内容</w:t>
            </w:r>
          </w:p>
        </w:tc>
      </w:tr>
      <w:tr w:rsidR="00D10D3F" w:rsidRPr="008278DF" w:rsidTr="00DB438B">
        <w:trPr>
          <w:trHeight w:val="10135"/>
        </w:trPr>
        <w:tc>
          <w:tcPr>
            <w:tcW w:w="712" w:type="pct"/>
          </w:tcPr>
          <w:p w:rsidR="00D10D3F" w:rsidRDefault="00D10D3F" w:rsidP="00EC4CF3">
            <w:pPr>
              <w:autoSpaceDE w:val="0"/>
              <w:autoSpaceDN w:val="0"/>
              <w:rPr>
                <w:sz w:val="24"/>
                <w:szCs w:val="24"/>
              </w:rPr>
            </w:pPr>
          </w:p>
          <w:p w:rsidR="00D10D3F" w:rsidRPr="00D10D3F" w:rsidRDefault="00D10D3F" w:rsidP="00EC4CF3">
            <w:pPr>
              <w:autoSpaceDE w:val="0"/>
              <w:autoSpaceDN w:val="0"/>
              <w:jc w:val="both"/>
              <w:rPr>
                <w:rFonts w:ascii="ＭＳ 明朝" w:hAnsi="ＭＳ 明朝"/>
                <w:sz w:val="24"/>
                <w:szCs w:val="24"/>
              </w:rPr>
            </w:pPr>
            <w:r>
              <w:rPr>
                <w:rFonts w:hint="eastAsia"/>
                <w:sz w:val="24"/>
                <w:szCs w:val="24"/>
              </w:rPr>
              <w:t>公益財団法人</w:t>
            </w:r>
          </w:p>
          <w:p w:rsidR="00D10D3F" w:rsidRPr="00D10D3F" w:rsidRDefault="00D10D3F" w:rsidP="00EC4CF3">
            <w:pPr>
              <w:autoSpaceDE w:val="0"/>
              <w:autoSpaceDN w:val="0"/>
              <w:jc w:val="both"/>
              <w:rPr>
                <w:sz w:val="24"/>
                <w:szCs w:val="24"/>
              </w:rPr>
            </w:pPr>
            <w:r w:rsidRPr="00D10D3F">
              <w:rPr>
                <w:rFonts w:ascii="ＭＳ 明朝" w:hAnsi="ＭＳ 明朝" w:hint="eastAsia"/>
                <w:sz w:val="24"/>
                <w:szCs w:val="24"/>
              </w:rPr>
              <w:t>大阪府都市整備推進センター</w:t>
            </w:r>
          </w:p>
        </w:tc>
        <w:tc>
          <w:tcPr>
            <w:tcW w:w="1406" w:type="pct"/>
          </w:tcPr>
          <w:p w:rsidR="00D10D3F" w:rsidRDefault="00D10D3F" w:rsidP="00EC4CF3">
            <w:pPr>
              <w:autoSpaceDE w:val="0"/>
              <w:autoSpaceDN w:val="0"/>
              <w:rPr>
                <w:rFonts w:ascii="ＭＳ 明朝" w:hAnsi="ＭＳ 明朝"/>
                <w:sz w:val="24"/>
                <w:szCs w:val="24"/>
              </w:rPr>
            </w:pPr>
          </w:p>
          <w:p w:rsidR="00D10D3F" w:rsidRPr="00D10D3F" w:rsidRDefault="00D10D3F" w:rsidP="00EC4CF3">
            <w:pPr>
              <w:autoSpaceDE w:val="0"/>
              <w:autoSpaceDN w:val="0"/>
              <w:jc w:val="both"/>
              <w:rPr>
                <w:rFonts w:ascii="ＭＳ 明朝" w:hAnsi="ＭＳ 明朝"/>
                <w:sz w:val="24"/>
                <w:szCs w:val="24"/>
              </w:rPr>
            </w:pPr>
            <w:r>
              <w:rPr>
                <w:rFonts w:ascii="ＭＳ 明朝" w:hAnsi="ＭＳ 明朝" w:hint="eastAsia"/>
                <w:sz w:val="24"/>
                <w:szCs w:val="24"/>
              </w:rPr>
              <w:t xml:space="preserve">　会計規程において、各会計年度１回以上、固定資産台帳と現物の照合を</w:t>
            </w:r>
            <w:r w:rsidRPr="00D10D3F">
              <w:rPr>
                <w:rFonts w:ascii="ＭＳ 明朝" w:hAnsi="ＭＳ 明朝" w:hint="eastAsia"/>
                <w:sz w:val="24"/>
                <w:szCs w:val="24"/>
              </w:rPr>
              <w:t>実施することを定めているが、本社、各駐車</w:t>
            </w:r>
            <w:r w:rsidRPr="00D10D3F">
              <w:rPr>
                <w:rFonts w:ascii="ＭＳ 明朝" w:hAnsi="ＭＳ 明朝" w:hint="eastAsia"/>
                <w:color w:val="000000"/>
                <w:sz w:val="24"/>
                <w:szCs w:val="24"/>
              </w:rPr>
              <w:t>場、阪南事業所全て</w:t>
            </w:r>
            <w:r w:rsidRPr="00D10D3F">
              <w:rPr>
                <w:rFonts w:ascii="ＭＳ 明朝" w:hAnsi="ＭＳ 明朝" w:hint="eastAsia"/>
                <w:sz w:val="24"/>
                <w:szCs w:val="24"/>
              </w:rPr>
              <w:t>において実施していなかった。</w:t>
            </w:r>
          </w:p>
          <w:p w:rsidR="00D10D3F" w:rsidRPr="00D10D3F" w:rsidRDefault="00D10D3F" w:rsidP="00EC4CF3">
            <w:pPr>
              <w:pStyle w:val="a4"/>
              <w:autoSpaceDE w:val="0"/>
              <w:autoSpaceDN w:val="0"/>
              <w:ind w:leftChars="300" w:left="630"/>
              <w:rPr>
                <w:rFonts w:ascii="ＭＳ 明朝" w:hAnsi="ＭＳ 明朝"/>
                <w:noProof/>
                <w:sz w:val="24"/>
                <w:szCs w:val="24"/>
              </w:rPr>
            </w:pPr>
          </w:p>
        </w:tc>
        <w:tc>
          <w:tcPr>
            <w:tcW w:w="1612" w:type="pct"/>
          </w:tcPr>
          <w:p w:rsidR="00D10D3F" w:rsidRDefault="00EC4CF3" w:rsidP="00EC4CF3">
            <w:pPr>
              <w:autoSpaceDE w:val="0"/>
              <w:autoSpaceDN w:val="0"/>
              <w:snapToGrid w:val="0"/>
              <w:rPr>
                <w:rFonts w:asciiTheme="majorEastAsia" w:eastAsiaTheme="majorEastAsia" w:hAnsiTheme="majorEastAsia"/>
                <w:noProof/>
                <w:sz w:val="24"/>
                <w:szCs w:val="24"/>
              </w:rPr>
            </w:pPr>
            <w:r w:rsidRPr="00EC4CF3">
              <w:rPr>
                <w:rFonts w:asciiTheme="majorEastAsia" w:eastAsiaTheme="majorEastAsia" w:hAnsiTheme="majorEastAsia" w:hint="eastAsia"/>
                <w:noProof/>
                <w:sz w:val="24"/>
                <w:szCs w:val="24"/>
              </w:rPr>
              <w:t>【是正を求めるもの】</w:t>
            </w:r>
          </w:p>
          <w:p w:rsidR="00EC4CF3" w:rsidRPr="00D10D3F" w:rsidRDefault="00EC4CF3" w:rsidP="00EC4CF3">
            <w:pPr>
              <w:autoSpaceDE w:val="0"/>
              <w:autoSpaceDN w:val="0"/>
              <w:snapToGrid w:val="0"/>
              <w:rPr>
                <w:rFonts w:ascii="ＭＳ 明朝" w:hAnsi="ＭＳ 明朝"/>
                <w:sz w:val="24"/>
                <w:szCs w:val="24"/>
              </w:rPr>
            </w:pPr>
            <w:r>
              <w:rPr>
                <w:rFonts w:asciiTheme="majorEastAsia" w:eastAsiaTheme="majorEastAsia" w:hAnsiTheme="majorEastAsia" w:hint="eastAsia"/>
                <w:noProof/>
                <w:sz w:val="24"/>
                <w:szCs w:val="24"/>
              </w:rPr>
              <w:t xml:space="preserve">　</w:t>
            </w:r>
            <w:r w:rsidRPr="00D10D3F">
              <w:rPr>
                <w:rFonts w:ascii="ＭＳ 明朝" w:hAnsi="ＭＳ 明朝" w:hint="eastAsia"/>
                <w:sz w:val="24"/>
                <w:szCs w:val="24"/>
              </w:rPr>
              <w:t>固定資産管理責任者は、各事業所に対して、固定資産台帳と現物の照合について周知徹底を図るよう指導されたい。</w:t>
            </w:r>
          </w:p>
          <w:p w:rsidR="00EC4CF3" w:rsidRPr="00EC4CF3" w:rsidRDefault="00EC4CF3" w:rsidP="00EC4CF3">
            <w:pPr>
              <w:autoSpaceDE w:val="0"/>
              <w:autoSpaceDN w:val="0"/>
              <w:snapToGrid w:val="0"/>
              <w:rPr>
                <w:rFonts w:ascii="ＭＳ 明朝" w:hAnsi="ＭＳ 明朝"/>
                <w:noProof/>
                <w:sz w:val="24"/>
                <w:szCs w:val="24"/>
              </w:rPr>
            </w:pPr>
            <w:r w:rsidRPr="00D10D3F">
              <w:rPr>
                <w:noProof/>
                <w:sz w:val="24"/>
                <w:szCs w:val="24"/>
              </w:rPr>
              <mc:AlternateContent>
                <mc:Choice Requires="wps">
                  <w:drawing>
                    <wp:anchor distT="0" distB="0" distL="114300" distR="114300" simplePos="0" relativeHeight="251667456" behindDoc="0" locked="0" layoutInCell="1" allowOverlap="1" wp14:anchorId="4682F8B3" wp14:editId="298BB715">
                      <wp:simplePos x="0" y="0"/>
                      <wp:positionH relativeFrom="column">
                        <wp:posOffset>206715</wp:posOffset>
                      </wp:positionH>
                      <wp:positionV relativeFrom="paragraph">
                        <wp:posOffset>187635</wp:posOffset>
                      </wp:positionV>
                      <wp:extent cx="3785190" cy="3381154"/>
                      <wp:effectExtent l="0" t="0" r="25400" b="101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5190" cy="3381154"/>
                              </a:xfrm>
                              <a:prstGeom prst="rect">
                                <a:avLst/>
                              </a:prstGeom>
                              <a:solidFill>
                                <a:srgbClr val="FFFFFF"/>
                              </a:solidFill>
                              <a:ln w="6350">
                                <a:solidFill>
                                  <a:srgbClr val="000000"/>
                                </a:solidFill>
                                <a:prstDash val="dash"/>
                                <a:miter lim="800000"/>
                                <a:headEnd/>
                                <a:tailEnd/>
                              </a:ln>
                            </wps:spPr>
                            <wps:txbx>
                              <w:txbxContent>
                                <w:p w:rsidR="00EC4CF3" w:rsidRPr="00B97C22" w:rsidRDefault="00EC4CF3" w:rsidP="00EC4CF3">
                                  <w:pPr>
                                    <w:autoSpaceDE w:val="0"/>
                                    <w:autoSpaceDN w:val="0"/>
                                    <w:rPr>
                                      <w:rFonts w:ascii="ＭＳ 明朝" w:hAnsi="ＭＳ 明朝"/>
                                      <w:szCs w:val="21"/>
                                    </w:rPr>
                                  </w:pPr>
                                  <w:r>
                                    <w:rPr>
                                      <w:rFonts w:ascii="ＭＳ 明朝" w:hAnsi="ＭＳ 明朝" w:hint="eastAsia"/>
                                      <w:sz w:val="24"/>
                                      <w:szCs w:val="24"/>
                                    </w:rPr>
                                    <w:t>【</w:t>
                                  </w:r>
                                  <w:r w:rsidRPr="00B97C22">
                                    <w:rPr>
                                      <w:rFonts w:ascii="ＭＳ 明朝" w:hAnsi="ＭＳ 明朝" w:hint="eastAsia"/>
                                      <w:szCs w:val="21"/>
                                    </w:rPr>
                                    <w:t>会計規程】</w:t>
                                  </w:r>
                                </w:p>
                                <w:p w:rsidR="00EC4CF3" w:rsidRPr="00B97C22" w:rsidRDefault="00EC4CF3" w:rsidP="00EC4CF3">
                                  <w:pPr>
                                    <w:autoSpaceDE w:val="0"/>
                                    <w:autoSpaceDN w:val="0"/>
                                    <w:rPr>
                                      <w:rFonts w:ascii="ＭＳ 明朝" w:hAnsi="ＭＳ 明朝"/>
                                      <w:szCs w:val="21"/>
                                    </w:rPr>
                                  </w:pPr>
                                  <w:r w:rsidRPr="00B97C22">
                                    <w:rPr>
                                      <w:rFonts w:ascii="ＭＳ 明朝" w:hAnsi="ＭＳ 明朝" w:hint="eastAsia"/>
                                      <w:szCs w:val="21"/>
                                    </w:rPr>
                                    <w:t>（固定資産管理責任者）</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第49条　固定資産の管理を統括するために固定資産管理責任者を置き、これに事務局長を充てる。</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２　固定資産管理責任者は、固定資産台帳を備えて固定資産の保全状況及び移動等について所要の記録を行わなければならない。</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３　固定資産管理責任者は、各会計年度１回以上、固定資産台帳と現物を照合し、差異がある場合は、帳簿の整備を行わなければならない。</w:t>
                                  </w:r>
                                </w:p>
                                <w:p w:rsidR="00EC4CF3" w:rsidRPr="00B97C22" w:rsidRDefault="00EC4CF3" w:rsidP="00EC4CF3">
                                  <w:pPr>
                                    <w:ind w:left="210" w:hangingChars="100" w:hanging="210"/>
                                    <w:jc w:val="both"/>
                                    <w:rPr>
                                      <w:szCs w:val="21"/>
                                    </w:rPr>
                                  </w:pPr>
                                  <w:r w:rsidRPr="00B97C22">
                                    <w:rPr>
                                      <w:rFonts w:ascii="ＭＳ 明朝" w:hAnsi="ＭＳ 明朝" w:hint="eastAsia"/>
                                      <w:szCs w:val="21"/>
                                    </w:rPr>
                                    <w:t>４　重要な固定資産に毀損、滅失があった場合、固定資産管理責任者は、その原因及び状況を調査し、理事長に報告しなければならない。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16.3pt;margin-top:14.75pt;width:298.05pt;height:26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" strokeweight=".5pt">
                      <v:stroke dashstyle="dash"/>
                      <v:textbox>
                        <w:txbxContent>
                          <w:p w:rsidR="00EC4CF3" w:rsidRPr="00B97C22" w:rsidRDefault="00EC4CF3" w:rsidP="00EC4CF3">
                            <w:pPr>
                              <w:autoSpaceDE w:val="0"/>
                              <w:autoSpaceDN w:val="0"/>
                              <w:rPr>
                                <w:rFonts w:ascii="ＭＳ 明朝" w:hAnsi="ＭＳ 明朝"/>
                                <w:szCs w:val="21"/>
                              </w:rPr>
                            </w:pPr>
                            <w:r>
                              <w:rPr>
                                <w:rFonts w:ascii="ＭＳ 明朝" w:hAnsi="ＭＳ 明朝" w:hint="eastAsia"/>
                                <w:sz w:val="24"/>
                                <w:szCs w:val="24"/>
                              </w:rPr>
                              <w:t>【</w:t>
                            </w:r>
                            <w:r w:rsidRPr="00B97C22">
                              <w:rPr>
                                <w:rFonts w:ascii="ＭＳ 明朝" w:hAnsi="ＭＳ 明朝" w:hint="eastAsia"/>
                                <w:szCs w:val="21"/>
                              </w:rPr>
                              <w:t>会計規程】</w:t>
                            </w:r>
                          </w:p>
                          <w:p w:rsidR="00EC4CF3" w:rsidRPr="00B97C22" w:rsidRDefault="00EC4CF3" w:rsidP="00EC4CF3">
                            <w:pPr>
                              <w:autoSpaceDE w:val="0"/>
                              <w:autoSpaceDN w:val="0"/>
                              <w:rPr>
                                <w:rFonts w:ascii="ＭＳ 明朝" w:hAnsi="ＭＳ 明朝"/>
                                <w:szCs w:val="21"/>
                              </w:rPr>
                            </w:pPr>
                            <w:r w:rsidRPr="00B97C22">
                              <w:rPr>
                                <w:rFonts w:ascii="ＭＳ 明朝" w:hAnsi="ＭＳ 明朝" w:hint="eastAsia"/>
                                <w:szCs w:val="21"/>
                              </w:rPr>
                              <w:t>（固定資産管理責任者）</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第49条　固定資産の管理を統括するために固定資産管理責任者を置き、これに事務局長を充てる。</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２　固定資産管理責任者は、固定資産台帳を備えて固定資産の保全状況及び移動等について所要の記録を行わなければならない。</w:t>
                            </w:r>
                          </w:p>
                          <w:p w:rsidR="00EC4CF3" w:rsidRPr="00B97C22" w:rsidRDefault="00EC4CF3" w:rsidP="00EC4CF3">
                            <w:pPr>
                              <w:autoSpaceDE w:val="0"/>
                              <w:autoSpaceDN w:val="0"/>
                              <w:ind w:left="210" w:hangingChars="100" w:hanging="210"/>
                              <w:jc w:val="both"/>
                              <w:rPr>
                                <w:rFonts w:ascii="ＭＳ 明朝" w:hAnsi="ＭＳ 明朝"/>
                                <w:szCs w:val="21"/>
                              </w:rPr>
                            </w:pPr>
                            <w:r w:rsidRPr="00B97C22">
                              <w:rPr>
                                <w:rFonts w:ascii="ＭＳ 明朝" w:hAnsi="ＭＳ 明朝" w:hint="eastAsia"/>
                                <w:szCs w:val="21"/>
                              </w:rPr>
                              <w:t>３　固定資産管理責任者は、各会計年度１回以上、固定資産台帳と現物を照合し、差異がある場合は、帳簿の整備を行わなければならない。</w:t>
                            </w:r>
                          </w:p>
                          <w:p w:rsidR="00EC4CF3" w:rsidRPr="00B97C22" w:rsidRDefault="00EC4CF3" w:rsidP="00EC4CF3">
                            <w:pPr>
                              <w:ind w:left="210" w:hangingChars="100" w:hanging="210"/>
                              <w:jc w:val="both"/>
                              <w:rPr>
                                <w:szCs w:val="21"/>
                              </w:rPr>
                            </w:pPr>
                            <w:r w:rsidRPr="00B97C22">
                              <w:rPr>
                                <w:rFonts w:ascii="ＭＳ 明朝" w:hAnsi="ＭＳ 明朝" w:hint="eastAsia"/>
                                <w:szCs w:val="21"/>
                              </w:rPr>
                              <w:t>４　重要な固定資産に毀損、滅失があった場合、固定資産管理責任者は、その原因及び状況を調査し、理事長に報告しなければならない。</w:t>
                            </w:r>
                          </w:p>
                        </w:txbxContent>
                      </v:textbox>
                    </v:shape>
                  </w:pict>
                </mc:Fallback>
              </mc:AlternateContent>
            </w:r>
          </w:p>
        </w:tc>
        <w:tc>
          <w:tcPr>
            <w:tcW w:w="1270" w:type="pct"/>
          </w:tcPr>
          <w:p w:rsidR="00D10D3F" w:rsidRPr="00D10D3F" w:rsidRDefault="00D10D3F" w:rsidP="00EC4CF3">
            <w:pPr>
              <w:autoSpaceDE w:val="0"/>
              <w:autoSpaceDN w:val="0"/>
              <w:rPr>
                <w:sz w:val="24"/>
                <w:szCs w:val="24"/>
              </w:rPr>
            </w:pPr>
          </w:p>
          <w:p w:rsidR="00EC4CF3" w:rsidRPr="00D10D3F" w:rsidRDefault="00EC4CF3" w:rsidP="00EC4CF3">
            <w:pPr>
              <w:autoSpaceDE w:val="0"/>
              <w:autoSpaceDN w:val="0"/>
              <w:adjustRightInd w:val="0"/>
              <w:snapToGrid w:val="0"/>
              <w:ind w:firstLineChars="100" w:firstLine="240"/>
              <w:jc w:val="both"/>
              <w:rPr>
                <w:rFonts w:ascii="ＭＳ 明朝" w:hAnsi="ＭＳ 明朝"/>
                <w:sz w:val="24"/>
                <w:szCs w:val="24"/>
              </w:rPr>
            </w:pPr>
            <w:r w:rsidRPr="00D10D3F">
              <w:rPr>
                <w:rFonts w:ascii="ＭＳ 明朝" w:hAnsi="ＭＳ 明朝" w:hint="eastAsia"/>
                <w:sz w:val="24"/>
                <w:szCs w:val="24"/>
              </w:rPr>
              <w:t>事務局長（固定資産管理責任者）から各事業所に対し、固定資産台帳と現物の照合について、各会計年度１回以上実施するよう指示し、周知徹底を図った。平成26年度の照合は、平成27年２月に実施した。</w:t>
            </w:r>
          </w:p>
          <w:p w:rsidR="00D10D3F" w:rsidRPr="00D10D3F" w:rsidRDefault="00EC4CF3" w:rsidP="00EC4CF3">
            <w:pPr>
              <w:autoSpaceDE w:val="0"/>
              <w:autoSpaceDN w:val="0"/>
              <w:ind w:left="36" w:firstLineChars="100" w:firstLine="240"/>
              <w:jc w:val="both"/>
              <w:rPr>
                <w:sz w:val="24"/>
                <w:szCs w:val="24"/>
              </w:rPr>
            </w:pPr>
            <w:r>
              <w:rPr>
                <w:rFonts w:ascii="ＭＳ 明朝" w:hAnsi="ＭＳ 明朝" w:hint="eastAsia"/>
                <w:sz w:val="24"/>
                <w:szCs w:val="24"/>
              </w:rPr>
              <w:t>今後とも、会計規程に基づき、固定資産の適正</w:t>
            </w:r>
            <w:r w:rsidRPr="00D10D3F">
              <w:rPr>
                <w:rFonts w:ascii="ＭＳ 明朝" w:hAnsi="ＭＳ 明朝" w:hint="eastAsia"/>
                <w:sz w:val="24"/>
                <w:szCs w:val="24"/>
              </w:rPr>
              <w:t>な管理に努める。</w:t>
            </w:r>
          </w:p>
        </w:tc>
      </w:tr>
    </w:tbl>
    <w:p w:rsidR="00D10D3F" w:rsidRPr="00D10D3F" w:rsidRDefault="00D10D3F" w:rsidP="00EC4CF3">
      <w:pPr>
        <w:autoSpaceDE w:val="0"/>
        <w:autoSpaceDN w:val="0"/>
        <w:rPr>
          <w:rFonts w:ascii="ＭＳ ゴシック" w:eastAsia="ＭＳ ゴシック" w:hAnsi="ＭＳ ゴシック"/>
          <w:sz w:val="24"/>
          <w:szCs w:val="24"/>
        </w:rPr>
      </w:pPr>
    </w:p>
    <w:p w:rsidR="00494B53" w:rsidRDefault="00494B53" w:rsidP="00EC4CF3">
      <w:pPr>
        <w:autoSpaceDE w:val="0"/>
        <w:autoSpaceDN w:val="0"/>
        <w:rPr>
          <w:rFonts w:ascii="ＭＳ ゴシック" w:eastAsia="ＭＳ ゴシック" w:hAnsi="ＭＳ ゴシック"/>
          <w:sz w:val="24"/>
        </w:rPr>
      </w:pPr>
    </w:p>
    <w:p w:rsidR="00494B53" w:rsidRDefault="00494B53" w:rsidP="00EC4CF3">
      <w:pPr>
        <w:autoSpaceDE w:val="0"/>
        <w:autoSpaceDN w:val="0"/>
      </w:pPr>
      <w:bookmarkStart w:id="0" w:name="_GoBack"/>
      <w:bookmarkEnd w:id="0"/>
    </w:p>
    <w:sectPr w:rsidR="00494B53" w:rsidSect="00E50E24">
      <w:pgSz w:w="23814" w:h="16839" w:orient="landscape" w:code="8"/>
      <w:pgMar w:top="2024" w:right="1701" w:bottom="2024"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E2" w:rsidRDefault="00E406E2" w:rsidP="00870FAD">
      <w:r>
        <w:separator/>
      </w:r>
    </w:p>
  </w:endnote>
  <w:endnote w:type="continuationSeparator" w:id="0">
    <w:p w:rsidR="00E406E2" w:rsidRDefault="00E406E2" w:rsidP="0087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E2" w:rsidRDefault="00E406E2" w:rsidP="00870FAD">
      <w:r>
        <w:separator/>
      </w:r>
    </w:p>
  </w:footnote>
  <w:footnote w:type="continuationSeparator" w:id="0">
    <w:p w:rsidR="00E406E2" w:rsidRDefault="00E406E2" w:rsidP="0087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59"/>
    <w:rsid w:val="000708B4"/>
    <w:rsid w:val="000D2A3C"/>
    <w:rsid w:val="00126259"/>
    <w:rsid w:val="00174B18"/>
    <w:rsid w:val="002D775D"/>
    <w:rsid w:val="00394015"/>
    <w:rsid w:val="003C281D"/>
    <w:rsid w:val="00494B53"/>
    <w:rsid w:val="004A6A88"/>
    <w:rsid w:val="004C5794"/>
    <w:rsid w:val="004C6838"/>
    <w:rsid w:val="004E338D"/>
    <w:rsid w:val="004F1B49"/>
    <w:rsid w:val="00540EFD"/>
    <w:rsid w:val="006268B2"/>
    <w:rsid w:val="00674DAC"/>
    <w:rsid w:val="006C4789"/>
    <w:rsid w:val="006D0AF3"/>
    <w:rsid w:val="007127AB"/>
    <w:rsid w:val="00763BE1"/>
    <w:rsid w:val="0078131A"/>
    <w:rsid w:val="008278DF"/>
    <w:rsid w:val="008414DC"/>
    <w:rsid w:val="00870FAD"/>
    <w:rsid w:val="00906B00"/>
    <w:rsid w:val="009335D0"/>
    <w:rsid w:val="00982851"/>
    <w:rsid w:val="00A40D80"/>
    <w:rsid w:val="00A60791"/>
    <w:rsid w:val="00AE3A78"/>
    <w:rsid w:val="00B00F80"/>
    <w:rsid w:val="00B12C51"/>
    <w:rsid w:val="00BA21EE"/>
    <w:rsid w:val="00C2028C"/>
    <w:rsid w:val="00C727E0"/>
    <w:rsid w:val="00D03920"/>
    <w:rsid w:val="00D10D3F"/>
    <w:rsid w:val="00D27572"/>
    <w:rsid w:val="00DC1D05"/>
    <w:rsid w:val="00E406E2"/>
    <w:rsid w:val="00E457AC"/>
    <w:rsid w:val="00E50E24"/>
    <w:rsid w:val="00EB5577"/>
    <w:rsid w:val="00EC4CF3"/>
    <w:rsid w:val="00F45C61"/>
    <w:rsid w:val="00F80828"/>
    <w:rsid w:val="00FD5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6259"/>
    <w:pPr>
      <w:ind w:leftChars="400" w:left="840"/>
    </w:pPr>
  </w:style>
  <w:style w:type="paragraph" w:styleId="a5">
    <w:name w:val="header"/>
    <w:basedOn w:val="a"/>
    <w:link w:val="a6"/>
    <w:uiPriority w:val="99"/>
    <w:unhideWhenUsed/>
    <w:rsid w:val="00870FAD"/>
    <w:pPr>
      <w:tabs>
        <w:tab w:val="center" w:pos="4252"/>
        <w:tab w:val="right" w:pos="8504"/>
      </w:tabs>
      <w:snapToGrid w:val="0"/>
    </w:pPr>
  </w:style>
  <w:style w:type="character" w:customStyle="1" w:styleId="a6">
    <w:name w:val="ヘッダー (文字)"/>
    <w:basedOn w:val="a0"/>
    <w:link w:val="a5"/>
    <w:uiPriority w:val="99"/>
    <w:rsid w:val="00870FAD"/>
    <w:rPr>
      <w:kern w:val="2"/>
      <w:sz w:val="21"/>
      <w:szCs w:val="22"/>
    </w:rPr>
  </w:style>
  <w:style w:type="paragraph" w:styleId="a7">
    <w:name w:val="footer"/>
    <w:basedOn w:val="a"/>
    <w:link w:val="a8"/>
    <w:uiPriority w:val="99"/>
    <w:unhideWhenUsed/>
    <w:rsid w:val="00870FAD"/>
    <w:pPr>
      <w:tabs>
        <w:tab w:val="center" w:pos="4252"/>
        <w:tab w:val="right" w:pos="8504"/>
      </w:tabs>
      <w:snapToGrid w:val="0"/>
    </w:pPr>
  </w:style>
  <w:style w:type="character" w:customStyle="1" w:styleId="a8">
    <w:name w:val="フッター (文字)"/>
    <w:basedOn w:val="a0"/>
    <w:link w:val="a7"/>
    <w:uiPriority w:val="99"/>
    <w:rsid w:val="00870FAD"/>
    <w:rPr>
      <w:kern w:val="2"/>
      <w:sz w:val="21"/>
      <w:szCs w:val="22"/>
    </w:rPr>
  </w:style>
  <w:style w:type="paragraph" w:styleId="a9">
    <w:name w:val="Balloon Text"/>
    <w:basedOn w:val="a"/>
    <w:link w:val="aa"/>
    <w:uiPriority w:val="99"/>
    <w:semiHidden/>
    <w:unhideWhenUsed/>
    <w:rsid w:val="008414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4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06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B31D9-C50E-4ECE-81F6-FA31C9C7F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東谷　裕樹</dc:creator>
  <cp:lastModifiedBy>HOSTNAME</cp:lastModifiedBy>
  <cp:revision>2</cp:revision>
  <cp:lastPrinted>2016-02-10T01:16:00Z</cp:lastPrinted>
  <dcterms:created xsi:type="dcterms:W3CDTF">2016-03-15T08:59:00Z</dcterms:created>
  <dcterms:modified xsi:type="dcterms:W3CDTF">2016-03-15T08:59:00Z</dcterms:modified>
</cp:coreProperties>
</file>