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D36BDF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EF72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3D95" wp14:editId="44BD607C">
                <wp:simplePos x="0" y="0"/>
                <wp:positionH relativeFrom="column">
                  <wp:posOffset>5195570</wp:posOffset>
                </wp:positionH>
                <wp:positionV relativeFrom="paragraph">
                  <wp:posOffset>-290830</wp:posOffset>
                </wp:positionV>
                <wp:extent cx="952500" cy="341630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DF" w:rsidRDefault="00D36BDF" w:rsidP="009E123B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1pt;margin-top:-22.9pt;width: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">
                <v:textbox>
                  <w:txbxContent>
                    <w:p w:rsidR="00D36BDF" w:rsidRDefault="00D36BDF" w:rsidP="009E123B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大阪府医療審議会</w:t>
      </w:r>
      <w:r w:rsidR="0070428B" w:rsidRPr="00C366A4">
        <w:rPr>
          <w:rFonts w:ascii="HG丸ｺﾞｼｯｸM-PRO" w:eastAsia="HG丸ｺﾞｼｯｸM-PRO" w:hAnsi="HG丸ｺﾞｼｯｸM-PRO" w:hint="eastAsia"/>
        </w:rPr>
        <w:t>在宅医療推進部会</w:t>
      </w:r>
      <w:r w:rsidRPr="00C366A4">
        <w:rPr>
          <w:rFonts w:ascii="HG丸ｺﾞｼｯｸM-PRO" w:eastAsia="HG丸ｺﾞｼｯｸM-PRO" w:hAnsi="HG丸ｺﾞｼｯｸM-PRO" w:hint="eastAsia"/>
        </w:rPr>
        <w:t>設置要綱</w:t>
      </w:r>
    </w:p>
    <w:p w:rsidR="00641113" w:rsidRPr="00C366A4" w:rsidRDefault="00641113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802ADC" w:rsidRPr="00C366A4" w:rsidRDefault="00802ADC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（設置）</w:t>
      </w:r>
      <w:bookmarkStart w:id="0" w:name="_GoBack"/>
      <w:bookmarkEnd w:id="0"/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第１条</w:t>
      </w:r>
      <w:r w:rsidRPr="00C366A4">
        <w:rPr>
          <w:rFonts w:ascii="HG丸ｺﾞｼｯｸM-PRO" w:eastAsia="HG丸ｺﾞｼｯｸM-PRO" w:hAnsi="HG丸ｺﾞｼｯｸM-PRO" w:hint="eastAsia"/>
          <w:spacing w:val="1"/>
        </w:rPr>
        <w:t xml:space="preserve">  </w:t>
      </w:r>
      <w:r w:rsidR="0070428B" w:rsidRPr="00C366A4">
        <w:rPr>
          <w:rFonts w:ascii="HG丸ｺﾞｼｯｸM-PRO" w:eastAsia="HG丸ｺﾞｼｯｸM-PRO" w:hAnsi="HG丸ｺﾞｼｯｸM-PRO" w:hint="eastAsia"/>
          <w:spacing w:val="1"/>
        </w:rPr>
        <w:t>在宅医療の推進に</w:t>
      </w:r>
      <w:r w:rsidR="00802ADC" w:rsidRPr="00C366A4">
        <w:rPr>
          <w:rFonts w:ascii="HG丸ｺﾞｼｯｸM-PRO" w:eastAsia="HG丸ｺﾞｼｯｸM-PRO" w:hAnsi="HG丸ｺﾞｼｯｸM-PRO" w:hint="eastAsia"/>
          <w:spacing w:val="1"/>
        </w:rPr>
        <w:t>関する</w:t>
      </w:r>
      <w:r w:rsidRPr="00C366A4">
        <w:rPr>
          <w:rFonts w:ascii="HG丸ｺﾞｼｯｸM-PRO" w:eastAsia="HG丸ｺﾞｼｯｸM-PRO" w:hAnsi="HG丸ｺﾞｼｯｸM-PRO" w:hint="eastAsia"/>
        </w:rPr>
        <w:t>事項を調査審議するため、医療法施行令（昭和</w:t>
      </w:r>
      <w:r w:rsidR="008C0BDA" w:rsidRPr="00C366A4">
        <w:rPr>
          <w:rFonts w:ascii="HG丸ｺﾞｼｯｸM-PRO" w:eastAsia="HG丸ｺﾞｼｯｸM-PRO" w:hAnsi="HG丸ｺﾞｼｯｸM-PRO" w:hint="eastAsia"/>
        </w:rPr>
        <w:t>２３</w:t>
      </w:r>
      <w:r w:rsidR="00641113" w:rsidRPr="00C366A4">
        <w:rPr>
          <w:rFonts w:ascii="HG丸ｺﾞｼｯｸM-PRO" w:eastAsia="HG丸ｺﾞｼｯｸM-PRO" w:hAnsi="HG丸ｺﾞｼｯｸM-PRO" w:hint="eastAsia"/>
        </w:rPr>
        <w:t>年政令第</w:t>
      </w:r>
      <w:r w:rsidR="00073915" w:rsidRPr="00C366A4">
        <w:rPr>
          <w:rFonts w:ascii="HG丸ｺﾞｼｯｸM-PRO" w:eastAsia="HG丸ｺﾞｼｯｸM-PRO" w:hAnsi="HG丸ｺﾞｼｯｸM-PRO" w:hint="eastAsia"/>
        </w:rPr>
        <w:t>３２６号）第５条の</w:t>
      </w:r>
      <w:r w:rsidR="00737976" w:rsidRPr="00C366A4">
        <w:rPr>
          <w:rFonts w:ascii="HG丸ｺﾞｼｯｸM-PRO" w:eastAsia="HG丸ｺﾞｼｯｸM-PRO" w:hAnsi="HG丸ｺﾞｼｯｸM-PRO" w:hint="eastAsia"/>
        </w:rPr>
        <w:t>２１</w:t>
      </w:r>
      <w:r w:rsidRPr="00C366A4">
        <w:rPr>
          <w:rFonts w:ascii="HG丸ｺﾞｼｯｸM-PRO" w:eastAsia="HG丸ｺﾞｼｯｸM-PRO" w:hAnsi="HG丸ｺﾞｼｯｸM-PRO" w:hint="eastAsia"/>
        </w:rPr>
        <w:t>の規定により、大阪府医療審議会（以下「審議会」と</w:t>
      </w:r>
      <w:r w:rsidR="00641113" w:rsidRPr="00C366A4">
        <w:rPr>
          <w:rFonts w:ascii="HG丸ｺﾞｼｯｸM-PRO" w:eastAsia="HG丸ｺﾞｼｯｸM-PRO" w:hAnsi="HG丸ｺﾞｼｯｸM-PRO" w:hint="eastAsia"/>
        </w:rPr>
        <w:t>いう。）</w:t>
      </w:r>
      <w:r w:rsidR="00073915" w:rsidRPr="00C366A4">
        <w:rPr>
          <w:rFonts w:ascii="HG丸ｺﾞｼｯｸM-PRO" w:eastAsia="HG丸ｺﾞｼｯｸM-PRO" w:hAnsi="HG丸ｺﾞｼｯｸM-PRO" w:hint="eastAsia"/>
        </w:rPr>
        <w:t>に</w:t>
      </w:r>
      <w:r w:rsidR="00802ADC" w:rsidRPr="00C366A4">
        <w:rPr>
          <w:rFonts w:ascii="HG丸ｺﾞｼｯｸM-PRO" w:eastAsia="HG丸ｺﾞｼｯｸM-PRO" w:hAnsi="HG丸ｺﾞｼｯｸM-PRO" w:hint="eastAsia"/>
        </w:rPr>
        <w:t>「</w:t>
      </w:r>
      <w:r w:rsidR="0070428B" w:rsidRPr="00C366A4">
        <w:rPr>
          <w:rFonts w:ascii="HG丸ｺﾞｼｯｸM-PRO" w:eastAsia="HG丸ｺﾞｼｯｸM-PRO" w:hAnsi="HG丸ｺﾞｼｯｸM-PRO" w:hint="eastAsia"/>
        </w:rPr>
        <w:t>在宅医療推進部会</w:t>
      </w:r>
      <w:r w:rsidR="00802ADC" w:rsidRPr="00C366A4">
        <w:rPr>
          <w:rFonts w:ascii="HG丸ｺﾞｼｯｸM-PRO" w:eastAsia="HG丸ｺﾞｼｯｸM-PRO" w:hAnsi="HG丸ｺﾞｼｯｸM-PRO" w:hint="eastAsia"/>
        </w:rPr>
        <w:t>」（</w:t>
      </w:r>
      <w:r w:rsidRPr="00C366A4">
        <w:rPr>
          <w:rFonts w:ascii="HG丸ｺﾞｼｯｸM-PRO" w:eastAsia="HG丸ｺﾞｼｯｸM-PRO" w:hAnsi="HG丸ｺﾞｼｯｸM-PRO" w:hint="eastAsia"/>
        </w:rPr>
        <w:t>以下「部会」という。）を設置する。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（職務）</w:t>
      </w:r>
    </w:p>
    <w:p w:rsidR="00073915" w:rsidRPr="00C366A4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第２条　部会は、知事から諮問のあった</w:t>
      </w:r>
      <w:r w:rsidR="0070428B" w:rsidRPr="00C366A4">
        <w:rPr>
          <w:rFonts w:ascii="HG丸ｺﾞｼｯｸM-PRO" w:eastAsia="HG丸ｺﾞｼｯｸM-PRO" w:hAnsi="HG丸ｺﾞｼｯｸM-PRO" w:hint="eastAsia"/>
        </w:rPr>
        <w:t>在宅医療の推進</w:t>
      </w:r>
      <w:r w:rsidR="00802ADC" w:rsidRPr="00C366A4">
        <w:rPr>
          <w:rFonts w:ascii="HG丸ｺﾞｼｯｸM-PRO" w:eastAsia="HG丸ｺﾞｼｯｸM-PRO" w:hAnsi="HG丸ｺﾞｼｯｸM-PRO" w:hint="eastAsia"/>
        </w:rPr>
        <w:t>に</w:t>
      </w:r>
      <w:r w:rsidR="00073915" w:rsidRPr="00C366A4">
        <w:rPr>
          <w:rFonts w:ascii="HG丸ｺﾞｼｯｸM-PRO" w:eastAsia="HG丸ｺﾞｼｯｸM-PRO" w:hAnsi="HG丸ｺﾞｼｯｸM-PRO" w:hint="eastAsia"/>
        </w:rPr>
        <w:t>関する</w:t>
      </w:r>
      <w:r w:rsidRPr="00C366A4">
        <w:rPr>
          <w:rFonts w:ascii="HG丸ｺﾞｼｯｸM-PRO" w:eastAsia="HG丸ｺﾞｼｯｸM-PRO" w:hAnsi="HG丸ｺﾞｼｯｸM-PRO" w:hint="eastAsia"/>
        </w:rPr>
        <w:t>事項について、調査審議を行</w:t>
      </w:r>
      <w:r w:rsidR="00073915" w:rsidRPr="00C366A4">
        <w:rPr>
          <w:rFonts w:ascii="HG丸ｺﾞｼｯｸM-PRO" w:eastAsia="HG丸ｺﾞｼｯｸM-PRO" w:hAnsi="HG丸ｺﾞｼｯｸM-PRO" w:hint="eastAsia"/>
        </w:rPr>
        <w:t>う。</w:t>
      </w:r>
    </w:p>
    <w:p w:rsidR="00073915" w:rsidRPr="00C366A4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（組織）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第３条　部会は、審議会の会長が指名する委員で構成する。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２　部会に部会長を置き、部会長は、その部会に属する委員の互選により定める。</w:t>
      </w:r>
    </w:p>
    <w:p w:rsidR="00A07E62" w:rsidRPr="00C366A4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３　部会長は、</w:t>
      </w:r>
      <w:r w:rsidR="00162EAD" w:rsidRPr="00C366A4">
        <w:rPr>
          <w:rFonts w:ascii="HG丸ｺﾞｼｯｸM-PRO" w:eastAsia="HG丸ｺﾞｼｯｸM-PRO" w:hAnsi="HG丸ｺﾞｼｯｸM-PRO" w:hint="eastAsia"/>
        </w:rPr>
        <w:t>必要に応じ委員以外の者の出席を求め、意見を聴取することができる。</w:t>
      </w:r>
    </w:p>
    <w:p w:rsidR="00E20D84" w:rsidRPr="00C366A4" w:rsidRDefault="00E20D84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（運営）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第４条　部会は、必要に応じ開催する。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２　部会長は、部会を招集し、これを総理する。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３　部会は、委員の過半数が出席しなければ、会議を開くことができない。</w:t>
      </w:r>
    </w:p>
    <w:p w:rsidR="00A07E62" w:rsidRPr="00C366A4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４　議事は出席した委員の過半数をもって決し、可否同数のときは、部会長の決する</w:t>
      </w:r>
      <w:r w:rsidR="00641113" w:rsidRPr="00C366A4">
        <w:rPr>
          <w:rFonts w:ascii="HG丸ｺﾞｼｯｸM-PRO" w:eastAsia="HG丸ｺﾞｼｯｸM-PRO" w:hAnsi="HG丸ｺﾞｼｯｸM-PRO" w:hint="eastAsia"/>
        </w:rPr>
        <w:t>と</w:t>
      </w:r>
      <w:r w:rsidRPr="00C366A4">
        <w:rPr>
          <w:rFonts w:ascii="HG丸ｺﾞｼｯｸM-PRO" w:eastAsia="HG丸ｺﾞｼｯｸM-PRO" w:hAnsi="HG丸ｺﾞｼｯｸM-PRO" w:hint="eastAsia"/>
        </w:rPr>
        <w:t>ころによる。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５　部会の決議は、審議会の会長の同意を得て、審議会の決議とすることができる。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６</w:t>
      </w:r>
      <w:r w:rsidRPr="00C366A4">
        <w:rPr>
          <w:rFonts w:ascii="HG丸ｺﾞｼｯｸM-PRO" w:eastAsia="HG丸ｺﾞｼｯｸM-PRO" w:hAnsi="HG丸ｺﾞｼｯｸM-PRO" w:hint="eastAsia"/>
          <w:spacing w:val="1"/>
        </w:rPr>
        <w:t xml:space="preserve">  </w:t>
      </w:r>
      <w:r w:rsidRPr="00C366A4">
        <w:rPr>
          <w:rFonts w:ascii="HG丸ｺﾞｼｯｸM-PRO" w:eastAsia="HG丸ｺﾞｼｯｸM-PRO" w:hAnsi="HG丸ｺﾞｼｯｸM-PRO" w:hint="eastAsia"/>
        </w:rPr>
        <w:t>部会長は、部会における決議の結果について、審議会に報告する。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７</w:t>
      </w:r>
      <w:r w:rsidRPr="00C366A4">
        <w:rPr>
          <w:rFonts w:ascii="HG丸ｺﾞｼｯｸM-PRO" w:eastAsia="HG丸ｺﾞｼｯｸM-PRO" w:hAnsi="HG丸ｺﾞｼｯｸM-PRO" w:hint="eastAsia"/>
          <w:spacing w:val="1"/>
        </w:rPr>
        <w:t xml:space="preserve">  </w:t>
      </w:r>
      <w:r w:rsidRPr="00C366A4">
        <w:rPr>
          <w:rFonts w:ascii="HG丸ｺﾞｼｯｸM-PRO" w:eastAsia="HG丸ｺﾞｼｯｸM-PRO" w:hAnsi="HG丸ｺﾞｼｯｸM-PRO" w:hint="eastAsia"/>
        </w:rPr>
        <w:t>部会長に事故があるときは、部会委員のうちから互選された委員がその職務を</w:t>
      </w:r>
      <w:r w:rsidR="00641113" w:rsidRPr="00C366A4">
        <w:rPr>
          <w:rFonts w:ascii="HG丸ｺﾞｼｯｸM-PRO" w:eastAsia="HG丸ｺﾞｼｯｸM-PRO" w:hAnsi="HG丸ｺﾞｼｯｸM-PRO" w:hint="eastAsia"/>
        </w:rPr>
        <w:t>代行</w:t>
      </w:r>
      <w:r w:rsidRPr="00C366A4">
        <w:rPr>
          <w:rFonts w:ascii="HG丸ｺﾞｼｯｸM-PRO" w:eastAsia="HG丸ｺﾞｼｯｸM-PRO" w:hAnsi="HG丸ｺﾞｼｯｸM-PRO" w:hint="eastAsia"/>
        </w:rPr>
        <w:t>する。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（報酬及び費用弁償）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第５条　部会委員の報酬及び費用弁償の支給方法は、審議会の委員の例による。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（庶務）</w:t>
      </w:r>
    </w:p>
    <w:p w:rsidR="00802ADC" w:rsidRPr="00C366A4" w:rsidRDefault="0070428B" w:rsidP="002F7823">
      <w:pPr>
        <w:kinsoku w:val="0"/>
        <w:overflowPunct w:val="0"/>
        <w:snapToGrid w:val="0"/>
        <w:spacing w:line="240" w:lineRule="auto"/>
        <w:jc w:val="left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 xml:space="preserve">第６条　</w:t>
      </w:r>
      <w:r w:rsidR="00EF629A" w:rsidRPr="00C366A4">
        <w:rPr>
          <w:rFonts w:ascii="HG丸ｺﾞｼｯｸM-PRO" w:eastAsia="HG丸ｺﾞｼｯｸM-PRO" w:hAnsi="HG丸ｺﾞｼｯｸM-PRO" w:hint="eastAsia"/>
        </w:rPr>
        <w:t>部会の庶務は、大阪府健康医療</w:t>
      </w:r>
      <w:r w:rsidR="00FA7D16" w:rsidRPr="00C366A4">
        <w:rPr>
          <w:rFonts w:ascii="HG丸ｺﾞｼｯｸM-PRO" w:eastAsia="HG丸ｺﾞｼｯｸM-PRO" w:hAnsi="HG丸ｺﾞｼｯｸM-PRO" w:hint="eastAsia"/>
        </w:rPr>
        <w:t>部保健医療</w:t>
      </w:r>
      <w:r w:rsidR="00A07E62" w:rsidRPr="00C366A4">
        <w:rPr>
          <w:rFonts w:ascii="HG丸ｺﾞｼｯｸM-PRO" w:eastAsia="HG丸ｺﾞｼｯｸM-PRO" w:hAnsi="HG丸ｺﾞｼｯｸM-PRO" w:hint="eastAsia"/>
        </w:rPr>
        <w:t>室</w:t>
      </w:r>
      <w:r w:rsidR="002F7823" w:rsidRPr="00C366A4">
        <w:rPr>
          <w:rFonts w:ascii="HG丸ｺﾞｼｯｸM-PRO" w:eastAsia="HG丸ｺﾞｼｯｸM-PRO" w:hAnsi="HG丸ｺﾞｼｯｸM-PRO" w:hint="eastAsia"/>
        </w:rPr>
        <w:t>保健医療企画課</w:t>
      </w:r>
      <w:r w:rsidR="00A07E62" w:rsidRPr="00C366A4">
        <w:rPr>
          <w:rFonts w:ascii="HG丸ｺﾞｼｯｸM-PRO" w:eastAsia="HG丸ｺﾞｼｯｸM-PRO" w:hAnsi="HG丸ｺﾞｼｯｸM-PRO" w:hint="eastAsia"/>
        </w:rPr>
        <w:t>において処理す</w:t>
      </w:r>
      <w:r w:rsidR="002F7823" w:rsidRPr="00C366A4">
        <w:rPr>
          <w:rFonts w:ascii="HG丸ｺﾞｼｯｸM-PRO" w:eastAsia="HG丸ｺﾞｼｯｸM-PRO" w:hAnsi="HG丸ｺﾞｼｯｸM-PRO" w:hint="eastAsia"/>
        </w:rPr>
        <w:t>る。</w:t>
      </w:r>
    </w:p>
    <w:p w:rsidR="00916B9C" w:rsidRPr="00C366A4" w:rsidRDefault="00916B9C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（委任）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>第７条　この要綱に定めるもののほか、部会の運営に関し必要な事項は、部会が定める</w:t>
      </w:r>
      <w:r w:rsidR="0070428B" w:rsidRPr="00C366A4">
        <w:rPr>
          <w:rFonts w:ascii="HG丸ｺﾞｼｯｸM-PRO" w:eastAsia="HG丸ｺﾞｼｯｸM-PRO" w:hAnsi="HG丸ｺﾞｼｯｸM-PRO" w:hint="eastAsia"/>
        </w:rPr>
        <w:t>。</w:t>
      </w:r>
    </w:p>
    <w:p w:rsidR="00073915" w:rsidRPr="00C366A4" w:rsidRDefault="00073915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 xml:space="preserve">　　　附　則</w:t>
      </w:r>
    </w:p>
    <w:p w:rsidR="00A07E62" w:rsidRPr="00C366A4" w:rsidRDefault="00A07E62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 xml:space="preserve">　この要綱は、</w:t>
      </w:r>
      <w:r w:rsidR="009D3AAE" w:rsidRPr="00C366A4">
        <w:rPr>
          <w:rFonts w:ascii="HG丸ｺﾞｼｯｸM-PRO" w:eastAsia="HG丸ｺﾞｼｯｸM-PRO" w:hAnsi="HG丸ｺﾞｼｯｸM-PRO" w:hint="eastAsia"/>
        </w:rPr>
        <w:t>平成</w:t>
      </w:r>
      <w:r w:rsidR="003E7FAA" w:rsidRPr="00C366A4">
        <w:rPr>
          <w:rFonts w:ascii="HG丸ｺﾞｼｯｸM-PRO" w:eastAsia="HG丸ｺﾞｼｯｸM-PRO" w:hAnsi="HG丸ｺﾞｼｯｸM-PRO" w:hint="eastAsia"/>
        </w:rPr>
        <w:t>27</w:t>
      </w:r>
      <w:r w:rsidRPr="00C366A4">
        <w:rPr>
          <w:rFonts w:ascii="HG丸ｺﾞｼｯｸM-PRO" w:eastAsia="HG丸ｺﾞｼｯｸM-PRO" w:hAnsi="HG丸ｺﾞｼｯｸM-PRO" w:hint="eastAsia"/>
        </w:rPr>
        <w:t>年</w:t>
      </w:r>
      <w:r w:rsidR="003E7FAA" w:rsidRPr="00C366A4">
        <w:rPr>
          <w:rFonts w:ascii="HG丸ｺﾞｼｯｸM-PRO" w:eastAsia="HG丸ｺﾞｼｯｸM-PRO" w:hAnsi="HG丸ｺﾞｼｯｸM-PRO" w:hint="eastAsia"/>
        </w:rPr>
        <w:t>１</w:t>
      </w:r>
      <w:r w:rsidRPr="00C366A4">
        <w:rPr>
          <w:rFonts w:ascii="HG丸ｺﾞｼｯｸM-PRO" w:eastAsia="HG丸ｺﾞｼｯｸM-PRO" w:hAnsi="HG丸ｺﾞｼｯｸM-PRO" w:hint="eastAsia"/>
        </w:rPr>
        <w:t>月</w:t>
      </w:r>
      <w:r w:rsidR="003E7FAA" w:rsidRPr="00C366A4">
        <w:rPr>
          <w:rFonts w:ascii="HG丸ｺﾞｼｯｸM-PRO" w:eastAsia="HG丸ｺﾞｼｯｸM-PRO" w:hAnsi="HG丸ｺﾞｼｯｸM-PRO" w:hint="eastAsia"/>
        </w:rPr>
        <w:t>7</w:t>
      </w:r>
      <w:r w:rsidRPr="00C366A4">
        <w:rPr>
          <w:rFonts w:ascii="HG丸ｺﾞｼｯｸM-PRO" w:eastAsia="HG丸ｺﾞｼｯｸM-PRO" w:hAnsi="HG丸ｺﾞｼｯｸM-PRO" w:hint="eastAsia"/>
        </w:rPr>
        <w:t>日から施行する。</w:t>
      </w:r>
    </w:p>
    <w:p w:rsidR="0037423F" w:rsidRPr="00C366A4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</w:p>
    <w:p w:rsidR="0037423F" w:rsidRPr="00C366A4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 xml:space="preserve">　　　附　則</w:t>
      </w:r>
    </w:p>
    <w:p w:rsidR="00D53141" w:rsidRPr="00C366A4" w:rsidRDefault="0037423F" w:rsidP="0070428B">
      <w:pPr>
        <w:kinsoku w:val="0"/>
        <w:overflowPunct w:val="0"/>
        <w:snapToGrid w:val="0"/>
        <w:spacing w:line="240" w:lineRule="auto"/>
        <w:ind w:right="219"/>
        <w:rPr>
          <w:rFonts w:ascii="HG丸ｺﾞｼｯｸM-PRO" w:eastAsia="HG丸ｺﾞｼｯｸM-PRO" w:hAnsi="HG丸ｺﾞｼｯｸM-PRO"/>
        </w:rPr>
      </w:pPr>
      <w:r w:rsidRPr="00C366A4">
        <w:rPr>
          <w:rFonts w:ascii="HG丸ｺﾞｼｯｸM-PRO" w:eastAsia="HG丸ｺﾞｼｯｸM-PRO" w:hAnsi="HG丸ｺﾞｼｯｸM-PRO" w:hint="eastAsia"/>
        </w:rPr>
        <w:t xml:space="preserve">　この要綱は、平成28年</w:t>
      </w:r>
      <w:r w:rsidR="00DD4671" w:rsidRPr="00C366A4">
        <w:rPr>
          <w:rFonts w:ascii="HG丸ｺﾞｼｯｸM-PRO" w:eastAsia="HG丸ｺﾞｼｯｸM-PRO" w:hAnsi="HG丸ｺﾞｼｯｸM-PRO" w:hint="eastAsia"/>
        </w:rPr>
        <w:t>11</w:t>
      </w:r>
      <w:r w:rsidRPr="00C366A4">
        <w:rPr>
          <w:rFonts w:ascii="HG丸ｺﾞｼｯｸM-PRO" w:eastAsia="HG丸ｺﾞｼｯｸM-PRO" w:hAnsi="HG丸ｺﾞｼｯｸM-PRO" w:hint="eastAsia"/>
        </w:rPr>
        <w:t>月</w:t>
      </w:r>
      <w:r w:rsidR="00721D70" w:rsidRPr="00C366A4">
        <w:rPr>
          <w:rFonts w:ascii="HG丸ｺﾞｼｯｸM-PRO" w:eastAsia="HG丸ｺﾞｼｯｸM-PRO" w:hAnsi="HG丸ｺﾞｼｯｸM-PRO" w:hint="eastAsia"/>
        </w:rPr>
        <w:t>2</w:t>
      </w:r>
      <w:r w:rsidRPr="00C366A4">
        <w:rPr>
          <w:rFonts w:ascii="HG丸ｺﾞｼｯｸM-PRO" w:eastAsia="HG丸ｺﾞｼｯｸM-PRO" w:hAnsi="HG丸ｺﾞｼｯｸM-PRO"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C366A4">
      <w:type w:val="nextColumn"/>
      <w:pgSz w:w="11905" w:h="16837" w:code="9"/>
      <w:pgMar w:top="1418" w:right="851" w:bottom="1418" w:left="851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253D31"/>
    <w:rsid w:val="002F7823"/>
    <w:rsid w:val="003436AD"/>
    <w:rsid w:val="00357685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510165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E123B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13C5A"/>
    <w:rsid w:val="00B67187"/>
    <w:rsid w:val="00BA16FC"/>
    <w:rsid w:val="00BA73AE"/>
    <w:rsid w:val="00BB4A33"/>
    <w:rsid w:val="00BE0945"/>
    <w:rsid w:val="00BF3D3C"/>
    <w:rsid w:val="00C366A4"/>
    <w:rsid w:val="00C4410B"/>
    <w:rsid w:val="00C56309"/>
    <w:rsid w:val="00C80486"/>
    <w:rsid w:val="00C933CA"/>
    <w:rsid w:val="00CC2169"/>
    <w:rsid w:val="00D11774"/>
    <w:rsid w:val="00D36BDF"/>
    <w:rsid w:val="00D53141"/>
    <w:rsid w:val="00D776E2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B26B-0071-44F3-AF25-B8AB26F1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2017-01-24T03:39:00Z</dcterms:created>
  <dcterms:modified xsi:type="dcterms:W3CDTF">2017-03-07T05:59:00Z</dcterms:modified>
</cp:coreProperties>
</file>