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DF" w:rsidRDefault="00B046DF" w:rsidP="00D81F0F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37630A" w:rsidRDefault="0037630A" w:rsidP="00B046DF">
      <w:pPr>
        <w:jc w:val="right"/>
        <w:rPr>
          <w:rFonts w:asciiTheme="majorEastAsia" w:eastAsiaTheme="majorEastAsia" w:hAnsiTheme="majorEastAsia"/>
        </w:rPr>
      </w:pPr>
    </w:p>
    <w:p w:rsidR="00E21BB4" w:rsidRDefault="00E21BB4" w:rsidP="00B046DF">
      <w:pPr>
        <w:jc w:val="center"/>
        <w:rPr>
          <w:rFonts w:asciiTheme="majorEastAsia" w:eastAsiaTheme="majorEastAsia" w:hAnsiTheme="majorEastAsia"/>
          <w:b/>
          <w:sz w:val="22"/>
        </w:rPr>
      </w:pPr>
      <w:r w:rsidRPr="00B046DF">
        <w:rPr>
          <w:rFonts w:asciiTheme="majorEastAsia" w:eastAsiaTheme="majorEastAsia" w:hAnsiTheme="majorEastAsia" w:hint="eastAsia"/>
          <w:b/>
          <w:sz w:val="22"/>
        </w:rPr>
        <w:t>地域診療情報連携システム（電子カルテ情報閲覧部分）の利用者の範囲について</w:t>
      </w:r>
    </w:p>
    <w:p w:rsidR="00B046DF" w:rsidRPr="00B046DF" w:rsidRDefault="00B046DF" w:rsidP="00B046DF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E21BB4" w:rsidRDefault="00E21BB4" w:rsidP="00E21BB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在宅</w:t>
      </w:r>
      <w:r w:rsidRPr="00E21BB4">
        <w:rPr>
          <w:rFonts w:asciiTheme="majorEastAsia" w:eastAsiaTheme="majorEastAsia" w:hAnsiTheme="majorEastAsia" w:hint="eastAsia"/>
        </w:rPr>
        <w:t>医療に移行する患者児童の長期にわたる在宅生活を支援するため</w:t>
      </w:r>
      <w:r>
        <w:rPr>
          <w:rFonts w:asciiTheme="majorEastAsia" w:eastAsiaTheme="majorEastAsia" w:hAnsiTheme="majorEastAsia" w:hint="eastAsia"/>
        </w:rPr>
        <w:t>は、当センターたけでなく、多くの機関が連携して、在宅での生活全体を支援していく必要がある。</w:t>
      </w:r>
    </w:p>
    <w:p w:rsidR="00E21BB4" w:rsidRDefault="00E21BB4" w:rsidP="00E21B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地域診療情報連携システムを活用することで、</w:t>
      </w:r>
      <w:r w:rsidRPr="00E21BB4">
        <w:rPr>
          <w:rFonts w:asciiTheme="majorEastAsia" w:eastAsiaTheme="majorEastAsia" w:hAnsiTheme="majorEastAsia" w:hint="eastAsia"/>
        </w:rPr>
        <w:t>患者</w:t>
      </w:r>
      <w:r>
        <w:rPr>
          <w:rFonts w:asciiTheme="majorEastAsia" w:eastAsiaTheme="majorEastAsia" w:hAnsiTheme="majorEastAsia" w:hint="eastAsia"/>
        </w:rPr>
        <w:t>児童</w:t>
      </w:r>
      <w:r w:rsidRPr="00E21BB4">
        <w:rPr>
          <w:rFonts w:asciiTheme="majorEastAsia" w:eastAsiaTheme="majorEastAsia" w:hAnsiTheme="majorEastAsia" w:hint="eastAsia"/>
        </w:rPr>
        <w:t>が母子</w:t>
      </w:r>
      <w:r>
        <w:rPr>
          <w:rFonts w:asciiTheme="majorEastAsia" w:eastAsiaTheme="majorEastAsia" w:hAnsiTheme="majorEastAsia" w:hint="eastAsia"/>
        </w:rPr>
        <w:t>センター</w:t>
      </w:r>
      <w:r w:rsidRPr="00E21BB4">
        <w:rPr>
          <w:rFonts w:asciiTheme="majorEastAsia" w:eastAsiaTheme="majorEastAsia" w:hAnsiTheme="majorEastAsia" w:hint="eastAsia"/>
        </w:rPr>
        <w:t>での治療を終えて、地域医療機関に戻る際に、母子</w:t>
      </w:r>
      <w:r>
        <w:rPr>
          <w:rFonts w:asciiTheme="majorEastAsia" w:eastAsiaTheme="majorEastAsia" w:hAnsiTheme="majorEastAsia" w:hint="eastAsia"/>
        </w:rPr>
        <w:t>センター</w:t>
      </w:r>
      <w:r w:rsidRPr="00E21BB4">
        <w:rPr>
          <w:rFonts w:asciiTheme="majorEastAsia" w:eastAsiaTheme="majorEastAsia" w:hAnsiTheme="majorEastAsia" w:hint="eastAsia"/>
        </w:rPr>
        <w:t>での検査結果や受診内容を地域医療機関が把握</w:t>
      </w:r>
      <w:r>
        <w:rPr>
          <w:rFonts w:asciiTheme="majorEastAsia" w:eastAsiaTheme="majorEastAsia" w:hAnsiTheme="majorEastAsia" w:hint="eastAsia"/>
        </w:rPr>
        <w:t>することができるようになる。</w:t>
      </w:r>
    </w:p>
    <w:p w:rsidR="00E21BB4" w:rsidRDefault="00E21BB4" w:rsidP="00E21B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このことにより、地域の医療機関は、患者児童の状況について、的確に把握することができ、適切な医療支援を行うことができる。</w:t>
      </w:r>
    </w:p>
    <w:p w:rsidR="0032132E" w:rsidRDefault="0032132E" w:rsidP="0032132E">
      <w:pPr>
        <w:rPr>
          <w:rFonts w:asciiTheme="majorEastAsia" w:eastAsiaTheme="majorEastAsia" w:hAnsiTheme="majorEastAsia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32132E" w:rsidTr="0037630A">
        <w:trPr>
          <w:trHeight w:val="552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32132E" w:rsidRPr="0032132E" w:rsidRDefault="0032132E" w:rsidP="003213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2132E">
              <w:rPr>
                <w:rFonts w:asciiTheme="majorEastAsia" w:eastAsiaTheme="majorEastAsia" w:hAnsiTheme="majorEastAsia" w:hint="eastAsia"/>
                <w:b/>
              </w:rPr>
              <w:t>利用者の範囲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32132E" w:rsidRPr="0032132E" w:rsidRDefault="0032132E" w:rsidP="003213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2132E">
              <w:rPr>
                <w:rFonts w:asciiTheme="majorEastAsia" w:eastAsiaTheme="majorEastAsia" w:hAnsiTheme="majorEastAsia" w:hint="eastAsia"/>
                <w:b/>
              </w:rPr>
              <w:t>カルテ閲覧の必要性</w:t>
            </w:r>
          </w:p>
        </w:tc>
      </w:tr>
      <w:tr w:rsidR="0032132E" w:rsidTr="0037630A">
        <w:tc>
          <w:tcPr>
            <w:tcW w:w="3256" w:type="dxa"/>
          </w:tcPr>
          <w:p w:rsidR="0032132E" w:rsidRDefault="0032132E" w:rsidP="0032132E">
            <w:pPr>
              <w:rPr>
                <w:rFonts w:asciiTheme="majorEastAsia" w:eastAsiaTheme="majorEastAsia" w:hAnsiTheme="majorEastAsia"/>
              </w:rPr>
            </w:pPr>
            <w:r w:rsidRPr="00E21BB4">
              <w:rPr>
                <w:rFonts w:asciiTheme="majorEastAsia" w:eastAsiaTheme="majorEastAsia" w:hAnsiTheme="majorEastAsia" w:hint="eastAsia"/>
              </w:rPr>
              <w:t>母子</w:t>
            </w:r>
            <w:r>
              <w:rPr>
                <w:rFonts w:asciiTheme="majorEastAsia" w:eastAsiaTheme="majorEastAsia" w:hAnsiTheme="majorEastAsia" w:hint="eastAsia"/>
              </w:rPr>
              <w:t>センター（医師、看護師）</w:t>
            </w:r>
          </w:p>
          <w:p w:rsidR="0032132E" w:rsidRPr="0032132E" w:rsidRDefault="0032132E" w:rsidP="00E21B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:rsidR="0032132E" w:rsidRDefault="00C62724" w:rsidP="00C627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自施設の診療情報であり、</w:t>
            </w:r>
            <w:r w:rsidR="0032132E">
              <w:rPr>
                <w:rFonts w:asciiTheme="majorEastAsia" w:eastAsiaTheme="majorEastAsia" w:hAnsiTheme="majorEastAsia" w:hint="eastAsia"/>
              </w:rPr>
              <w:t>在宅の患者児童の在宅支援について、地域医療機関等と</w:t>
            </w:r>
            <w:r>
              <w:rPr>
                <w:rFonts w:asciiTheme="majorEastAsia" w:eastAsiaTheme="majorEastAsia" w:hAnsiTheme="majorEastAsia" w:hint="eastAsia"/>
              </w:rPr>
              <w:t>連携</w:t>
            </w:r>
            <w:r w:rsidR="0032132E">
              <w:rPr>
                <w:rFonts w:asciiTheme="majorEastAsia" w:eastAsiaTheme="majorEastAsia" w:hAnsiTheme="majorEastAsia" w:hint="eastAsia"/>
              </w:rPr>
              <w:t>を行うために</w:t>
            </w:r>
            <w:r>
              <w:rPr>
                <w:rFonts w:asciiTheme="majorEastAsia" w:eastAsiaTheme="majorEastAsia" w:hAnsiTheme="majorEastAsia" w:hint="eastAsia"/>
              </w:rPr>
              <w:t>閲覧</w:t>
            </w:r>
            <w:r w:rsidR="0032132E">
              <w:rPr>
                <w:rFonts w:asciiTheme="majorEastAsia" w:eastAsiaTheme="majorEastAsia" w:hAnsiTheme="majorEastAsia" w:hint="eastAsia"/>
              </w:rPr>
              <w:t>が必要。</w:t>
            </w:r>
          </w:p>
          <w:p w:rsidR="00C62724" w:rsidRDefault="00C62724" w:rsidP="00C6272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132E" w:rsidTr="0037630A">
        <w:tc>
          <w:tcPr>
            <w:tcW w:w="3256" w:type="dxa"/>
          </w:tcPr>
          <w:p w:rsidR="0032132E" w:rsidRDefault="0032132E" w:rsidP="003213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地域病院（医師）</w:t>
            </w:r>
          </w:p>
          <w:p w:rsidR="0032132E" w:rsidRDefault="0032132E" w:rsidP="00E21B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:rsidR="0032132E" w:rsidRDefault="0032132E" w:rsidP="00E21B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在宅の患者児童の在宅支援を行うにあたり、母子センターでの診療情報</w:t>
            </w:r>
            <w:r w:rsidR="00C62724">
              <w:rPr>
                <w:rFonts w:asciiTheme="majorEastAsia" w:eastAsiaTheme="majorEastAsia" w:hAnsiTheme="majorEastAsia" w:hint="eastAsia"/>
              </w:rPr>
              <w:t>の閲覧が</w:t>
            </w:r>
            <w:r>
              <w:rPr>
                <w:rFonts w:asciiTheme="majorEastAsia" w:eastAsiaTheme="majorEastAsia" w:hAnsiTheme="majorEastAsia" w:hint="eastAsia"/>
              </w:rPr>
              <w:t>必要である。</w:t>
            </w:r>
          </w:p>
          <w:p w:rsidR="00C62724" w:rsidRDefault="00C62724" w:rsidP="00E21BB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132E" w:rsidTr="0037630A">
        <w:tc>
          <w:tcPr>
            <w:tcW w:w="3256" w:type="dxa"/>
          </w:tcPr>
          <w:p w:rsidR="0032132E" w:rsidRDefault="0032132E" w:rsidP="003213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診療所（医師）</w:t>
            </w:r>
          </w:p>
          <w:p w:rsidR="0032132E" w:rsidRDefault="0032132E" w:rsidP="00E21B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:rsidR="0032132E" w:rsidRDefault="0032132E" w:rsidP="00E21B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在宅の患者児童の在宅支援を行うにあたり、母子センターでの診療情報</w:t>
            </w:r>
            <w:r w:rsidR="00C62724">
              <w:rPr>
                <w:rFonts w:asciiTheme="majorEastAsia" w:eastAsiaTheme="majorEastAsia" w:hAnsiTheme="majorEastAsia" w:hint="eastAsia"/>
              </w:rPr>
              <w:t>の閲覧</w:t>
            </w:r>
            <w:r>
              <w:rPr>
                <w:rFonts w:asciiTheme="majorEastAsia" w:eastAsiaTheme="majorEastAsia" w:hAnsiTheme="majorEastAsia" w:hint="eastAsia"/>
              </w:rPr>
              <w:t>が必要である。</w:t>
            </w:r>
          </w:p>
          <w:p w:rsidR="00C62724" w:rsidRPr="0032132E" w:rsidRDefault="00C62724" w:rsidP="00E21BB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132E" w:rsidTr="0037630A">
        <w:tc>
          <w:tcPr>
            <w:tcW w:w="3256" w:type="dxa"/>
          </w:tcPr>
          <w:p w:rsidR="0037630A" w:rsidRDefault="0032132E" w:rsidP="0032132E">
            <w:pPr>
              <w:rPr>
                <w:rFonts w:asciiTheme="majorEastAsia" w:eastAsiaTheme="majorEastAsia" w:hAnsiTheme="majorEastAsia"/>
              </w:rPr>
            </w:pPr>
            <w:r w:rsidRPr="00E21BB4">
              <w:rPr>
                <w:rFonts w:asciiTheme="majorEastAsia" w:eastAsiaTheme="majorEastAsia" w:hAnsiTheme="majorEastAsia" w:hint="eastAsia"/>
              </w:rPr>
              <w:t>訪問看護</w:t>
            </w:r>
            <w:r w:rsidR="0037630A">
              <w:rPr>
                <w:rFonts w:asciiTheme="majorEastAsia" w:eastAsiaTheme="majorEastAsia" w:hAnsiTheme="majorEastAsia" w:hint="eastAsia"/>
              </w:rPr>
              <w:t>ステーション</w:t>
            </w:r>
          </w:p>
          <w:p w:rsidR="0032132E" w:rsidRDefault="0037630A" w:rsidP="003213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（保健師、</w:t>
            </w:r>
            <w:r w:rsidR="0032132E">
              <w:rPr>
                <w:rFonts w:asciiTheme="majorEastAsia" w:eastAsiaTheme="majorEastAsia" w:hAnsiTheme="majorEastAsia" w:hint="eastAsia"/>
              </w:rPr>
              <w:t>看護師）</w:t>
            </w:r>
          </w:p>
          <w:p w:rsidR="0032132E" w:rsidRDefault="0032132E" w:rsidP="003213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:rsidR="00C62724" w:rsidRDefault="002B40F4" w:rsidP="002B40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実際の在宅医療の主力として、</w:t>
            </w:r>
            <w:r w:rsidR="0032132E">
              <w:rPr>
                <w:rFonts w:asciiTheme="majorEastAsia" w:eastAsiaTheme="majorEastAsia" w:hAnsiTheme="majorEastAsia" w:hint="eastAsia"/>
              </w:rPr>
              <w:t>患者児童の在宅支援（訪問看護）を行うにあたり、母子センターでの診療情報</w:t>
            </w:r>
            <w:r w:rsidR="00C62724">
              <w:rPr>
                <w:rFonts w:asciiTheme="majorEastAsia" w:eastAsiaTheme="majorEastAsia" w:hAnsiTheme="majorEastAsia" w:hint="eastAsia"/>
              </w:rPr>
              <w:t>の閲覧</w:t>
            </w:r>
            <w:r w:rsidR="0032132E">
              <w:rPr>
                <w:rFonts w:asciiTheme="majorEastAsia" w:eastAsiaTheme="majorEastAsia" w:hAnsiTheme="majorEastAsia" w:hint="eastAsia"/>
              </w:rPr>
              <w:t>が必要である。</w:t>
            </w:r>
          </w:p>
        </w:tc>
      </w:tr>
    </w:tbl>
    <w:p w:rsidR="0032132E" w:rsidRPr="0032132E" w:rsidRDefault="0032132E" w:rsidP="00C62724">
      <w:pPr>
        <w:rPr>
          <w:rFonts w:asciiTheme="majorEastAsia" w:eastAsiaTheme="majorEastAsia" w:hAnsiTheme="majorEastAsia"/>
        </w:rPr>
      </w:pPr>
    </w:p>
    <w:sectPr w:rsidR="0032132E" w:rsidRPr="00321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97" w:rsidRDefault="00806697" w:rsidP="00806697">
      <w:r>
        <w:separator/>
      </w:r>
    </w:p>
  </w:endnote>
  <w:endnote w:type="continuationSeparator" w:id="0">
    <w:p w:rsidR="00806697" w:rsidRDefault="00806697" w:rsidP="0080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97" w:rsidRDefault="00806697" w:rsidP="00806697">
      <w:r>
        <w:separator/>
      </w:r>
    </w:p>
  </w:footnote>
  <w:footnote w:type="continuationSeparator" w:id="0">
    <w:p w:rsidR="00806697" w:rsidRDefault="00806697" w:rsidP="0080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97" w:rsidRDefault="008066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29"/>
    <w:rsid w:val="00223C5D"/>
    <w:rsid w:val="002A1929"/>
    <w:rsid w:val="002B40F4"/>
    <w:rsid w:val="0032132E"/>
    <w:rsid w:val="0037630A"/>
    <w:rsid w:val="007678BE"/>
    <w:rsid w:val="007B145E"/>
    <w:rsid w:val="00806697"/>
    <w:rsid w:val="00B046DF"/>
    <w:rsid w:val="00C400AF"/>
    <w:rsid w:val="00C62724"/>
    <w:rsid w:val="00D81F0F"/>
    <w:rsid w:val="00E2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46DF"/>
  </w:style>
  <w:style w:type="character" w:customStyle="1" w:styleId="a4">
    <w:name w:val="日付 (文字)"/>
    <w:basedOn w:val="a0"/>
    <w:link w:val="a3"/>
    <w:uiPriority w:val="99"/>
    <w:semiHidden/>
    <w:rsid w:val="00B046DF"/>
  </w:style>
  <w:style w:type="table" w:styleId="a5">
    <w:name w:val="Table Grid"/>
    <w:basedOn w:val="a1"/>
    <w:uiPriority w:val="39"/>
    <w:rsid w:val="0032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00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6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6697"/>
  </w:style>
  <w:style w:type="paragraph" w:styleId="aa">
    <w:name w:val="footer"/>
    <w:basedOn w:val="a"/>
    <w:link w:val="ab"/>
    <w:uiPriority w:val="99"/>
    <w:unhideWhenUsed/>
    <w:rsid w:val="008066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6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46DF"/>
  </w:style>
  <w:style w:type="character" w:customStyle="1" w:styleId="a4">
    <w:name w:val="日付 (文字)"/>
    <w:basedOn w:val="a0"/>
    <w:link w:val="a3"/>
    <w:uiPriority w:val="99"/>
    <w:semiHidden/>
    <w:rsid w:val="00B046DF"/>
  </w:style>
  <w:style w:type="table" w:styleId="a5">
    <w:name w:val="Table Grid"/>
    <w:basedOn w:val="a1"/>
    <w:uiPriority w:val="39"/>
    <w:rsid w:val="0032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00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6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6697"/>
  </w:style>
  <w:style w:type="paragraph" w:styleId="aa">
    <w:name w:val="footer"/>
    <w:basedOn w:val="a"/>
    <w:link w:val="ab"/>
    <w:uiPriority w:val="99"/>
    <w:unhideWhenUsed/>
    <w:rsid w:val="008066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2018-08-27T07:48:00Z</dcterms:created>
  <dcterms:modified xsi:type="dcterms:W3CDTF">2018-08-27T07:48:00Z</dcterms:modified>
</cp:coreProperties>
</file>