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6799AAF8"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8A2F74" w:rsidRPr="008A2F74" w14:paraId="6042DEBA" w14:textId="77777777" w:rsidTr="00D1245C">
        <w:tc>
          <w:tcPr>
            <w:tcW w:w="1275" w:type="dxa"/>
          </w:tcPr>
          <w:p w14:paraId="5E16F4F6" w14:textId="77777777" w:rsidR="00D1245C" w:rsidRPr="008A2F74" w:rsidRDefault="00D1245C" w:rsidP="007E7F46">
            <w:pPr>
              <w:rPr>
                <w:rFonts w:ascii="HG丸ｺﾞｼｯｸM-PRO" w:eastAsia="HG丸ｺﾞｼｯｸM-PRO" w:hAnsi="HG丸ｺﾞｼｯｸM-PRO"/>
                <w:sz w:val="18"/>
                <w:szCs w:val="18"/>
              </w:rPr>
            </w:pPr>
          </w:p>
        </w:tc>
        <w:tc>
          <w:tcPr>
            <w:tcW w:w="1701" w:type="dxa"/>
          </w:tcPr>
          <w:p w14:paraId="1739421D" w14:textId="41E19B81" w:rsidR="00D1245C" w:rsidRPr="008A2F74" w:rsidRDefault="0009048B"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27</w:t>
            </w:r>
            <w:r w:rsidR="00D1245C" w:rsidRPr="008A2F74">
              <w:rPr>
                <w:rFonts w:ascii="HG丸ｺﾞｼｯｸM-PRO" w:eastAsia="HG丸ｺﾞｼｯｸM-PRO" w:hAnsi="HG丸ｺﾞｼｯｸM-PRO" w:hint="eastAsia"/>
                <w:sz w:val="18"/>
                <w:szCs w:val="18"/>
              </w:rPr>
              <w:t>年度</w:t>
            </w:r>
          </w:p>
          <w:p w14:paraId="31C0744F" w14:textId="2A88A753" w:rsidR="00D1245C" w:rsidRPr="008A2F74" w:rsidRDefault="00D1245C"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期末残高</w:t>
            </w:r>
          </w:p>
        </w:tc>
        <w:tc>
          <w:tcPr>
            <w:tcW w:w="1276" w:type="dxa"/>
          </w:tcPr>
          <w:p w14:paraId="4372A1A5" w14:textId="4D268C69" w:rsidR="00D1245C" w:rsidRPr="008A2F74" w:rsidRDefault="00DE3C89"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28</w:t>
            </w:r>
            <w:r w:rsidR="00D1245C" w:rsidRPr="008A2F74">
              <w:rPr>
                <w:rFonts w:ascii="HG丸ｺﾞｼｯｸM-PRO" w:eastAsia="HG丸ｺﾞｼｯｸM-PRO" w:hAnsi="HG丸ｺﾞｼｯｸM-PRO" w:hint="eastAsia"/>
                <w:sz w:val="18"/>
                <w:szCs w:val="18"/>
              </w:rPr>
              <w:t>年度</w:t>
            </w:r>
          </w:p>
          <w:p w14:paraId="3F3AC69A" w14:textId="1D8D9479" w:rsidR="00D1245C" w:rsidRPr="008A2F74" w:rsidRDefault="00D1245C"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発行額</w:t>
            </w:r>
          </w:p>
        </w:tc>
        <w:tc>
          <w:tcPr>
            <w:tcW w:w="1418" w:type="dxa"/>
          </w:tcPr>
          <w:p w14:paraId="28EFCDE0" w14:textId="047E8524" w:rsidR="00D1245C" w:rsidRPr="008A2F74" w:rsidRDefault="00DE3C89"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28</w:t>
            </w:r>
            <w:r w:rsidR="00D1245C" w:rsidRPr="008A2F74">
              <w:rPr>
                <w:rFonts w:ascii="HG丸ｺﾞｼｯｸM-PRO" w:eastAsia="HG丸ｺﾞｼｯｸM-PRO" w:hAnsi="HG丸ｺﾞｼｯｸM-PRO" w:hint="eastAsia"/>
                <w:sz w:val="18"/>
                <w:szCs w:val="18"/>
              </w:rPr>
              <w:t>年度</w:t>
            </w:r>
          </w:p>
          <w:p w14:paraId="4CE1DBDC" w14:textId="2D625F8F" w:rsidR="00D1245C" w:rsidRPr="008A2F74" w:rsidRDefault="00D1245C"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元金償還額</w:t>
            </w:r>
          </w:p>
        </w:tc>
        <w:tc>
          <w:tcPr>
            <w:tcW w:w="1559" w:type="dxa"/>
          </w:tcPr>
          <w:p w14:paraId="08A61ACC" w14:textId="26691159" w:rsidR="00D1245C" w:rsidRPr="008A2F74" w:rsidRDefault="00DE3C89"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28</w:t>
            </w:r>
            <w:r w:rsidR="00D1245C" w:rsidRPr="008A2F74">
              <w:rPr>
                <w:rFonts w:ascii="HG丸ｺﾞｼｯｸM-PRO" w:eastAsia="HG丸ｺﾞｼｯｸM-PRO" w:hAnsi="HG丸ｺﾞｼｯｸM-PRO" w:hint="eastAsia"/>
                <w:sz w:val="18"/>
                <w:szCs w:val="18"/>
              </w:rPr>
              <w:t>年度</w:t>
            </w:r>
          </w:p>
          <w:p w14:paraId="0FBC5F91" w14:textId="33FF0301" w:rsidR="00D1245C" w:rsidRPr="008A2F74" w:rsidRDefault="00D1245C" w:rsidP="00D1245C">
            <w:pPr>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期末残高</w:t>
            </w:r>
          </w:p>
        </w:tc>
      </w:tr>
      <w:tr w:rsidR="008A2F74" w:rsidRPr="008A2F74" w14:paraId="17ADBB38" w14:textId="77777777" w:rsidTr="00D1245C">
        <w:tc>
          <w:tcPr>
            <w:tcW w:w="1275" w:type="dxa"/>
          </w:tcPr>
          <w:p w14:paraId="6CC1F588" w14:textId="77777777" w:rsidR="00D1245C" w:rsidRPr="008A2F74" w:rsidRDefault="00D1245C" w:rsidP="007E7F46">
            <w:pPr>
              <w:rPr>
                <w:rFonts w:ascii="HG丸ｺﾞｼｯｸM-PRO" w:eastAsia="HG丸ｺﾞｼｯｸM-PRO" w:hAnsi="HG丸ｺﾞｼｯｸM-PRO"/>
                <w:sz w:val="18"/>
                <w:szCs w:val="18"/>
              </w:rPr>
            </w:pPr>
          </w:p>
          <w:p w14:paraId="0067742B" w14:textId="11DE4DAA" w:rsidR="00D1245C" w:rsidRPr="008A2F74" w:rsidRDefault="00D1245C" w:rsidP="007E7F46">
            <w:pP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各会計合算</w:t>
            </w:r>
          </w:p>
        </w:tc>
        <w:tc>
          <w:tcPr>
            <w:tcW w:w="1701" w:type="dxa"/>
          </w:tcPr>
          <w:p w14:paraId="0D0BD9CE" w14:textId="77777777" w:rsidR="00D1245C" w:rsidRPr="008A2F74" w:rsidRDefault="00D1245C" w:rsidP="00D1245C">
            <w:pPr>
              <w:jc w:val="right"/>
              <w:rPr>
                <w:rFonts w:ascii="HG丸ｺﾞｼｯｸM-PRO" w:eastAsia="HG丸ｺﾞｼｯｸM-PRO" w:hAnsi="HG丸ｺﾞｼｯｸM-PRO"/>
                <w:sz w:val="18"/>
                <w:szCs w:val="18"/>
              </w:rPr>
            </w:pPr>
          </w:p>
          <w:p w14:paraId="1BE04CFF" w14:textId="17CA6587" w:rsidR="00D1245C" w:rsidRPr="008A2F74" w:rsidRDefault="0009048B" w:rsidP="00D1245C">
            <w:pPr>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6,174,220</w:t>
            </w:r>
          </w:p>
        </w:tc>
        <w:tc>
          <w:tcPr>
            <w:tcW w:w="1276" w:type="dxa"/>
          </w:tcPr>
          <w:p w14:paraId="5C267BE5" w14:textId="77777777" w:rsidR="00D1245C" w:rsidRPr="008A2F74" w:rsidRDefault="00D1245C" w:rsidP="00D1245C">
            <w:pPr>
              <w:jc w:val="right"/>
              <w:rPr>
                <w:rFonts w:ascii="HG丸ｺﾞｼｯｸM-PRO" w:eastAsia="HG丸ｺﾞｼｯｸM-PRO" w:hAnsi="HG丸ｺﾞｼｯｸM-PRO"/>
                <w:sz w:val="18"/>
                <w:szCs w:val="18"/>
              </w:rPr>
            </w:pPr>
          </w:p>
          <w:p w14:paraId="06F68F09" w14:textId="14E15726" w:rsidR="00D1245C" w:rsidRPr="008A2F74" w:rsidRDefault="0009048B" w:rsidP="00D1245C">
            <w:pPr>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808,199</w:t>
            </w:r>
          </w:p>
        </w:tc>
        <w:tc>
          <w:tcPr>
            <w:tcW w:w="1418" w:type="dxa"/>
          </w:tcPr>
          <w:p w14:paraId="4B6BF8D3" w14:textId="77777777" w:rsidR="00D1245C" w:rsidRPr="008A2F74" w:rsidRDefault="00D1245C" w:rsidP="00D1245C">
            <w:pPr>
              <w:jc w:val="right"/>
              <w:rPr>
                <w:rFonts w:ascii="HG丸ｺﾞｼｯｸM-PRO" w:eastAsia="HG丸ｺﾞｼｯｸM-PRO" w:hAnsi="HG丸ｺﾞｼｯｸM-PRO"/>
                <w:sz w:val="18"/>
                <w:szCs w:val="18"/>
              </w:rPr>
            </w:pPr>
          </w:p>
          <w:p w14:paraId="3BD9F734" w14:textId="0D9CB951" w:rsidR="00D1245C" w:rsidRPr="008A2F74" w:rsidRDefault="00E948ED" w:rsidP="00422311">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860,263</w:t>
            </w:r>
          </w:p>
        </w:tc>
        <w:tc>
          <w:tcPr>
            <w:tcW w:w="1559" w:type="dxa"/>
          </w:tcPr>
          <w:p w14:paraId="0835A16E" w14:textId="77777777" w:rsidR="00D1245C" w:rsidRPr="008A2F74" w:rsidRDefault="00D1245C" w:rsidP="00D1245C">
            <w:pPr>
              <w:jc w:val="right"/>
              <w:rPr>
                <w:rFonts w:ascii="HG丸ｺﾞｼｯｸM-PRO" w:eastAsia="HG丸ｺﾞｼｯｸM-PRO" w:hAnsi="HG丸ｺﾞｼｯｸM-PRO"/>
                <w:sz w:val="18"/>
                <w:szCs w:val="18"/>
              </w:rPr>
            </w:pPr>
          </w:p>
          <w:p w14:paraId="33ED62CE" w14:textId="798FFEEC" w:rsidR="00D1245C" w:rsidRPr="008A2F74" w:rsidRDefault="0009048B" w:rsidP="005B1897">
            <w:pPr>
              <w:ind w:right="9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6,121,954</w:t>
            </w:r>
          </w:p>
        </w:tc>
      </w:tr>
    </w:tbl>
    <w:p w14:paraId="6990B9D1" w14:textId="0E67A61F" w:rsidR="007E7F46" w:rsidRPr="008A2F74" w:rsidRDefault="00B90026" w:rsidP="00C37000">
      <w:pPr>
        <w:ind w:left="1260" w:hangingChars="700" w:hanging="126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C37000" w:rsidRPr="008A2F74">
        <w:rPr>
          <w:rFonts w:ascii="HG丸ｺﾞｼｯｸM-PRO" w:eastAsia="HG丸ｺﾞｼｯｸM-PRO" w:hAnsi="HG丸ｺﾞｼｯｸM-PRO" w:hint="eastAsia"/>
          <w:sz w:val="18"/>
          <w:szCs w:val="18"/>
        </w:rPr>
        <w:t>28</w:t>
      </w:r>
      <w:r w:rsidRPr="008A2F74">
        <w:rPr>
          <w:rFonts w:ascii="HG丸ｺﾞｼｯｸM-PRO" w:eastAsia="HG丸ｺﾞｼｯｸM-PRO" w:hAnsi="HG丸ｺﾞｼｯｸM-PRO" w:hint="eastAsia"/>
          <w:sz w:val="18"/>
          <w:szCs w:val="18"/>
        </w:rPr>
        <w:t>年度期末残高は、</w:t>
      </w:r>
      <w:r w:rsidR="0009048B" w:rsidRPr="008A2F74">
        <w:rPr>
          <w:rFonts w:ascii="HG丸ｺﾞｼｯｸM-PRO" w:eastAsia="HG丸ｺﾞｼｯｸM-PRO" w:hAnsi="HG丸ｺﾞｼｯｸM-PRO" w:hint="eastAsia"/>
          <w:sz w:val="18"/>
          <w:szCs w:val="18"/>
        </w:rPr>
        <w:t>災害援護資金貸付金の28年度償還免除額</w:t>
      </w:r>
      <w:r w:rsidR="005506DE" w:rsidRPr="008A2F74">
        <w:rPr>
          <w:rFonts w:ascii="HG丸ｺﾞｼｯｸM-PRO" w:eastAsia="HG丸ｺﾞｼｯｸM-PRO" w:hAnsi="HG丸ｺﾞｼｯｸM-PRO" w:hint="eastAsia"/>
          <w:sz w:val="18"/>
          <w:szCs w:val="18"/>
        </w:rPr>
        <w:t>2</w:t>
      </w:r>
      <w:r w:rsidR="00C37000" w:rsidRPr="008A2F74">
        <w:rPr>
          <w:rFonts w:ascii="HG丸ｺﾞｼｯｸM-PRO" w:eastAsia="HG丸ｺﾞｼｯｸM-PRO" w:hAnsi="HG丸ｺﾞｼｯｸM-PRO" w:hint="eastAsia"/>
          <w:sz w:val="18"/>
          <w:szCs w:val="18"/>
        </w:rPr>
        <w:t>百万円、</w:t>
      </w:r>
      <w:r w:rsidRPr="008A2F74">
        <w:rPr>
          <w:rFonts w:ascii="HG丸ｺﾞｼｯｸM-PRO" w:eastAsia="HG丸ｺﾞｼｯｸM-PRO" w:hAnsi="HG丸ｺﾞｼｯｸM-PRO" w:hint="eastAsia"/>
          <w:sz w:val="18"/>
          <w:szCs w:val="18"/>
        </w:rPr>
        <w:t>中小企業高度化資金貸付金の</w:t>
      </w:r>
      <w:r w:rsidR="00C37000" w:rsidRPr="008A2F74">
        <w:rPr>
          <w:rFonts w:ascii="HG丸ｺﾞｼｯｸM-PRO" w:eastAsia="HG丸ｺﾞｼｯｸM-PRO" w:hAnsi="HG丸ｺﾞｼｯｸM-PRO" w:hint="eastAsia"/>
          <w:sz w:val="18"/>
          <w:szCs w:val="18"/>
        </w:rPr>
        <w:t>28</w:t>
      </w:r>
      <w:r w:rsidRPr="008A2F74">
        <w:rPr>
          <w:rFonts w:ascii="HG丸ｺﾞｼｯｸM-PRO" w:eastAsia="HG丸ｺﾞｼｯｸM-PRO" w:hAnsi="HG丸ｺﾞｼｯｸM-PRO" w:hint="eastAsia"/>
          <w:sz w:val="18"/>
          <w:szCs w:val="18"/>
        </w:rPr>
        <w:t>年度償還免除額</w:t>
      </w:r>
      <w:r w:rsidR="00C37000" w:rsidRPr="008A2F74">
        <w:rPr>
          <w:rFonts w:ascii="HG丸ｺﾞｼｯｸM-PRO" w:eastAsia="HG丸ｺﾞｼｯｸM-PRO" w:hAnsi="HG丸ｺﾞｼｯｸM-PRO" w:hint="eastAsia"/>
          <w:sz w:val="18"/>
          <w:szCs w:val="18"/>
        </w:rPr>
        <w:t>16</w:t>
      </w:r>
      <w:r w:rsidRPr="008A2F74">
        <w:rPr>
          <w:rFonts w:ascii="HG丸ｺﾞｼｯｸM-PRO" w:eastAsia="HG丸ｺﾞｼｯｸM-PRO" w:hAnsi="HG丸ｺﾞｼｯｸM-PRO" w:hint="eastAsia"/>
          <w:sz w:val="18"/>
          <w:szCs w:val="18"/>
        </w:rPr>
        <w:t>百万円</w:t>
      </w:r>
      <w:r w:rsidR="005B1897" w:rsidRPr="008A2F74">
        <w:rPr>
          <w:rFonts w:ascii="HG丸ｺﾞｼｯｸM-PRO" w:eastAsia="HG丸ｺﾞｼｯｸM-PRO" w:hAnsi="HG丸ｺﾞｼｯｸM-PRO" w:hint="eastAsia"/>
          <w:sz w:val="18"/>
          <w:szCs w:val="18"/>
        </w:rPr>
        <w:t>及び母子父子寡婦福祉資金貸付金の</w:t>
      </w:r>
      <w:r w:rsidR="00C37000" w:rsidRPr="008A2F74">
        <w:rPr>
          <w:rFonts w:ascii="HG丸ｺﾞｼｯｸM-PRO" w:eastAsia="HG丸ｺﾞｼｯｸM-PRO" w:hAnsi="HG丸ｺﾞｼｯｸM-PRO" w:hint="eastAsia"/>
          <w:sz w:val="18"/>
          <w:szCs w:val="18"/>
        </w:rPr>
        <w:t>枚方市</w:t>
      </w:r>
      <w:r w:rsidR="005B1897" w:rsidRPr="008A2F74">
        <w:rPr>
          <w:rFonts w:ascii="HG丸ｺﾞｼｯｸM-PRO" w:eastAsia="HG丸ｺﾞｼｯｸM-PRO" w:hAnsi="HG丸ｺﾞｼｯｸM-PRO" w:hint="eastAsia"/>
          <w:sz w:val="18"/>
          <w:szCs w:val="18"/>
        </w:rPr>
        <w:t>への債務</w:t>
      </w:r>
      <w:r w:rsidR="000E6BE9" w:rsidRPr="008A2F74">
        <w:rPr>
          <w:rFonts w:ascii="HG丸ｺﾞｼｯｸM-PRO" w:eastAsia="HG丸ｺﾞｼｯｸM-PRO" w:hAnsi="HG丸ｺﾞｼｯｸM-PRO" w:hint="eastAsia"/>
          <w:sz w:val="18"/>
          <w:szCs w:val="18"/>
        </w:rPr>
        <w:t>継承</w:t>
      </w:r>
      <w:r w:rsidR="005B1897" w:rsidRPr="008A2F74">
        <w:rPr>
          <w:rFonts w:ascii="HG丸ｺﾞｼｯｸM-PRO" w:eastAsia="HG丸ｺﾞｼｯｸM-PRO" w:hAnsi="HG丸ｺﾞｼｯｸM-PRO" w:hint="eastAsia"/>
          <w:sz w:val="18"/>
          <w:szCs w:val="18"/>
        </w:rPr>
        <w:t>額</w:t>
      </w:r>
      <w:r w:rsidR="00C37000" w:rsidRPr="008A2F74">
        <w:rPr>
          <w:rFonts w:ascii="HG丸ｺﾞｼｯｸM-PRO" w:eastAsia="HG丸ｺﾞｼｯｸM-PRO" w:hAnsi="HG丸ｺﾞｼｯｸM-PRO" w:hint="eastAsia"/>
          <w:sz w:val="18"/>
          <w:szCs w:val="18"/>
        </w:rPr>
        <w:t>184</w:t>
      </w:r>
      <w:r w:rsidR="005B1897" w:rsidRPr="008A2F74">
        <w:rPr>
          <w:rFonts w:ascii="HG丸ｺﾞｼｯｸM-PRO" w:eastAsia="HG丸ｺﾞｼｯｸM-PRO" w:hAnsi="HG丸ｺﾞｼｯｸM-PRO" w:hint="eastAsia"/>
          <w:sz w:val="18"/>
          <w:szCs w:val="18"/>
        </w:rPr>
        <w:t>百万円</w:t>
      </w:r>
      <w:r w:rsidRPr="008A2F74">
        <w:rPr>
          <w:rFonts w:ascii="HG丸ｺﾞｼｯｸM-PRO" w:eastAsia="HG丸ｺﾞｼｯｸM-PRO" w:hAnsi="HG丸ｺﾞｼｯｸM-PRO" w:hint="eastAsia"/>
          <w:sz w:val="18"/>
          <w:szCs w:val="18"/>
        </w:rPr>
        <w:t>を控除した額です。</w:t>
      </w:r>
    </w:p>
    <w:p w14:paraId="6D57EFFA" w14:textId="619E44ED" w:rsidR="00B90026" w:rsidRPr="008A2F74" w:rsidRDefault="00B9002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Pr="008A2F74" w:rsidRDefault="007E7F46" w:rsidP="007E7F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02EA7F61" w14:textId="77777777" w:rsidR="007E7F46" w:rsidRPr="008A2F74" w:rsidRDefault="007E7F46" w:rsidP="007E7F46">
      <w:pPr>
        <w:rPr>
          <w:rFonts w:ascii="HG丸ｺﾞｼｯｸM-PRO" w:eastAsia="HG丸ｺﾞｼｯｸM-PRO" w:hAnsi="HG丸ｺﾞｼｯｸM-PRO"/>
          <w:sz w:val="18"/>
          <w:szCs w:val="18"/>
        </w:rPr>
      </w:pPr>
    </w:p>
    <w:p w14:paraId="1B594B61"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206A41D4"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786495BC"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45D14FE6" w14:textId="2F92ED46" w:rsidR="004A0E22" w:rsidRPr="008A2F74" w:rsidRDefault="004A0E22" w:rsidP="004A0E22">
      <w:pPr>
        <w:spacing w:line="240" w:lineRule="exact"/>
        <w:ind w:firstLineChars="600" w:firstLine="1205"/>
        <w:jc w:val="right"/>
        <w:rPr>
          <w:rFonts w:ascii="HG丸ｺﾞｼｯｸM-PRO" w:eastAsia="HG丸ｺﾞｼｯｸM-PRO" w:hAnsi="HG丸ｺﾞｼｯｸM-PRO"/>
          <w:b/>
          <w:sz w:val="20"/>
          <w:szCs w:val="20"/>
        </w:rPr>
      </w:pPr>
    </w:p>
    <w:p w14:paraId="383CE874" w14:textId="32A5518D" w:rsidR="004A0E22" w:rsidRPr="008A2F74" w:rsidRDefault="004A0E22" w:rsidP="00422311">
      <w:pPr>
        <w:spacing w:line="240" w:lineRule="exact"/>
        <w:ind w:firstLineChars="600" w:firstLine="1080"/>
        <w:jc w:val="right"/>
        <w:rPr>
          <w:rFonts w:ascii="HG丸ｺﾞｼｯｸM-PRO" w:eastAsia="HG丸ｺﾞｼｯｸM-PRO" w:hAnsi="HG丸ｺﾞｼｯｸM-PRO"/>
          <w:sz w:val="18"/>
          <w:szCs w:val="18"/>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A331696" w14:textId="4A635BC9" w:rsidR="007E7F46" w:rsidRPr="008A2F74" w:rsidRDefault="007E7F46" w:rsidP="007E7F46">
      <w:pPr>
        <w:ind w:firstLineChars="600" w:firstLine="1260"/>
        <w:rPr>
          <w:rFonts w:ascii="HG丸ｺﾞｼｯｸM-PRO" w:eastAsia="HG丸ｺﾞｼｯｸM-PRO" w:hAnsi="HG丸ｺﾞｼｯｸM-PRO"/>
          <w:spacing w:val="6"/>
          <w:sz w:val="24"/>
          <w:szCs w:val="24"/>
        </w:rPr>
      </w:pPr>
      <w:r w:rsidRPr="008A2F74">
        <w:rPr>
          <w:noProof/>
        </w:rPr>
        <mc:AlternateContent>
          <mc:Choice Requires="wps">
            <w:drawing>
              <wp:anchor distT="0" distB="0" distL="114300" distR="114300" simplePos="0" relativeHeight="251683840" behindDoc="0" locked="0" layoutInCell="1" allowOverlap="1" wp14:anchorId="3C6AE32A" wp14:editId="634ADA69">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bookmarkStart w:id="0" w:name="_MON_1532359466"/>
      <w:bookmarkEnd w:id="0"/>
      <w:r w:rsidR="005B1897"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0.5pt" o:ole="">
            <v:imagedata r:id="rId12" o:title=""/>
          </v:shape>
          <o:OLEObject Type="Embed" ProgID="Excel.Sheet.8" ShapeID="_x0000_i1025" DrawAspect="Content" ObjectID="_1565419921" r:id="rId13"/>
        </w:object>
      </w:r>
    </w:p>
    <w:p w14:paraId="34F62839" w14:textId="77777777" w:rsidR="007E7F46" w:rsidRPr="008A2F74" w:rsidRDefault="007E7F46" w:rsidP="007E7F46">
      <w:pPr>
        <w:rPr>
          <w:rFonts w:ascii="HG丸ｺﾞｼｯｸM-PRO" w:eastAsia="HG丸ｺﾞｼｯｸM-PRO" w:hAnsi="HG丸ｺﾞｼｯｸM-PRO"/>
          <w:sz w:val="18"/>
          <w:szCs w:val="18"/>
        </w:rPr>
      </w:pPr>
    </w:p>
    <w:p w14:paraId="6271E13B" w14:textId="40FC7808" w:rsidR="007E7F46" w:rsidRPr="008A2F74" w:rsidRDefault="007E7F46"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Pr="008A2F74" w:rsidRDefault="007E7F46" w:rsidP="007E7F46">
      <w:pPr>
        <w:rPr>
          <w:rFonts w:ascii="HG丸ｺﾞｼｯｸM-PRO" w:eastAsia="HG丸ｺﾞｼｯｸM-PRO" w:hAnsi="HG丸ｺﾞｼｯｸM-PRO"/>
          <w:sz w:val="18"/>
          <w:szCs w:val="18"/>
        </w:rPr>
      </w:pPr>
    </w:p>
    <w:p w14:paraId="69D62D4E" w14:textId="77777777" w:rsidR="007E7F46" w:rsidRPr="008A2F74" w:rsidRDefault="007E7F46" w:rsidP="007E7F46">
      <w:pPr>
        <w:rPr>
          <w:rFonts w:ascii="HG丸ｺﾞｼｯｸM-PRO" w:eastAsia="HG丸ｺﾞｼｯｸM-PRO" w:hAnsi="HG丸ｺﾞｼｯｸM-PRO"/>
          <w:sz w:val="18"/>
          <w:szCs w:val="18"/>
        </w:rPr>
      </w:pPr>
    </w:p>
    <w:p w14:paraId="13AE810F" w14:textId="77777777" w:rsidR="004A0E22" w:rsidRPr="008A2F74" w:rsidRDefault="004A0E22" w:rsidP="007E7F46">
      <w:pPr>
        <w:rPr>
          <w:rFonts w:ascii="HG丸ｺﾞｼｯｸM-PRO" w:eastAsia="HG丸ｺﾞｼｯｸM-PRO" w:hAnsi="HG丸ｺﾞｼｯｸM-PRO"/>
          <w:sz w:val="18"/>
          <w:szCs w:val="18"/>
        </w:rPr>
      </w:pPr>
    </w:p>
    <w:p w14:paraId="2899EAE7" w14:textId="77777777" w:rsidR="004A0E22" w:rsidRPr="008A2F74" w:rsidRDefault="004A0E22" w:rsidP="007E7F46">
      <w:pPr>
        <w:rPr>
          <w:rFonts w:ascii="HG丸ｺﾞｼｯｸM-PRO" w:eastAsia="HG丸ｺﾞｼｯｸM-PRO" w:hAnsi="HG丸ｺﾞｼｯｸM-PRO"/>
          <w:sz w:val="18"/>
          <w:szCs w:val="18"/>
        </w:rPr>
      </w:pPr>
    </w:p>
    <w:p w14:paraId="33D55A37" w14:textId="77777777" w:rsidR="004A0E22" w:rsidRPr="008A2F74" w:rsidRDefault="004A0E22" w:rsidP="007E7F46">
      <w:pPr>
        <w:rPr>
          <w:rFonts w:ascii="HG丸ｺﾞｼｯｸM-PRO" w:eastAsia="HG丸ｺﾞｼｯｸM-PRO" w:hAnsi="HG丸ｺﾞｼｯｸM-PRO"/>
          <w:sz w:val="18"/>
          <w:szCs w:val="18"/>
        </w:rPr>
      </w:pPr>
    </w:p>
    <w:p w14:paraId="1AF2AF99" w14:textId="77777777" w:rsidR="004A0E22" w:rsidRPr="008A2F74" w:rsidRDefault="004A0E22" w:rsidP="007E7F46">
      <w:pPr>
        <w:rPr>
          <w:rFonts w:ascii="HG丸ｺﾞｼｯｸM-PRO" w:eastAsia="HG丸ｺﾞｼｯｸM-PRO" w:hAnsi="HG丸ｺﾞｼｯｸM-PRO"/>
          <w:sz w:val="18"/>
          <w:szCs w:val="18"/>
        </w:rPr>
      </w:pPr>
    </w:p>
    <w:p w14:paraId="6B473C39" w14:textId="77777777" w:rsidR="004A0E22" w:rsidRPr="008A2F74" w:rsidRDefault="004A0E22" w:rsidP="007E7F46">
      <w:pPr>
        <w:rPr>
          <w:rFonts w:ascii="HG丸ｺﾞｼｯｸM-PRO" w:eastAsia="HG丸ｺﾞｼｯｸM-PRO" w:hAnsi="HG丸ｺﾞｼｯｸM-PRO"/>
          <w:sz w:val="18"/>
          <w:szCs w:val="18"/>
        </w:rPr>
      </w:pPr>
    </w:p>
    <w:p w14:paraId="385795CF" w14:textId="73F8168F" w:rsidR="004A0E22" w:rsidRPr="008A2F74" w:rsidRDefault="004A0E22" w:rsidP="004A0E22">
      <w:pPr>
        <w:jc w:val="right"/>
        <w:rPr>
          <w:rFonts w:ascii="HG丸ｺﾞｼｯｸM-PRO" w:eastAsia="HG丸ｺﾞｼｯｸM-PRO" w:hAnsi="HG丸ｺﾞｼｯｸM-PRO"/>
          <w:sz w:val="18"/>
          <w:szCs w:val="18"/>
        </w:rPr>
      </w:pPr>
    </w:p>
    <w:p w14:paraId="131AFDDE" w14:textId="77777777" w:rsidR="004A0E22" w:rsidRPr="008A2F74" w:rsidRDefault="004A0E22" w:rsidP="007E7F46">
      <w:pPr>
        <w:rPr>
          <w:rFonts w:ascii="HG丸ｺﾞｼｯｸM-PRO" w:eastAsia="HG丸ｺﾞｼｯｸM-PRO" w:hAnsi="HG丸ｺﾞｼｯｸM-PRO"/>
          <w:sz w:val="18"/>
          <w:szCs w:val="18"/>
        </w:rPr>
      </w:pPr>
    </w:p>
    <w:p w14:paraId="4D320A43" w14:textId="77777777" w:rsidR="00E85AFD" w:rsidRPr="008A2F74" w:rsidRDefault="00E85AFD"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5BC86104" w:rsidR="007E7F46" w:rsidRPr="008A2F74" w:rsidRDefault="007E7F46" w:rsidP="007E7F46">
      <w:pPr>
        <w:ind w:firstLineChars="800" w:firstLine="1680"/>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8A2F74">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bookmarkStart w:id="1" w:name="_MON_1532359496"/>
      <w:bookmarkEnd w:id="1"/>
      <w:r w:rsidR="005B1897" w:rsidRPr="008A2F74">
        <w:rPr>
          <w:rFonts w:ascii="HG丸ｺﾞｼｯｸM-PRO" w:eastAsia="HG丸ｺﾞｼｯｸM-PRO"/>
          <w:sz w:val="24"/>
        </w:rPr>
        <w:object w:dxaOrig="5572" w:dyaOrig="3002" w14:anchorId="69F7B4D6">
          <v:shape id="_x0000_i1026" type="#_x0000_t75" style="width:303.65pt;height:167.9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565419922" r:id="rId15"/>
        </w:object>
      </w:r>
    </w:p>
    <w:p w14:paraId="34A38A98" w14:textId="77777777" w:rsidR="007E7F46" w:rsidRPr="008A2F74" w:rsidRDefault="007E7F46" w:rsidP="007E7F46">
      <w:pPr>
        <w:rPr>
          <w:rFonts w:ascii="HG丸ｺﾞｼｯｸM-PRO" w:eastAsia="HG丸ｺﾞｼｯｸM-PRO" w:hAnsi="HG丸ｺﾞｼｯｸM-PRO"/>
          <w:spacing w:val="6"/>
          <w:sz w:val="18"/>
          <w:szCs w:val="18"/>
        </w:rPr>
      </w:pPr>
    </w:p>
    <w:p w14:paraId="0108C981" w14:textId="41270419" w:rsidR="007E7F46" w:rsidRPr="008A2F74" w:rsidRDefault="007E7F46"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8A2F74">
        <w:rPr>
          <w:rFonts w:ascii="HG丸ｺﾞｼｯｸM-PRO" w:eastAsia="HG丸ｺﾞｼｯｸM-PRO" w:hAnsi="HG丸ｺﾞｼｯｸM-PRO" w:hint="eastAsia"/>
          <w:spacing w:val="6"/>
          <w:sz w:val="18"/>
          <w:szCs w:val="18"/>
        </w:rPr>
        <w:tab/>
      </w:r>
    </w:p>
    <w:p w14:paraId="49271D00" w14:textId="77777777" w:rsidR="007E7F46" w:rsidRPr="008A2F74" w:rsidRDefault="007E7F46" w:rsidP="007E7F46">
      <w:pPr>
        <w:rPr>
          <w:rFonts w:ascii="HG丸ｺﾞｼｯｸM-PRO" w:eastAsia="HG丸ｺﾞｼｯｸM-PRO" w:hAnsi="HG丸ｺﾞｼｯｸM-PRO"/>
          <w:spacing w:val="6"/>
          <w:sz w:val="18"/>
          <w:szCs w:val="18"/>
        </w:rPr>
      </w:pPr>
    </w:p>
    <w:p w14:paraId="7C90593F" w14:textId="77777777" w:rsidR="007E7F46" w:rsidRPr="008A2F74" w:rsidRDefault="007E7F46" w:rsidP="007E7F46">
      <w:pPr>
        <w:rPr>
          <w:rFonts w:ascii="HG丸ｺﾞｼｯｸM-PRO" w:eastAsia="HG丸ｺﾞｼｯｸM-PRO" w:hAnsi="HG丸ｺﾞｼｯｸM-PRO"/>
          <w:spacing w:val="6"/>
          <w:sz w:val="18"/>
          <w:szCs w:val="18"/>
        </w:rPr>
      </w:pPr>
    </w:p>
    <w:p w14:paraId="48BCBFCB" w14:textId="77777777" w:rsidR="007E7F46" w:rsidRPr="008A2F74" w:rsidRDefault="007E7F46" w:rsidP="007E7F46">
      <w:pPr>
        <w:rPr>
          <w:rFonts w:ascii="HG丸ｺﾞｼｯｸM-PRO" w:eastAsia="HG丸ｺﾞｼｯｸM-PRO" w:hAnsi="HG丸ｺﾞｼｯｸM-PRO"/>
          <w:spacing w:val="6"/>
          <w:sz w:val="18"/>
          <w:szCs w:val="18"/>
        </w:rPr>
      </w:pPr>
    </w:p>
    <w:p w14:paraId="6E54F5EA" w14:textId="77777777" w:rsidR="004A0E22" w:rsidRPr="008A2F74" w:rsidRDefault="004A0E22" w:rsidP="007E7F46">
      <w:pPr>
        <w:rPr>
          <w:rFonts w:ascii="HG丸ｺﾞｼｯｸM-PRO" w:eastAsia="HG丸ｺﾞｼｯｸM-PRO" w:hAnsi="HG丸ｺﾞｼｯｸM-PRO"/>
          <w:spacing w:val="6"/>
          <w:sz w:val="18"/>
          <w:szCs w:val="18"/>
        </w:rPr>
      </w:pPr>
    </w:p>
    <w:p w14:paraId="4C6AF729" w14:textId="77777777" w:rsidR="004A0E22" w:rsidRPr="008A2F74" w:rsidRDefault="004A0E22" w:rsidP="007E7F46">
      <w:pPr>
        <w:rPr>
          <w:rFonts w:ascii="HG丸ｺﾞｼｯｸM-PRO" w:eastAsia="HG丸ｺﾞｼｯｸM-PRO" w:hAnsi="HG丸ｺﾞｼｯｸM-PRO"/>
          <w:spacing w:val="6"/>
          <w:sz w:val="18"/>
          <w:szCs w:val="18"/>
        </w:rPr>
      </w:pPr>
    </w:p>
    <w:p w14:paraId="3E98CD84" w14:textId="77777777" w:rsidR="004A0E22" w:rsidRPr="008A2F74" w:rsidRDefault="004A0E22" w:rsidP="007E7F46">
      <w:pPr>
        <w:rPr>
          <w:rFonts w:ascii="HG丸ｺﾞｼｯｸM-PRO" w:eastAsia="HG丸ｺﾞｼｯｸM-PRO" w:hAnsi="HG丸ｺﾞｼｯｸM-PRO"/>
          <w:spacing w:val="6"/>
          <w:sz w:val="18"/>
          <w:szCs w:val="18"/>
        </w:rPr>
      </w:pPr>
    </w:p>
    <w:p w14:paraId="071110D5" w14:textId="77777777" w:rsidR="004A0E22" w:rsidRPr="008A2F74" w:rsidRDefault="004A0E22" w:rsidP="007E7F46">
      <w:pPr>
        <w:rPr>
          <w:rFonts w:ascii="HG丸ｺﾞｼｯｸM-PRO" w:eastAsia="HG丸ｺﾞｼｯｸM-PRO" w:hAnsi="HG丸ｺﾞｼｯｸM-PRO"/>
          <w:spacing w:val="6"/>
          <w:sz w:val="18"/>
          <w:szCs w:val="18"/>
        </w:rPr>
      </w:pPr>
    </w:p>
    <w:p w14:paraId="34BF609F" w14:textId="77777777" w:rsidR="004A0E22" w:rsidRPr="008A2F74" w:rsidRDefault="004A0E22" w:rsidP="007E7F46">
      <w:pPr>
        <w:rPr>
          <w:rFonts w:ascii="HG丸ｺﾞｼｯｸM-PRO" w:eastAsia="HG丸ｺﾞｼｯｸM-PRO" w:hAnsi="HG丸ｺﾞｼｯｸM-PRO"/>
          <w:spacing w:val="6"/>
          <w:sz w:val="18"/>
          <w:szCs w:val="18"/>
        </w:rPr>
      </w:pPr>
    </w:p>
    <w:p w14:paraId="2CEA71CE" w14:textId="77777777" w:rsidR="004A0E22" w:rsidRPr="008A2F74" w:rsidRDefault="004A0E22" w:rsidP="007E7F46">
      <w:pPr>
        <w:rPr>
          <w:rFonts w:ascii="HG丸ｺﾞｼｯｸM-PRO" w:eastAsia="HG丸ｺﾞｼｯｸM-PRO" w:hAnsi="HG丸ｺﾞｼｯｸM-PRO"/>
          <w:spacing w:val="6"/>
          <w:sz w:val="18"/>
          <w:szCs w:val="18"/>
        </w:rPr>
      </w:pPr>
    </w:p>
    <w:p w14:paraId="391CAE99" w14:textId="77777777" w:rsidR="004A0E22" w:rsidRPr="008A2F74" w:rsidRDefault="004A0E22" w:rsidP="007E7F46">
      <w:pPr>
        <w:rPr>
          <w:rFonts w:ascii="HG丸ｺﾞｼｯｸM-PRO" w:eastAsia="HG丸ｺﾞｼｯｸM-PRO" w:hAnsi="HG丸ｺﾞｼｯｸM-PRO"/>
          <w:spacing w:val="6"/>
          <w:sz w:val="18"/>
          <w:szCs w:val="18"/>
        </w:rPr>
      </w:pPr>
    </w:p>
    <w:p w14:paraId="1C3962C8" w14:textId="77777777" w:rsidR="00333CE4" w:rsidRPr="008A2F74" w:rsidRDefault="00333CE4" w:rsidP="00B71A2B">
      <w:pPr>
        <w:jc w:val="right"/>
        <w:rPr>
          <w:rFonts w:ascii="HG丸ｺﾞｼｯｸM-PRO" w:eastAsia="HG丸ｺﾞｼｯｸM-PRO" w:hAnsi="HG丸ｺﾞｼｯｸM-PRO"/>
          <w:b/>
          <w:sz w:val="20"/>
          <w:szCs w:val="20"/>
        </w:rPr>
      </w:pPr>
    </w:p>
    <w:p w14:paraId="44212685" w14:textId="77777777" w:rsidR="00BF70B3" w:rsidRPr="008A2F74" w:rsidRDefault="00BF70B3" w:rsidP="00B71A2B">
      <w:pPr>
        <w:jc w:val="right"/>
        <w:rPr>
          <w:rFonts w:ascii="HG丸ｺﾞｼｯｸM-PRO" w:eastAsia="HG丸ｺﾞｼｯｸM-PRO" w:hAnsi="HG丸ｺﾞｼｯｸM-PRO"/>
          <w:b/>
          <w:sz w:val="20"/>
          <w:szCs w:val="20"/>
        </w:rPr>
      </w:pPr>
    </w:p>
    <w:p w14:paraId="608F6454" w14:textId="77777777" w:rsidR="00333CE4" w:rsidRPr="008A2F74" w:rsidRDefault="00333CE4" w:rsidP="00097768">
      <w:pPr>
        <w:jc w:val="left"/>
        <w:rPr>
          <w:rFonts w:ascii="HG丸ｺﾞｼｯｸM-PRO" w:eastAsia="HG丸ｺﾞｼｯｸM-PRO" w:hAnsi="HG丸ｺﾞｼｯｸM-PRO"/>
          <w:b/>
          <w:sz w:val="20"/>
          <w:szCs w:val="20"/>
        </w:rPr>
      </w:pPr>
    </w:p>
    <w:p w14:paraId="1C62F75B" w14:textId="0B364DC4" w:rsidR="004A0E22" w:rsidRPr="008A2F74" w:rsidRDefault="004A0E22" w:rsidP="00097768">
      <w:pPr>
        <w:jc w:val="left"/>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p w14:paraId="5F5C30FC" w14:textId="77777777" w:rsidR="007E7F46" w:rsidRPr="008A2F74" w:rsidRDefault="007E7F46" w:rsidP="007E7F46">
      <w:pPr>
        <w:rPr>
          <w:rFonts w:ascii="HG丸ｺﾞｼｯｸM-PRO" w:eastAsia="HG丸ｺﾞｼｯｸM-PRO" w:hAnsi="HG丸ｺﾞｼｯｸM-PRO"/>
          <w:sz w:val="18"/>
          <w:szCs w:val="18"/>
        </w:rPr>
      </w:pPr>
    </w:p>
    <w:p w14:paraId="5ABC8FAA" w14:textId="06292DFE" w:rsidR="007E7F46" w:rsidRPr="008A2F74" w:rsidRDefault="008C41FB" w:rsidP="008C41FB">
      <w:pPr>
        <w:ind w:firstLine="150"/>
        <w:jc w:val="center"/>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691008" behindDoc="0" locked="0" layoutInCell="1" allowOverlap="1" wp14:anchorId="74D61F38" wp14:editId="06D2C2D5">
                <wp:simplePos x="0" y="0"/>
                <wp:positionH relativeFrom="column">
                  <wp:posOffset>1003934</wp:posOffset>
                </wp:positionH>
                <wp:positionV relativeFrom="paragraph">
                  <wp:posOffset>3810</wp:posOffset>
                </wp:positionV>
                <wp:extent cx="6715125" cy="4924425"/>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924425"/>
                        </a:xfrm>
                        <a:prstGeom prst="rect">
                          <a:avLst/>
                        </a:prstGeom>
                        <a:solidFill>
                          <a:srgbClr val="FFFFFF"/>
                        </a:solidFill>
                        <a:ln w="9525">
                          <a:noFill/>
                          <a:miter lim="800000"/>
                          <a:headEnd/>
                          <a:tailEnd/>
                        </a:ln>
                      </wps:spPr>
                      <wps:txbx>
                        <w:txbxContent>
                          <w:bookmarkStart w:id="2" w:name="_MON_1534574847"/>
                          <w:bookmarkEnd w:id="2"/>
                          <w:p w14:paraId="2D94C58A" w14:textId="17619F1E" w:rsidR="008C41FB" w:rsidRDefault="008A2F74" w:rsidP="008C41FB">
                            <w:r>
                              <w:object w:dxaOrig="7551" w:dyaOrig="5786" w14:anchorId="17D68FDA">
                                <v:shape id="_x0000_i1028" type="#_x0000_t75" style="width:422.85pt;height:324.3pt" o:ole="">
                                  <v:imagedata r:id="rId16" o:title=""/>
                                </v:shape>
                                <o:OLEObject Type="Embed" ProgID="Excel.Sheet.12" ShapeID="_x0000_i1028" DrawAspect="Content" ObjectID="_1565419923" r:id="rId1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9.05pt;margin-top:.3pt;width:528.75pt;height:387.7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" stroked="f">
                <v:textbox style="mso-fit-shape-to-text:t">
                  <w:txbxContent>
                    <w:bookmarkStart w:id="3" w:name="_MON_1534574847"/>
                    <w:bookmarkEnd w:id="3"/>
                    <w:p w14:paraId="2D94C58A" w14:textId="17619F1E" w:rsidR="008C41FB" w:rsidRDefault="008A2F74" w:rsidP="008C41FB">
                      <w:r>
                        <w:object w:dxaOrig="7551" w:dyaOrig="5786" w14:anchorId="17D68FDA">
                          <v:shape id="_x0000_i1039" type="#_x0000_t75" style="width:422.85pt;height:324.3pt" o:ole="">
                            <v:imagedata r:id="rId18" o:title=""/>
                          </v:shape>
                          <o:OLEObject Type="Embed" ProgID="Excel.Sheet.12" ShapeID="_x0000_i1039" DrawAspect="Content" ObjectID="_1565162146" r:id="rId19"/>
                        </w:object>
                      </w:r>
                    </w:p>
                  </w:txbxContent>
                </v:textbox>
              </v:shape>
            </w:pict>
          </mc:Fallback>
        </mc:AlternateContent>
      </w: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4C20F757"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27BDAC88"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3290B4C6"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7473E1D3"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CAB49F3"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7808C3E7" w14:textId="77777777" w:rsidR="00333CE4" w:rsidRPr="008A2F74" w:rsidRDefault="00333CE4" w:rsidP="007E7F46">
      <w:pPr>
        <w:ind w:firstLine="150"/>
        <w:rPr>
          <w:rFonts w:ascii="HG丸ｺﾞｼｯｸM-PRO" w:eastAsia="HG丸ｺﾞｼｯｸM-PRO" w:hAnsi="HG丸ｺﾞｼｯｸM-PRO"/>
          <w:spacing w:val="6"/>
          <w:sz w:val="18"/>
          <w:szCs w:val="18"/>
        </w:rPr>
      </w:pPr>
    </w:p>
    <w:p w14:paraId="7DDCA3B3" w14:textId="77777777" w:rsidR="00804EF5" w:rsidRPr="008A2F74" w:rsidRDefault="00804EF5" w:rsidP="007E7F46">
      <w:pPr>
        <w:ind w:firstLine="150"/>
        <w:rPr>
          <w:rFonts w:ascii="HG丸ｺﾞｼｯｸM-PRO" w:eastAsia="HG丸ｺﾞｼｯｸM-PRO" w:hAnsi="HG丸ｺﾞｼｯｸM-PRO"/>
          <w:spacing w:val="6"/>
          <w:sz w:val="18"/>
          <w:szCs w:val="18"/>
        </w:rPr>
      </w:pPr>
    </w:p>
    <w:p w14:paraId="14810237" w14:textId="77777777" w:rsidR="00804EF5" w:rsidRPr="008A2F74" w:rsidRDefault="00804EF5" w:rsidP="007E7F46">
      <w:pPr>
        <w:ind w:firstLine="150"/>
        <w:rPr>
          <w:rFonts w:ascii="HG丸ｺﾞｼｯｸM-PRO" w:eastAsia="HG丸ｺﾞｼｯｸM-PRO" w:hAnsi="HG丸ｺﾞｼｯｸM-PRO"/>
          <w:spacing w:val="6"/>
          <w:sz w:val="18"/>
          <w:szCs w:val="18"/>
        </w:rPr>
      </w:pPr>
    </w:p>
    <w:p w14:paraId="47ACB785"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48094601"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26CF624A"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7CFA871F"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321EB316"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5EC93260"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679E6F7B"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44279D05"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3EBFB2C4"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5B39DCE6"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55DC3946"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7C8E0479"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6F4E9230"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344B1B6C"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4067CBEF"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8A2F74"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5EFA544A" w:rsidR="007E7F46" w:rsidRPr="008A2F74"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7E7F46" w:rsidRPr="008A2F74">
        <w:rPr>
          <w:rFonts w:ascii="HG丸ｺﾞｼｯｸM-PRO" w:eastAsia="HG丸ｺﾞｼｯｸM-PRO" w:hAnsi="HG丸ｺﾞｼｯｸM-PRO" w:hint="eastAsia"/>
          <w:spacing w:val="6"/>
          <w:sz w:val="18"/>
          <w:szCs w:val="18"/>
        </w:rPr>
        <w:t>平成</w:t>
      </w:r>
      <w:r w:rsidR="00760397" w:rsidRPr="008A2F74">
        <w:rPr>
          <w:rFonts w:ascii="HG丸ｺﾞｼｯｸM-PRO" w:eastAsia="HG丸ｺﾞｼｯｸM-PRO" w:hAnsi="HG丸ｺﾞｼｯｸM-PRO" w:hint="eastAsia"/>
          <w:spacing w:val="6"/>
          <w:sz w:val="18"/>
          <w:szCs w:val="18"/>
        </w:rPr>
        <w:t>28</w:t>
      </w:r>
      <w:r w:rsidR="007E7F46" w:rsidRPr="008A2F74">
        <w:rPr>
          <w:rFonts w:ascii="HG丸ｺﾞｼｯｸM-PRO" w:eastAsia="HG丸ｺﾞｼｯｸM-PRO" w:hAnsi="HG丸ｺﾞｼｯｸM-PRO" w:hint="eastAsia"/>
          <w:spacing w:val="6"/>
          <w:sz w:val="18"/>
          <w:szCs w:val="18"/>
        </w:rPr>
        <w:t>年度末において</w:t>
      </w:r>
      <w:r w:rsidR="004708EE" w:rsidRPr="008A2F74">
        <w:rPr>
          <w:rFonts w:ascii="HG丸ｺﾞｼｯｸM-PRO" w:eastAsia="HG丸ｺﾞｼｯｸM-PRO" w:hAnsi="HG丸ｺﾞｼｯｸM-PRO" w:hint="eastAsia"/>
          <w:spacing w:val="6"/>
          <w:sz w:val="18"/>
          <w:szCs w:val="18"/>
        </w:rPr>
        <w:t>2,180</w:t>
      </w:r>
      <w:r w:rsidR="007E7F46" w:rsidRPr="008A2F74">
        <w:rPr>
          <w:rFonts w:ascii="HG丸ｺﾞｼｯｸM-PRO" w:eastAsia="HG丸ｺﾞｼｯｸM-PRO" w:hAnsi="HG丸ｺﾞｼｯｸM-PRO" w:hint="eastAsia"/>
          <w:spacing w:val="6"/>
          <w:sz w:val="18"/>
          <w:szCs w:val="18"/>
        </w:rPr>
        <w:t>億円となっています。</w:t>
      </w:r>
    </w:p>
    <w:p w14:paraId="2A8B3E6B" w14:textId="77777777" w:rsidR="007E7F46" w:rsidRPr="008A2F74" w:rsidRDefault="007E7F46" w:rsidP="007E7F46">
      <w:pPr>
        <w:spacing w:line="240" w:lineRule="exact"/>
        <w:ind w:firstLine="134"/>
        <w:rPr>
          <w:rFonts w:ascii="HG丸ｺﾞｼｯｸM-PRO" w:eastAsia="HG丸ｺﾞｼｯｸM-PRO" w:hAnsi="HG丸ｺﾞｼｯｸM-PRO"/>
          <w:i/>
          <w:spacing w:val="6"/>
          <w:sz w:val="16"/>
          <w:szCs w:val="16"/>
        </w:rPr>
      </w:pPr>
      <w:r w:rsidRPr="008A2F74">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8A2F74" w:rsidRPr="008A2F74" w14:paraId="398A9598" w14:textId="77777777" w:rsidTr="005044BA">
        <w:tc>
          <w:tcPr>
            <w:tcW w:w="1843" w:type="dxa"/>
            <w:tcBorders>
              <w:right w:val="single" w:sz="4" w:space="0" w:color="auto"/>
            </w:tcBorders>
            <w:shd w:val="clear" w:color="auto" w:fill="auto"/>
            <w:vAlign w:val="center"/>
          </w:tcPr>
          <w:p w14:paraId="3AE6584D" w14:textId="77777777" w:rsidR="007E7F46" w:rsidRPr="008A2F74"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31D65C1D" w14:textId="77777777" w:rsidR="007E7F46" w:rsidRPr="008A2F74"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臨時財政</w:t>
            </w:r>
          </w:p>
          <w:p w14:paraId="07988BB9" w14:textId="77777777" w:rsidR="007E7F46" w:rsidRPr="008A2F74"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0234DAC1" w14:textId="77777777" w:rsidR="007E7F46" w:rsidRPr="008A2F74" w:rsidRDefault="007E7F46" w:rsidP="005044BA">
            <w:pPr>
              <w:spacing w:line="240" w:lineRule="exact"/>
              <w:ind w:firstLine="125"/>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sz w:val="16"/>
                <w:szCs w:val="16"/>
              </w:rPr>
              <w:t>その他</w:t>
            </w:r>
          </w:p>
          <w:p w14:paraId="40B8C779" w14:textId="77777777" w:rsidR="007E7F46" w:rsidRPr="008A2F74" w:rsidRDefault="007E7F46" w:rsidP="005044BA">
            <w:pPr>
              <w:spacing w:line="240" w:lineRule="exact"/>
              <w:ind w:firstLine="125"/>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8A2F74"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534D732" w14:textId="77777777" w:rsidR="007E7F46" w:rsidRPr="008A2F74"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1730787A" w14:textId="77777777" w:rsidR="007E7F46" w:rsidRPr="008A2F74"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合　計</w:t>
            </w:r>
          </w:p>
        </w:tc>
      </w:tr>
      <w:tr w:rsidR="008A2F74" w:rsidRPr="008A2F74" w14:paraId="7162775E" w14:textId="77777777" w:rsidTr="005044BA">
        <w:tc>
          <w:tcPr>
            <w:tcW w:w="1843" w:type="dxa"/>
            <w:tcBorders>
              <w:right w:val="single" w:sz="4" w:space="0" w:color="auto"/>
            </w:tcBorders>
            <w:shd w:val="clear" w:color="auto" w:fill="auto"/>
          </w:tcPr>
          <w:p w14:paraId="1499C7AE" w14:textId="77777777" w:rsidR="007E7F46" w:rsidRPr="008A2F74" w:rsidRDefault="007E7F46" w:rsidP="005044BA">
            <w:pPr>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6A8E216B" w14:textId="11A7A3CA"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1,988</w:t>
            </w:r>
            <w:r w:rsidR="007E7F46" w:rsidRPr="008A2F74">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69A50373" w14:textId="16894D02"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1,711</w:t>
            </w:r>
            <w:r w:rsidR="007E7F46" w:rsidRPr="008A2F74">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7A823D19" w14:textId="759C6EF4"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3,699</w:t>
            </w:r>
            <w:r w:rsidR="007E7F46" w:rsidRPr="008A2F74">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716EDE9E" w14:textId="7EBF5F8C"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543</w:t>
            </w:r>
            <w:r w:rsidR="007E7F46" w:rsidRPr="008A2F74">
              <w:rPr>
                <w:rFonts w:ascii="HG丸ｺﾞｼｯｸM-PRO" w:eastAsia="HG丸ｺﾞｼｯｸM-PRO" w:hAnsi="HG丸ｺﾞｼｯｸM-PRO" w:hint="eastAsia"/>
                <w:sz w:val="18"/>
                <w:szCs w:val="18"/>
              </w:rPr>
              <w:t>億円</w:t>
            </w:r>
          </w:p>
        </w:tc>
        <w:tc>
          <w:tcPr>
            <w:tcW w:w="1328" w:type="dxa"/>
            <w:shd w:val="clear" w:color="auto" w:fill="auto"/>
          </w:tcPr>
          <w:p w14:paraId="455F3AE0" w14:textId="137DFFC8" w:rsidR="007E7F46" w:rsidRPr="008A2F74" w:rsidRDefault="003B243D" w:rsidP="005506DE">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4,24</w:t>
            </w:r>
            <w:r w:rsidR="005506DE" w:rsidRPr="008A2F74">
              <w:rPr>
                <w:rFonts w:ascii="HG丸ｺﾞｼｯｸM-PRO" w:eastAsia="HG丸ｺﾞｼｯｸM-PRO" w:hAnsi="HG丸ｺﾞｼｯｸM-PRO" w:hint="eastAsia"/>
                <w:sz w:val="18"/>
                <w:szCs w:val="18"/>
              </w:rPr>
              <w:t>3</w:t>
            </w:r>
            <w:r w:rsidR="007E7F46" w:rsidRPr="008A2F74">
              <w:rPr>
                <w:rFonts w:ascii="HG丸ｺﾞｼｯｸM-PRO" w:eastAsia="HG丸ｺﾞｼｯｸM-PRO" w:hAnsi="HG丸ｺﾞｼｯｸM-PRO" w:hint="eastAsia"/>
                <w:sz w:val="18"/>
                <w:szCs w:val="18"/>
              </w:rPr>
              <w:t>億円</w:t>
            </w:r>
          </w:p>
        </w:tc>
      </w:tr>
      <w:tr w:rsidR="008A2F74" w:rsidRPr="008A2F74" w14:paraId="1761BBEB" w14:textId="77777777" w:rsidTr="005044BA">
        <w:trPr>
          <w:trHeight w:val="315"/>
        </w:trPr>
        <w:tc>
          <w:tcPr>
            <w:tcW w:w="1843" w:type="dxa"/>
            <w:tcBorders>
              <w:bottom w:val="single" w:sz="12" w:space="0" w:color="auto"/>
              <w:right w:val="single" w:sz="4" w:space="0" w:color="auto"/>
            </w:tcBorders>
            <w:shd w:val="clear" w:color="auto" w:fill="auto"/>
          </w:tcPr>
          <w:p w14:paraId="698A42BD" w14:textId="77777777" w:rsidR="007E7F46" w:rsidRPr="008A2F74" w:rsidRDefault="007E7F46" w:rsidP="005044BA">
            <w:pPr>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82F3495" w14:textId="5E85AC4D"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2,732</w:t>
            </w:r>
            <w:r w:rsidR="007E7F46" w:rsidRPr="008A2F74">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60135DC" w14:textId="2837008A"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3,147</w:t>
            </w:r>
            <w:r w:rsidR="007E7F46" w:rsidRPr="008A2F74">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377C0AD2" w14:textId="1176B721"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5,879</w:t>
            </w:r>
            <w:r w:rsidR="007E7F46" w:rsidRPr="008A2F74">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2CB7E239" w14:textId="77777777" w:rsidR="007E7F46" w:rsidRPr="008A2F74" w:rsidRDefault="007E7F46"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256E6692" w14:textId="7E7F278C" w:rsidR="007E7F46" w:rsidRPr="008A2F74" w:rsidRDefault="004708EE"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5,879</w:t>
            </w:r>
            <w:r w:rsidR="007E7F46" w:rsidRPr="008A2F74">
              <w:rPr>
                <w:rFonts w:ascii="HG丸ｺﾞｼｯｸM-PRO" w:eastAsia="HG丸ｺﾞｼｯｸM-PRO" w:hAnsi="HG丸ｺﾞｼｯｸM-PRO" w:hint="eastAsia"/>
                <w:sz w:val="18"/>
                <w:szCs w:val="18"/>
              </w:rPr>
              <w:t>億円</w:t>
            </w:r>
          </w:p>
        </w:tc>
      </w:tr>
      <w:tr w:rsidR="007E7F46" w:rsidRPr="008A2F74" w14:paraId="63759B7F" w14:textId="77777777" w:rsidTr="00A37B34">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1B72E7C9" w14:textId="77777777" w:rsidR="007E7F46" w:rsidRPr="008A2F74" w:rsidRDefault="007E7F46" w:rsidP="005044BA">
            <w:pPr>
              <w:ind w:firstLineChars="78" w:firstLine="140"/>
              <w:jc w:val="center"/>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2232D374" w14:textId="2509FB54"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744</w:t>
            </w:r>
            <w:r w:rsidR="007E7F46" w:rsidRPr="008A2F74">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2E6BCEB" w14:textId="4D9EFDED" w:rsidR="007E7F46" w:rsidRPr="008A2F74" w:rsidRDefault="00760397"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1,436</w:t>
            </w:r>
            <w:r w:rsidR="007E7F46" w:rsidRPr="008A2F74">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38EA4A8E" w14:textId="28335D2F" w:rsidR="007E7F46" w:rsidRPr="008A2F74" w:rsidRDefault="004708EE" w:rsidP="005044BA">
            <w:pPr>
              <w:ind w:firstLineChars="78" w:firstLine="140"/>
              <w:jc w:val="righ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2,180</w:t>
            </w:r>
            <w:r w:rsidR="007E7F46" w:rsidRPr="008A2F74">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0F3AF27F" w14:textId="77777777" w:rsidR="007E7F46" w:rsidRPr="008A2F74" w:rsidRDefault="007E7F46" w:rsidP="005044BA">
            <w:pPr>
              <w:ind w:firstLineChars="78" w:firstLine="140"/>
              <w:jc w:val="right"/>
              <w:rPr>
                <w:rFonts w:ascii="HG丸ｺﾞｼｯｸM-PRO" w:eastAsia="HG丸ｺﾞｼｯｸM-PRO" w:hAnsi="HG丸ｺﾞｼｯｸM-PRO"/>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8A2F74" w:rsidRDefault="007E7F46"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8A2F74">
        <w:rPr>
          <w:rFonts w:ascii="HG丸ｺﾞｼｯｸM-PRO" w:eastAsia="HG丸ｺﾞｼｯｸM-PRO" w:hAnsi="HG丸ｺﾞｼｯｸM-PRO" w:cs="Courier New" w:hint="eastAsia"/>
          <w:sz w:val="18"/>
          <w:szCs w:val="16"/>
        </w:rPr>
        <w:t>※臨時財政対策債等とは、税や交</w:t>
      </w:r>
      <w:r w:rsidR="000E6BE9" w:rsidRPr="008A2F74">
        <w:rPr>
          <w:rFonts w:ascii="HG丸ｺﾞｼｯｸM-PRO" w:eastAsia="HG丸ｺﾞｼｯｸM-PRO" w:hAnsi="HG丸ｺﾞｼｯｸM-PRO" w:cs="Courier New" w:hint="eastAsia"/>
          <w:sz w:val="18"/>
          <w:szCs w:val="16"/>
        </w:rPr>
        <w:t>付税の代替として発行した府債のことで、臨時財政対策債、減税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003D4785" w:rsidRPr="008A2F74">
        <w:rPr>
          <w:rFonts w:ascii="HG丸ｺﾞｼｯｸM-PRO" w:eastAsia="HG丸ｺﾞｼｯｸM-PRO" w:hAnsi="HG丸ｺﾞｼｯｸM-PRO" w:cs="Courier New" w:hint="eastAsia"/>
          <w:sz w:val="18"/>
          <w:szCs w:val="16"/>
        </w:rPr>
        <w:t>債、臨時税収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003D4785" w:rsidRPr="008A2F74">
        <w:rPr>
          <w:rFonts w:ascii="HG丸ｺﾞｼｯｸM-PRO" w:eastAsia="HG丸ｺﾞｼｯｸM-PRO" w:hAnsi="HG丸ｺﾞｼｯｸM-PRO" w:cs="Courier New" w:hint="eastAsia"/>
          <w:sz w:val="18"/>
          <w:szCs w:val="16"/>
        </w:rPr>
        <w:t>債、減収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Pr="008A2F74">
        <w:rPr>
          <w:rFonts w:ascii="HG丸ｺﾞｼｯｸM-PRO" w:eastAsia="HG丸ｺﾞｼｯｸM-PRO" w:hAnsi="HG丸ｺﾞｼｯｸM-PRO" w:cs="Courier New" w:hint="eastAsia"/>
          <w:sz w:val="18"/>
          <w:szCs w:val="16"/>
        </w:rPr>
        <w:t>債の合</w:t>
      </w:r>
      <w:r w:rsidR="003D4785" w:rsidRPr="008A2F74">
        <w:rPr>
          <w:rFonts w:ascii="HG丸ｺﾞｼｯｸM-PRO" w:eastAsia="HG丸ｺﾞｼｯｸM-PRO" w:hAnsi="HG丸ｺﾞｼｯｸM-PRO" w:cs="Courier New" w:hint="eastAsia"/>
          <w:sz w:val="18"/>
          <w:szCs w:val="16"/>
        </w:rPr>
        <w:t>計です。資産の裏付けのない地方債（特別債）との違いは、減収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Pr="008A2F74">
        <w:rPr>
          <w:rFonts w:ascii="HG丸ｺﾞｼｯｸM-PRO" w:eastAsia="HG丸ｺﾞｼｯｸM-PRO" w:hAnsi="HG丸ｺﾞｼｯｸM-PRO" w:cs="Courier New" w:hint="eastAsia"/>
          <w:sz w:val="18"/>
          <w:szCs w:val="16"/>
        </w:rPr>
        <w:t>債のうち地方財政法第５条に規定する建設地方債として発行されるものを含むことと</w:t>
      </w:r>
      <w:r w:rsidR="004D2090" w:rsidRPr="008A2F74">
        <w:rPr>
          <w:rFonts w:ascii="HG丸ｺﾞｼｯｸM-PRO" w:eastAsia="HG丸ｺﾞｼｯｸM-PRO" w:hAnsi="HG丸ｺﾞｼｯｸM-PRO" w:cs="Courier New" w:hint="eastAsia"/>
          <w:sz w:val="18"/>
          <w:szCs w:val="16"/>
        </w:rPr>
        <w:t>、</w:t>
      </w:r>
      <w:r w:rsidRPr="008A2F74">
        <w:rPr>
          <w:rFonts w:ascii="HG丸ｺﾞｼｯｸM-PRO" w:eastAsia="HG丸ｺﾞｼｯｸM-PRO" w:hAnsi="HG丸ｺﾞｼｯｸM-PRO" w:cs="Courier New" w:hint="eastAsia"/>
          <w:sz w:val="18"/>
          <w:szCs w:val="16"/>
        </w:rPr>
        <w:t>退職手当債を含まないことです</w:t>
      </w:r>
    </w:p>
    <w:p w14:paraId="2EEE05AB" w14:textId="516E35B1" w:rsidR="007E7F46" w:rsidRPr="008A2F74" w:rsidRDefault="00A37B34"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8A2F74">
        <w:rPr>
          <w:rFonts w:ascii="HG丸ｺﾞｼｯｸM-PRO" w:eastAsia="HG丸ｺﾞｼｯｸM-PRO" w:hAnsi="HG丸ｺﾞｼｯｸM-PRO" w:cs="Courier New" w:hint="eastAsia"/>
          <w:sz w:val="18"/>
          <w:szCs w:val="16"/>
        </w:rPr>
        <w:t xml:space="preserve">　（</w:t>
      </w:r>
      <w:r w:rsidR="00725552" w:rsidRPr="008A2F74">
        <w:rPr>
          <w:rFonts w:ascii="HG丸ｺﾞｼｯｸM-PRO" w:eastAsia="HG丸ｺﾞｼｯｸM-PRO" w:hAnsi="HG丸ｺﾞｼｯｸM-PRO" w:cs="Courier New" w:hint="eastAsia"/>
          <w:sz w:val="18"/>
          <w:szCs w:val="16"/>
        </w:rPr>
        <w:t>臨時財政対策</w:t>
      </w:r>
      <w:r w:rsidR="00384EA7" w:rsidRPr="008A2F74">
        <w:rPr>
          <w:rFonts w:ascii="HG丸ｺﾞｼｯｸM-PRO" w:eastAsia="HG丸ｺﾞｼｯｸM-PRO" w:hAnsi="HG丸ｺﾞｼｯｸM-PRO" w:cs="Courier New" w:hint="eastAsia"/>
          <w:sz w:val="18"/>
          <w:szCs w:val="16"/>
        </w:rPr>
        <w:t>債</w:t>
      </w:r>
      <w:r w:rsidR="00725552" w:rsidRPr="008A2F74">
        <w:rPr>
          <w:rFonts w:ascii="HG丸ｺﾞｼｯｸM-PRO" w:eastAsia="HG丸ｺﾞｼｯｸM-PRO" w:hAnsi="HG丸ｺﾞｼｯｸM-PRO" w:cs="Courier New" w:hint="eastAsia"/>
          <w:sz w:val="18"/>
          <w:szCs w:val="16"/>
        </w:rPr>
        <w:t>等</w:t>
      </w:r>
      <w:r w:rsidRPr="008A2F74">
        <w:rPr>
          <w:rFonts w:ascii="HG丸ｺﾞｼｯｸM-PRO" w:eastAsia="HG丸ｺﾞｼｯｸM-PRO" w:hAnsi="HG丸ｺﾞｼｯｸM-PRO" w:cs="Courier New" w:hint="eastAsia"/>
          <w:sz w:val="18"/>
          <w:szCs w:val="16"/>
        </w:rPr>
        <w:t>残高：</w:t>
      </w:r>
      <w:r w:rsidR="00F83CAE" w:rsidRPr="008A2F74">
        <w:rPr>
          <w:rFonts w:ascii="HG丸ｺﾞｼｯｸM-PRO" w:eastAsia="HG丸ｺﾞｼｯｸM-PRO" w:hAnsi="HG丸ｺﾞｼｯｸM-PRO" w:cs="Courier New" w:hint="eastAsia"/>
          <w:sz w:val="18"/>
          <w:szCs w:val="16"/>
        </w:rPr>
        <w:t>3</w:t>
      </w:r>
      <w:r w:rsidRPr="008A2F74">
        <w:rPr>
          <w:rFonts w:ascii="HG丸ｺﾞｼｯｸM-PRO" w:eastAsia="HG丸ｺﾞｼｯｸM-PRO" w:hAnsi="HG丸ｺﾞｼｯｸM-PRO" w:cs="Courier New" w:hint="eastAsia"/>
          <w:sz w:val="18"/>
          <w:szCs w:val="16"/>
        </w:rPr>
        <w:t>兆</w:t>
      </w:r>
      <w:r w:rsidR="003B243D" w:rsidRPr="008A2F74">
        <w:rPr>
          <w:rFonts w:ascii="HG丸ｺﾞｼｯｸM-PRO" w:eastAsia="HG丸ｺﾞｼｯｸM-PRO" w:hAnsi="HG丸ｺﾞｼｯｸM-PRO" w:cs="Courier New" w:hint="eastAsia"/>
          <w:sz w:val="18"/>
          <w:szCs w:val="16"/>
        </w:rPr>
        <w:t>1,925</w:t>
      </w:r>
      <w:r w:rsidRPr="008A2F74">
        <w:rPr>
          <w:rFonts w:ascii="HG丸ｺﾞｼｯｸM-PRO" w:eastAsia="HG丸ｺﾞｼｯｸM-PRO" w:hAnsi="HG丸ｺﾞｼｯｸM-PRO" w:cs="Courier New" w:hint="eastAsia"/>
          <w:sz w:val="18"/>
          <w:szCs w:val="16"/>
        </w:rPr>
        <w:t>億円）</w:t>
      </w:r>
      <w:r w:rsidR="007E7F46" w:rsidRPr="008A2F74">
        <w:rPr>
          <w:rFonts w:ascii="HG丸ｺﾞｼｯｸM-PRO" w:eastAsia="HG丸ｺﾞｼｯｸM-PRO" w:hAnsi="HG丸ｺﾞｼｯｸM-PRO" w:cs="Courier New" w:hint="eastAsia"/>
          <w:sz w:val="18"/>
          <w:szCs w:val="16"/>
        </w:rPr>
        <w:t>。</w:t>
      </w:r>
    </w:p>
    <w:p w14:paraId="7C5C3574" w14:textId="7FDA70C5" w:rsidR="007E7F46" w:rsidRPr="008A2F74" w:rsidRDefault="007E7F46"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8A2F74">
        <w:rPr>
          <w:rFonts w:ascii="HG丸ｺﾞｼｯｸM-PRO" w:eastAsia="HG丸ｺﾞｼｯｸM-PRO"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8A2F74">
        <w:rPr>
          <w:rFonts w:ascii="HG丸ｺﾞｼｯｸM-PRO" w:eastAsia="HG丸ｺﾞｼｯｸM-PRO" w:hAnsi="HG丸ｺﾞｼｯｸM-PRO" w:cs="Courier New" w:hint="eastAsia"/>
          <w:sz w:val="18"/>
          <w:szCs w:val="16"/>
        </w:rPr>
        <w:t>（地方債残高：6兆</w:t>
      </w:r>
      <w:r w:rsidR="00C66C78" w:rsidRPr="008A2F74">
        <w:rPr>
          <w:rFonts w:ascii="HG丸ｺﾞｼｯｸM-PRO" w:eastAsia="HG丸ｺﾞｼｯｸM-PRO" w:hAnsi="HG丸ｺﾞｼｯｸM-PRO" w:cs="Courier New" w:hint="eastAsia"/>
          <w:sz w:val="18"/>
          <w:szCs w:val="16"/>
        </w:rPr>
        <w:t>1,</w:t>
      </w:r>
      <w:r w:rsidR="003B243D" w:rsidRPr="008A2F74">
        <w:rPr>
          <w:rFonts w:ascii="HG丸ｺﾞｼｯｸM-PRO" w:eastAsia="HG丸ｺﾞｼｯｸM-PRO" w:hAnsi="HG丸ｺﾞｼｯｸM-PRO" w:cs="Courier New" w:hint="eastAsia"/>
          <w:sz w:val="18"/>
          <w:szCs w:val="16"/>
        </w:rPr>
        <w:t>220</w:t>
      </w:r>
      <w:r w:rsidR="00A37B34" w:rsidRPr="008A2F74">
        <w:rPr>
          <w:rFonts w:ascii="HG丸ｺﾞｼｯｸM-PRO" w:eastAsia="HG丸ｺﾞｼｯｸM-PRO" w:hAnsi="HG丸ｺﾞｼｯｸM-PRO" w:cs="Courier New" w:hint="eastAsia"/>
          <w:sz w:val="18"/>
          <w:szCs w:val="16"/>
        </w:rPr>
        <w:t>億円）</w:t>
      </w:r>
      <w:r w:rsidRPr="008A2F74">
        <w:rPr>
          <w:rFonts w:ascii="HG丸ｺﾞｼｯｸM-PRO" w:eastAsia="HG丸ｺﾞｼｯｸM-PRO" w:hAnsi="HG丸ｺﾞｼｯｸM-PRO" w:cs="Courier New" w:hint="eastAsia"/>
          <w:sz w:val="18"/>
          <w:szCs w:val="16"/>
        </w:rPr>
        <w:t>。</w:t>
      </w:r>
    </w:p>
    <w:p w14:paraId="787B9627" w14:textId="62F1B40D" w:rsidR="007E7F46" w:rsidRPr="008A2F74" w:rsidRDefault="007E7F46" w:rsidP="00AA1136">
      <w:pPr>
        <w:spacing w:line="240" w:lineRule="exact"/>
        <w:ind w:leftChars="383" w:left="1043" w:hangingChars="133" w:hanging="239"/>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sz w:val="18"/>
          <w:szCs w:val="16"/>
        </w:rPr>
        <w:t>※財</w:t>
      </w:r>
      <w:r w:rsidR="00B0473F" w:rsidRPr="008A2F74">
        <w:rPr>
          <w:rFonts w:ascii="HG丸ｺﾞｼｯｸM-PRO" w:eastAsia="HG丸ｺﾞｼｯｸM-PRO" w:hAnsi="HG丸ｺﾞｼｯｸM-PRO" w:hint="eastAsia"/>
          <w:sz w:val="18"/>
          <w:szCs w:val="16"/>
        </w:rPr>
        <w:t>務諸表においては、減債基金は</w:t>
      </w:r>
      <w:r w:rsidRPr="008A2F74">
        <w:rPr>
          <w:rFonts w:ascii="HG丸ｺﾞｼｯｸM-PRO" w:eastAsia="HG丸ｺﾞｼｯｸM-PRO" w:hAnsi="HG丸ｺﾞｼｯｸM-PRO" w:hint="eastAsia"/>
          <w:sz w:val="18"/>
          <w:szCs w:val="16"/>
        </w:rPr>
        <w:t>全て公債管理特別会計に計上しています。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16D0702E"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1758EA56" w14:textId="77777777" w:rsidR="00097768" w:rsidRPr="008A2F74" w:rsidRDefault="00097768" w:rsidP="002B3CF7">
      <w:pPr>
        <w:ind w:leftChars="400" w:left="1032" w:hangingChars="100" w:hanging="192"/>
        <w:rPr>
          <w:rFonts w:ascii="HG丸ｺﾞｼｯｸM-PRO" w:eastAsia="HG丸ｺﾞｼｯｸM-PRO" w:hAnsi="HG丸ｺﾞｼｯｸM-PRO"/>
          <w:spacing w:val="6"/>
          <w:sz w:val="18"/>
          <w:szCs w:val="18"/>
        </w:rPr>
      </w:pPr>
    </w:p>
    <w:p w14:paraId="556C445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5BA727B7" w14:textId="77777777" w:rsidR="00DA3F81" w:rsidRDefault="00DA3F81" w:rsidP="00DA3F81">
      <w:pPr>
        <w:spacing w:line="240" w:lineRule="exact"/>
        <w:ind w:left="1056" w:hangingChars="550" w:hanging="1056"/>
        <w:rPr>
          <w:rFonts w:ascii="HG丸ｺﾞｼｯｸM-PRO" w:eastAsia="HG丸ｺﾞｼｯｸM-PRO" w:hAnsi="HG丸ｺﾞｼｯｸM-PRO"/>
          <w:spacing w:val="6"/>
          <w:sz w:val="18"/>
          <w:szCs w:val="18"/>
        </w:rPr>
      </w:pPr>
    </w:p>
    <w:p w14:paraId="36AB6B8D" w14:textId="25793321" w:rsidR="00DA3F81" w:rsidRPr="00C453A0" w:rsidRDefault="00DA3F81"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93056" behindDoc="0" locked="0" layoutInCell="1" allowOverlap="1" wp14:anchorId="72BDE47D" wp14:editId="14891270">
                <wp:simplePos x="0" y="0"/>
                <wp:positionH relativeFrom="column">
                  <wp:align>center</wp:align>
                </wp:positionH>
                <wp:positionV relativeFrom="paragraph">
                  <wp:posOffset>0</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3" w:name="_MON_1563104251"/>
                          <w:bookmarkEnd w:id="3"/>
                          <w:p w14:paraId="60D4E239" w14:textId="53722587" w:rsidR="00DA3F81" w:rsidRDefault="00C453A0" w:rsidP="00DA3F81">
                            <w:pPr>
                              <w:jc w:val="center"/>
                            </w:pPr>
                            <w:r>
                              <w:object w:dxaOrig="9989" w:dyaOrig="8455" w14:anchorId="1763B784">
                                <v:shape id="_x0000_i1030" type="#_x0000_t75" style="width:618.3pt;height:303.1pt" o:ole="">
                                  <v:imagedata r:id="rId20" o:title=""/>
                                </v:shape>
                                <o:OLEObject Type="Embed" ProgID="Excel.Sheet.12" ShapeID="_x0000_i1030" DrawAspect="Content" ObjectID="_1565419924" r:id="rId21"/>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18.7pt;height:311.7pt;z-index:25169305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" stroked="f">
                <v:textbox style="mso-fit-shape-to-text:t">
                  <w:txbxContent>
                    <w:bookmarkStart w:id="5" w:name="_MON_1563104251"/>
                    <w:bookmarkEnd w:id="5"/>
                    <w:p w14:paraId="60D4E239" w14:textId="53722587" w:rsidR="00DA3F81" w:rsidRDefault="00C453A0" w:rsidP="00DA3F81">
                      <w:pPr>
                        <w:jc w:val="center"/>
                      </w:pPr>
                      <w:r>
                        <w:object w:dxaOrig="9989" w:dyaOrig="8455" w14:anchorId="1763B784">
                          <v:shape id="_x0000_i1061" type="#_x0000_t75" style="width:618.3pt;height:303.1pt" o:ole="">
                            <v:imagedata r:id="rId22" o:title=""/>
                          </v:shape>
                          <o:OLEObject Type="Embed" ProgID="Excel.Sheet.12" ShapeID="_x0000_i1061" DrawAspect="Content" ObjectID="_1564920202" r:id="rId23"/>
                        </w:object>
                      </w:r>
                    </w:p>
                  </w:txbxContent>
                </v:textbox>
              </v:shape>
            </w:pict>
          </mc:Fallback>
        </mc:AlternateContent>
      </w:r>
    </w:p>
    <w:p w14:paraId="6949E047"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4592A2B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DF5BA0C" w14:textId="203AFE2E"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90FA91D" w14:textId="51A1F211" w:rsidR="004E7EFD" w:rsidRPr="008A2F74" w:rsidRDefault="00B67580" w:rsidP="00C453A0">
      <w:pPr>
        <w:spacing w:line="240" w:lineRule="exact"/>
        <w:ind w:firstLineChars="1200" w:firstLine="216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※単位未満は、四捨五入を原則としたため、内訳の計と合計が一致しない場合があ</w:t>
      </w:r>
      <w:r w:rsidR="000D518B" w:rsidRPr="008A2F74">
        <w:rPr>
          <w:rFonts w:ascii="HG丸ｺﾞｼｯｸM-PRO" w:eastAsia="HG丸ｺﾞｼｯｸM-PRO" w:hAnsi="HG丸ｺﾞｼｯｸM-PRO" w:hint="eastAsia"/>
          <w:sz w:val="18"/>
          <w:szCs w:val="18"/>
        </w:rPr>
        <w:t>ります</w:t>
      </w:r>
      <w:r w:rsidRPr="008A2F74">
        <w:rPr>
          <w:rFonts w:ascii="HG丸ｺﾞｼｯｸM-PRO" w:eastAsia="HG丸ｺﾞｼｯｸM-PRO" w:hAnsi="HG丸ｺﾞｼｯｸM-PRO" w:hint="eastAsia"/>
          <w:sz w:val="18"/>
          <w:szCs w:val="18"/>
        </w:rPr>
        <w:t>。</w:t>
      </w:r>
    </w:p>
    <w:p w14:paraId="16060D7D" w14:textId="77777777" w:rsidR="00B67580" w:rsidRPr="008A2F74" w:rsidRDefault="00B67580" w:rsidP="00B67580">
      <w:pPr>
        <w:spacing w:line="240" w:lineRule="exact"/>
        <w:ind w:firstLineChars="500" w:firstLine="1200"/>
        <w:rPr>
          <w:rFonts w:ascii="HG丸ｺﾞｼｯｸM-PRO" w:eastAsia="HG丸ｺﾞｼｯｸM-PRO" w:hAnsi="HG丸ｺﾞｼｯｸM-PRO"/>
          <w:sz w:val="24"/>
          <w:szCs w:val="18"/>
        </w:rPr>
      </w:pPr>
    </w:p>
    <w:p w14:paraId="58D77A27" w14:textId="5833E2A5" w:rsidR="004E7EFD" w:rsidRPr="008A2F74" w:rsidRDefault="004E7EFD" w:rsidP="004E7EFD">
      <w:pPr>
        <w:spacing w:line="240" w:lineRule="exact"/>
        <w:rPr>
          <w:rFonts w:ascii="HG丸ｺﾞｼｯｸM-PRO" w:eastAsia="HG丸ｺﾞｼｯｸM-PRO" w:hAnsi="HG丸ｺﾞｼｯｸM-PRO"/>
          <w:sz w:val="24"/>
          <w:szCs w:val="18"/>
        </w:rPr>
      </w:pPr>
      <w:r w:rsidRPr="008A2F74">
        <w:rPr>
          <w:noProof/>
        </w:rPr>
        <mc:AlternateContent>
          <mc:Choice Requires="wps">
            <w:drawing>
              <wp:anchor distT="0" distB="0" distL="114300" distR="114300" simplePos="0" relativeHeight="251686912" behindDoc="0" locked="0" layoutInCell="1" allowOverlap="1" wp14:anchorId="1FEAD15E" wp14:editId="5AC37C6C">
                <wp:simplePos x="0" y="0"/>
                <wp:positionH relativeFrom="column">
                  <wp:posOffset>390525</wp:posOffset>
                </wp:positionH>
                <wp:positionV relativeFrom="paragraph">
                  <wp:posOffset>11430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30.75pt;margin-top:.9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q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bookmarkStart w:id="5" w:name="_GoBack"/>
                      <w:bookmarkEnd w:id="5"/>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5D7601FC" w14:textId="77777777" w:rsidR="004E7EFD" w:rsidRPr="008A2F74" w:rsidRDefault="004E7EFD" w:rsidP="004E7EFD">
      <w:pPr>
        <w:spacing w:line="240" w:lineRule="exact"/>
        <w:rPr>
          <w:rFonts w:ascii="HG丸ｺﾞｼｯｸM-PRO" w:eastAsia="HG丸ｺﾞｼｯｸM-PRO" w:hAnsi="HG丸ｺﾞｼｯｸM-PRO"/>
          <w:sz w:val="24"/>
          <w:szCs w:val="18"/>
        </w:rPr>
      </w:pPr>
    </w:p>
    <w:p w14:paraId="1336F5E5"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3E840166" w14:textId="77777777" w:rsidR="004E7EFD" w:rsidRDefault="004E7EFD" w:rsidP="004E7EFD">
      <w:pPr>
        <w:spacing w:line="240" w:lineRule="exact"/>
        <w:rPr>
          <w:rFonts w:ascii="HG丸ｺﾞｼｯｸM-PRO" w:eastAsia="HG丸ｺﾞｼｯｸM-PRO" w:hAnsi="HG丸ｺﾞｼｯｸM-PRO"/>
          <w:color w:val="FF0000"/>
          <w:sz w:val="24"/>
          <w:szCs w:val="18"/>
        </w:rPr>
      </w:pPr>
    </w:p>
    <w:p w14:paraId="6793AB5E" w14:textId="60AEF4AB"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3D871450" w14:textId="77777777" w:rsidR="002B3CF7" w:rsidRPr="00C453A0" w:rsidRDefault="002B3CF7" w:rsidP="002A6CCC">
      <w:pPr>
        <w:spacing w:line="240" w:lineRule="exact"/>
        <w:ind w:firstLineChars="450" w:firstLine="810"/>
        <w:rPr>
          <w:rFonts w:ascii="HG丸ｺﾞｼｯｸM-PRO" w:eastAsia="HG丸ｺﾞｼｯｸM-PRO" w:hAnsi="HG丸ｺﾞｼｯｸM-PRO"/>
          <w:sz w:val="18"/>
          <w:szCs w:val="18"/>
        </w:rPr>
      </w:pPr>
      <w:bookmarkStart w:id="4" w:name="_GoBack"/>
      <w:r w:rsidRPr="00C453A0">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022313B6" w14:textId="3B9816F7" w:rsidR="002B3CF7" w:rsidRPr="00DE3C89" w:rsidRDefault="002B3CF7" w:rsidP="002A6CCC">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w:t>
      </w:r>
      <w:r w:rsidR="00B67580" w:rsidRPr="00C453A0">
        <w:rPr>
          <w:rFonts w:ascii="HG丸ｺﾞｼｯｸM-PRO" w:eastAsia="HG丸ｺﾞｼｯｸM-PRO" w:hAnsi="HG丸ｺﾞｼｯｸM-PRO" w:hint="eastAsia"/>
          <w:sz w:val="18"/>
          <w:szCs w:val="18"/>
        </w:rPr>
        <w:t>則（平成２０年省令第８号））で定めるところにより算定した総額は</w:t>
      </w:r>
      <w:r w:rsidR="001E6C63">
        <w:rPr>
          <w:rFonts w:ascii="HG丸ｺﾞｼｯｸM-PRO" w:eastAsia="HG丸ｺﾞｼｯｸM-PRO" w:hAnsi="HG丸ｺﾞｼｯｸM-PRO" w:hint="eastAsia"/>
          <w:sz w:val="18"/>
          <w:szCs w:val="18"/>
        </w:rPr>
        <w:t>2,951,763</w:t>
      </w:r>
      <w:r w:rsidRPr="00C453A0">
        <w:rPr>
          <w:rFonts w:ascii="HG丸ｺﾞｼｯｸM-PRO" w:eastAsia="HG丸ｺﾞｼｯｸM-PRO" w:hAnsi="HG丸ｺﾞｼｯｸM-PRO" w:hint="eastAsia"/>
          <w:sz w:val="18"/>
          <w:szCs w:val="18"/>
        </w:rPr>
        <w:t>百万円で、内訳は次表のとおりです。</w:t>
      </w:r>
    </w:p>
    <w:p w14:paraId="16B7EE02" w14:textId="5EF64BB1" w:rsidR="002B3CF7" w:rsidRDefault="005506DE"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0B0D897E">
                <wp:simplePos x="0" y="0"/>
                <wp:positionH relativeFrom="column">
                  <wp:posOffset>462915</wp:posOffset>
                </wp:positionH>
                <wp:positionV relativeFrom="paragraph">
                  <wp:posOffset>70485</wp:posOffset>
                </wp:positionV>
                <wp:extent cx="900684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1403985"/>
                        </a:xfrm>
                        <a:prstGeom prst="rect">
                          <a:avLst/>
                        </a:prstGeom>
                        <a:solidFill>
                          <a:srgbClr val="FFFFFF"/>
                        </a:solidFill>
                        <a:ln w="9525">
                          <a:noFill/>
                          <a:miter lim="800000"/>
                          <a:headEnd/>
                          <a:tailEnd/>
                        </a:ln>
                      </wps:spPr>
                      <wps:txbx>
                        <w:txbxContent>
                          <w:bookmarkStart w:id="5" w:name="_MON_1564919450"/>
                          <w:bookmarkEnd w:id="5"/>
                          <w:p w14:paraId="5FC2B7B9" w14:textId="7E53CD44" w:rsidR="005506DE" w:rsidRDefault="001E6C63" w:rsidP="005506DE">
                            <w:r>
                              <w:object w:dxaOrig="8805" w:dyaOrig="8012" w14:anchorId="4A67407E">
                                <v:shape id="_x0000_i1040" type="#_x0000_t75" style="width:497.05pt;height:396.6pt" o:ole="">
                                  <v:imagedata r:id="rId24" o:title=""/>
                                </v:shape>
                                <o:OLEObject Type="Embed" ProgID="Excel.SheetMacroEnabled.12" ShapeID="_x0000_i1040" DrawAspect="Content" ObjectID="_1565419925" r:id="rId25"/>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36.45pt;margin-top:5.55pt;width:709.2pt;height:110.55pt;z-index:2516951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" stroked="f">
                <v:textbox style="mso-fit-shape-to-text:t">
                  <w:txbxContent>
                    <w:bookmarkStart w:id="6" w:name="_MON_1564919450"/>
                    <w:bookmarkEnd w:id="6"/>
                    <w:p w14:paraId="5FC2B7B9" w14:textId="7E53CD44" w:rsidR="005506DE" w:rsidRDefault="001E6C63" w:rsidP="005506DE">
                      <w:r>
                        <w:object w:dxaOrig="8805" w:dyaOrig="8012" w14:anchorId="4A67407E">
                          <v:shape id="_x0000_i1040" type="#_x0000_t75" style="width:497.05pt;height:396.6pt" o:ole="">
                            <v:imagedata r:id="rId24" o:title=""/>
                          </v:shape>
                          <o:OLEObject Type="Embed" ProgID="Excel.SheetMacroEnabled.12" ShapeID="_x0000_i1040" DrawAspect="Content" ObjectID="_1565419925" r:id="rId26"/>
                        </w:object>
                      </w:r>
                    </w:p>
                  </w:txbxContent>
                </v:textbox>
              </v:shape>
            </w:pict>
          </mc:Fallback>
        </mc:AlternateContent>
      </w:r>
    </w:p>
    <w:p w14:paraId="41EDAD20" w14:textId="1B71271D" w:rsidR="002951AE" w:rsidRDefault="002951AE" w:rsidP="002B3CF7">
      <w:pPr>
        <w:spacing w:line="240" w:lineRule="exact"/>
        <w:rPr>
          <w:rFonts w:ascii="HG丸ｺﾞｼｯｸM-PRO" w:eastAsia="HG丸ｺﾞｼｯｸM-PRO" w:hAnsi="HG丸ｺﾞｼｯｸM-PRO"/>
          <w:strike/>
          <w:color w:val="FF0000"/>
          <w:sz w:val="18"/>
          <w:szCs w:val="18"/>
        </w:rPr>
      </w:pPr>
    </w:p>
    <w:bookmarkEnd w:id="4"/>
    <w:p w14:paraId="1A733099" w14:textId="15FBACE2" w:rsidR="00B71A2B" w:rsidRPr="001E6C63" w:rsidRDefault="00B71A2B" w:rsidP="00B71A2B">
      <w:pPr>
        <w:jc w:val="right"/>
        <w:rPr>
          <w:rFonts w:ascii="HG丸ｺﾞｼｯｸM-PRO" w:eastAsia="HG丸ｺﾞｼｯｸM-PRO" w:hAnsi="HG丸ｺﾞｼｯｸM-PRO"/>
          <w:b/>
          <w:sz w:val="24"/>
          <w:szCs w:val="24"/>
        </w:rPr>
      </w:pPr>
    </w:p>
    <w:sectPr w:rsidR="00B71A2B" w:rsidRPr="001E6C63" w:rsidSect="004A0E22">
      <w:footerReference w:type="default" r:id="rId2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1F57" w14:textId="77777777" w:rsidR="00A65E79" w:rsidRDefault="00A65E79" w:rsidP="00307CCF">
      <w:r>
        <w:separator/>
      </w:r>
    </w:p>
  </w:endnote>
  <w:endnote w:type="continuationSeparator" w:id="0">
    <w:p w14:paraId="0AB2D55A" w14:textId="77777777" w:rsidR="00A65E79" w:rsidRDefault="00A65E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21E3D" w14:textId="77777777" w:rsidR="00A65E79" w:rsidRDefault="00A65E79" w:rsidP="00307CCF">
      <w:r>
        <w:separator/>
      </w:r>
    </w:p>
  </w:footnote>
  <w:footnote w:type="continuationSeparator" w:id="0">
    <w:p w14:paraId="63D18473" w14:textId="77777777" w:rsidR="00A65E79" w:rsidRDefault="00A65E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04F6"/>
    <w:rsid w:val="00074C54"/>
    <w:rsid w:val="0008266F"/>
    <w:rsid w:val="00086FEB"/>
    <w:rsid w:val="0009048B"/>
    <w:rsid w:val="00097768"/>
    <w:rsid w:val="000A5739"/>
    <w:rsid w:val="000A7D84"/>
    <w:rsid w:val="000B2501"/>
    <w:rsid w:val="000B762C"/>
    <w:rsid w:val="000B7772"/>
    <w:rsid w:val="000C4C4B"/>
    <w:rsid w:val="000C6F4B"/>
    <w:rsid w:val="000D518B"/>
    <w:rsid w:val="000E3E92"/>
    <w:rsid w:val="000E642C"/>
    <w:rsid w:val="000E6BE9"/>
    <w:rsid w:val="000F5DEA"/>
    <w:rsid w:val="0010155B"/>
    <w:rsid w:val="001071A1"/>
    <w:rsid w:val="00111922"/>
    <w:rsid w:val="001141A9"/>
    <w:rsid w:val="00116C8B"/>
    <w:rsid w:val="00120DD5"/>
    <w:rsid w:val="001471E9"/>
    <w:rsid w:val="00152EA0"/>
    <w:rsid w:val="001560AB"/>
    <w:rsid w:val="001649CA"/>
    <w:rsid w:val="00186E1D"/>
    <w:rsid w:val="00187925"/>
    <w:rsid w:val="001901C7"/>
    <w:rsid w:val="0019744D"/>
    <w:rsid w:val="001A1F02"/>
    <w:rsid w:val="001C171F"/>
    <w:rsid w:val="001D17D9"/>
    <w:rsid w:val="001D2B51"/>
    <w:rsid w:val="001D2D39"/>
    <w:rsid w:val="001E3CF1"/>
    <w:rsid w:val="001E5F88"/>
    <w:rsid w:val="001E6C63"/>
    <w:rsid w:val="001E7A5A"/>
    <w:rsid w:val="001E7BFD"/>
    <w:rsid w:val="001F4650"/>
    <w:rsid w:val="001F5EC9"/>
    <w:rsid w:val="0021201D"/>
    <w:rsid w:val="0022160A"/>
    <w:rsid w:val="0023001C"/>
    <w:rsid w:val="00230825"/>
    <w:rsid w:val="00237AEA"/>
    <w:rsid w:val="00245617"/>
    <w:rsid w:val="0024765B"/>
    <w:rsid w:val="00251B37"/>
    <w:rsid w:val="00257134"/>
    <w:rsid w:val="00261708"/>
    <w:rsid w:val="00262C4B"/>
    <w:rsid w:val="00267D4F"/>
    <w:rsid w:val="002704B6"/>
    <w:rsid w:val="00293ADF"/>
    <w:rsid w:val="002951AE"/>
    <w:rsid w:val="002A5596"/>
    <w:rsid w:val="002A6CCC"/>
    <w:rsid w:val="002B173B"/>
    <w:rsid w:val="002B3CF7"/>
    <w:rsid w:val="002B48AF"/>
    <w:rsid w:val="002D2589"/>
    <w:rsid w:val="002E5906"/>
    <w:rsid w:val="00307CCF"/>
    <w:rsid w:val="00311B4B"/>
    <w:rsid w:val="00312CAA"/>
    <w:rsid w:val="003169AA"/>
    <w:rsid w:val="00320ED5"/>
    <w:rsid w:val="003239BE"/>
    <w:rsid w:val="00333CE4"/>
    <w:rsid w:val="00334127"/>
    <w:rsid w:val="003465EC"/>
    <w:rsid w:val="0036494D"/>
    <w:rsid w:val="00365014"/>
    <w:rsid w:val="00367C74"/>
    <w:rsid w:val="00373218"/>
    <w:rsid w:val="003758C9"/>
    <w:rsid w:val="00376740"/>
    <w:rsid w:val="00377679"/>
    <w:rsid w:val="00384EA7"/>
    <w:rsid w:val="003850DE"/>
    <w:rsid w:val="00391AE2"/>
    <w:rsid w:val="0039274A"/>
    <w:rsid w:val="0039457D"/>
    <w:rsid w:val="003A10F3"/>
    <w:rsid w:val="003B243D"/>
    <w:rsid w:val="003B412B"/>
    <w:rsid w:val="003D4785"/>
    <w:rsid w:val="003D58F1"/>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7C92"/>
    <w:rsid w:val="004920B2"/>
    <w:rsid w:val="00494284"/>
    <w:rsid w:val="00496A52"/>
    <w:rsid w:val="004A05FF"/>
    <w:rsid w:val="004A0E22"/>
    <w:rsid w:val="004A1262"/>
    <w:rsid w:val="004A49C3"/>
    <w:rsid w:val="004B20D0"/>
    <w:rsid w:val="004C04BA"/>
    <w:rsid w:val="004D2090"/>
    <w:rsid w:val="004E2C9A"/>
    <w:rsid w:val="004E5121"/>
    <w:rsid w:val="004E7EFD"/>
    <w:rsid w:val="004F6936"/>
    <w:rsid w:val="005044BA"/>
    <w:rsid w:val="005131BF"/>
    <w:rsid w:val="00513A38"/>
    <w:rsid w:val="005141BF"/>
    <w:rsid w:val="0051573B"/>
    <w:rsid w:val="005178E7"/>
    <w:rsid w:val="005200AB"/>
    <w:rsid w:val="00524144"/>
    <w:rsid w:val="005305B2"/>
    <w:rsid w:val="005417C6"/>
    <w:rsid w:val="005501E9"/>
    <w:rsid w:val="005506DE"/>
    <w:rsid w:val="00552B9D"/>
    <w:rsid w:val="00554789"/>
    <w:rsid w:val="00570B46"/>
    <w:rsid w:val="00571210"/>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321B0"/>
    <w:rsid w:val="006500BD"/>
    <w:rsid w:val="006619E7"/>
    <w:rsid w:val="00667ED8"/>
    <w:rsid w:val="00677F6D"/>
    <w:rsid w:val="006912A7"/>
    <w:rsid w:val="006A1A81"/>
    <w:rsid w:val="006A4D7C"/>
    <w:rsid w:val="006B26DB"/>
    <w:rsid w:val="006B75A8"/>
    <w:rsid w:val="006C59FB"/>
    <w:rsid w:val="006E1FE9"/>
    <w:rsid w:val="006E3B29"/>
    <w:rsid w:val="006E7963"/>
    <w:rsid w:val="006F15CD"/>
    <w:rsid w:val="00702F92"/>
    <w:rsid w:val="007122D6"/>
    <w:rsid w:val="00713622"/>
    <w:rsid w:val="007143E4"/>
    <w:rsid w:val="00723263"/>
    <w:rsid w:val="0072431E"/>
    <w:rsid w:val="00725552"/>
    <w:rsid w:val="0073350B"/>
    <w:rsid w:val="00734E1D"/>
    <w:rsid w:val="00737262"/>
    <w:rsid w:val="00751A5E"/>
    <w:rsid w:val="00754D67"/>
    <w:rsid w:val="00760397"/>
    <w:rsid w:val="007623D7"/>
    <w:rsid w:val="00763DC3"/>
    <w:rsid w:val="00784658"/>
    <w:rsid w:val="007851C0"/>
    <w:rsid w:val="0078694B"/>
    <w:rsid w:val="007957BF"/>
    <w:rsid w:val="00795941"/>
    <w:rsid w:val="007A0068"/>
    <w:rsid w:val="007A030E"/>
    <w:rsid w:val="007A4865"/>
    <w:rsid w:val="007B0CF2"/>
    <w:rsid w:val="007B5661"/>
    <w:rsid w:val="007B5BDD"/>
    <w:rsid w:val="007C3791"/>
    <w:rsid w:val="007C4CB4"/>
    <w:rsid w:val="007C6FDD"/>
    <w:rsid w:val="007D192D"/>
    <w:rsid w:val="007E37FE"/>
    <w:rsid w:val="007E7F46"/>
    <w:rsid w:val="007F0D60"/>
    <w:rsid w:val="0080350C"/>
    <w:rsid w:val="00804EF5"/>
    <w:rsid w:val="00806758"/>
    <w:rsid w:val="00814C8A"/>
    <w:rsid w:val="00820AD7"/>
    <w:rsid w:val="00827C2A"/>
    <w:rsid w:val="00831109"/>
    <w:rsid w:val="0084112F"/>
    <w:rsid w:val="00856103"/>
    <w:rsid w:val="00861C31"/>
    <w:rsid w:val="008738D6"/>
    <w:rsid w:val="00890C97"/>
    <w:rsid w:val="00891E89"/>
    <w:rsid w:val="00893A5C"/>
    <w:rsid w:val="00896135"/>
    <w:rsid w:val="00896514"/>
    <w:rsid w:val="008A2F74"/>
    <w:rsid w:val="008C0C96"/>
    <w:rsid w:val="008C16E7"/>
    <w:rsid w:val="008C41FB"/>
    <w:rsid w:val="008D2814"/>
    <w:rsid w:val="008D348A"/>
    <w:rsid w:val="008D512F"/>
    <w:rsid w:val="008D7238"/>
    <w:rsid w:val="008E4EDC"/>
    <w:rsid w:val="008E78BA"/>
    <w:rsid w:val="009058DA"/>
    <w:rsid w:val="00906C9A"/>
    <w:rsid w:val="00910B8F"/>
    <w:rsid w:val="0092758F"/>
    <w:rsid w:val="00933A62"/>
    <w:rsid w:val="00942126"/>
    <w:rsid w:val="00950744"/>
    <w:rsid w:val="00954470"/>
    <w:rsid w:val="00974DBE"/>
    <w:rsid w:val="009953EE"/>
    <w:rsid w:val="009A6A26"/>
    <w:rsid w:val="009B3BC0"/>
    <w:rsid w:val="009C03E4"/>
    <w:rsid w:val="009D5060"/>
    <w:rsid w:val="009F6632"/>
    <w:rsid w:val="009F6984"/>
    <w:rsid w:val="00A03F8C"/>
    <w:rsid w:val="00A15B0F"/>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5B3F"/>
    <w:rsid w:val="00AA1136"/>
    <w:rsid w:val="00AA2E6F"/>
    <w:rsid w:val="00AA5D86"/>
    <w:rsid w:val="00AA6D65"/>
    <w:rsid w:val="00AC154C"/>
    <w:rsid w:val="00AC2B72"/>
    <w:rsid w:val="00AC33DB"/>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5378"/>
    <w:rsid w:val="00B67580"/>
    <w:rsid w:val="00B71A2B"/>
    <w:rsid w:val="00B7643C"/>
    <w:rsid w:val="00B90026"/>
    <w:rsid w:val="00B94812"/>
    <w:rsid w:val="00B973FB"/>
    <w:rsid w:val="00BA077F"/>
    <w:rsid w:val="00BC0345"/>
    <w:rsid w:val="00BD0A7C"/>
    <w:rsid w:val="00BD2CA2"/>
    <w:rsid w:val="00BE017E"/>
    <w:rsid w:val="00BE6872"/>
    <w:rsid w:val="00BF0150"/>
    <w:rsid w:val="00BF70B3"/>
    <w:rsid w:val="00C0072C"/>
    <w:rsid w:val="00C22E90"/>
    <w:rsid w:val="00C35083"/>
    <w:rsid w:val="00C36756"/>
    <w:rsid w:val="00C36F75"/>
    <w:rsid w:val="00C36F85"/>
    <w:rsid w:val="00C37000"/>
    <w:rsid w:val="00C453A0"/>
    <w:rsid w:val="00C51BA9"/>
    <w:rsid w:val="00C53E31"/>
    <w:rsid w:val="00C571DA"/>
    <w:rsid w:val="00C62139"/>
    <w:rsid w:val="00C66C78"/>
    <w:rsid w:val="00C70D97"/>
    <w:rsid w:val="00C7732B"/>
    <w:rsid w:val="00C96491"/>
    <w:rsid w:val="00CB00E7"/>
    <w:rsid w:val="00CC4872"/>
    <w:rsid w:val="00CC5C80"/>
    <w:rsid w:val="00CC5FB8"/>
    <w:rsid w:val="00CC6CC0"/>
    <w:rsid w:val="00CC789C"/>
    <w:rsid w:val="00CD33BE"/>
    <w:rsid w:val="00CE2A53"/>
    <w:rsid w:val="00CE403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E30"/>
    <w:rsid w:val="00D80743"/>
    <w:rsid w:val="00D828EB"/>
    <w:rsid w:val="00D85A62"/>
    <w:rsid w:val="00D8773A"/>
    <w:rsid w:val="00DA3F81"/>
    <w:rsid w:val="00DA470C"/>
    <w:rsid w:val="00DA70ED"/>
    <w:rsid w:val="00DD38AE"/>
    <w:rsid w:val="00DD3CAD"/>
    <w:rsid w:val="00DE12A4"/>
    <w:rsid w:val="00DE3C89"/>
    <w:rsid w:val="00DF0401"/>
    <w:rsid w:val="00DF1EE4"/>
    <w:rsid w:val="00DF7552"/>
    <w:rsid w:val="00E0011A"/>
    <w:rsid w:val="00E066FD"/>
    <w:rsid w:val="00E12B9B"/>
    <w:rsid w:val="00E131DE"/>
    <w:rsid w:val="00E210F0"/>
    <w:rsid w:val="00E226CD"/>
    <w:rsid w:val="00E23729"/>
    <w:rsid w:val="00E406F2"/>
    <w:rsid w:val="00E41ADC"/>
    <w:rsid w:val="00E45D93"/>
    <w:rsid w:val="00E46B96"/>
    <w:rsid w:val="00E53B91"/>
    <w:rsid w:val="00E63900"/>
    <w:rsid w:val="00E778F3"/>
    <w:rsid w:val="00E80699"/>
    <w:rsid w:val="00E85AFD"/>
    <w:rsid w:val="00E948ED"/>
    <w:rsid w:val="00E94A9B"/>
    <w:rsid w:val="00E9735A"/>
    <w:rsid w:val="00EA1933"/>
    <w:rsid w:val="00EA2A34"/>
    <w:rsid w:val="00EA2F19"/>
    <w:rsid w:val="00EA47CA"/>
    <w:rsid w:val="00EB25D6"/>
    <w:rsid w:val="00EB3000"/>
    <w:rsid w:val="00EB473C"/>
    <w:rsid w:val="00EC6E8F"/>
    <w:rsid w:val="00ED57E9"/>
    <w:rsid w:val="00EE3877"/>
    <w:rsid w:val="00EF0B43"/>
    <w:rsid w:val="00EF2D0A"/>
    <w:rsid w:val="00EF7879"/>
    <w:rsid w:val="00F15A88"/>
    <w:rsid w:val="00F25150"/>
    <w:rsid w:val="00F2702B"/>
    <w:rsid w:val="00F33542"/>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E67"/>
    <w:rsid w:val="00F91F9F"/>
    <w:rsid w:val="00F92477"/>
    <w:rsid w:val="00FA4602"/>
    <w:rsid w:val="00FB6360"/>
    <w:rsid w:val="00FC29A2"/>
    <w:rsid w:val="00FD3E2E"/>
    <w:rsid w:val="00FE3B03"/>
    <w:rsid w:val="00FE7BFE"/>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image" Target="media/image30.emf"/><Relationship Id="rId26" Type="http://schemas.openxmlformats.org/officeDocument/2006/relationships/package" Target="embeddings/Microsoft_Excel_Macro-Enabled_Worksheet5.xlsm"/><Relationship Id="rId3" Type="http://schemas.openxmlformats.org/officeDocument/2006/relationships/customXml" Target="../customXml/item3.xml"/><Relationship Id="rId21" Type="http://schemas.openxmlformats.org/officeDocument/2006/relationships/package" Target="embeddings/Microsoft_Excel_Worksheet3.xlsx"/><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1.xlsx"/><Relationship Id="rId25" Type="http://schemas.openxmlformats.org/officeDocument/2006/relationships/package" Target="embeddings/Microsoft_Excel_Macro-Enabled_Worksheet4.xlsm"/><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oleObject" Target="embeddings/Microsoft_Excel_97-2003_Worksheet2.xls"/><Relationship Id="rId23" Type="http://schemas.openxmlformats.org/officeDocument/2006/relationships/package" Target="embeddings/Microsoft_Excel_Worksheet4.xls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0.emf"/><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11024bab-5865-4cd5-8644-80491a500b55"/>
    <ds:schemaRef ds:uri="http://purl.org/dc/terms/"/>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FD3372B1-CE03-4793-A6E9-BAD76D79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7</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32</cp:revision>
  <cp:lastPrinted>2017-08-28T00:56:00Z</cp:lastPrinted>
  <dcterms:created xsi:type="dcterms:W3CDTF">2014-08-28T03:12:00Z</dcterms:created>
  <dcterms:modified xsi:type="dcterms:W3CDTF">2017-08-28T01:05:00Z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