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2899B" w14:textId="77777777" w:rsidR="00263756" w:rsidRPr="00B30B60" w:rsidRDefault="00263756" w:rsidP="00263756">
      <w:pPr>
        <w:ind w:left="1004" w:hangingChars="500" w:hanging="1004"/>
        <w:jc w:val="right"/>
        <w:rPr>
          <w:rFonts w:ascii="HG丸ｺﾞｼｯｸM-PRO" w:eastAsia="HG丸ｺﾞｼｯｸM-PRO" w:hAnsi="HG丸ｺﾞｼｯｸM-PRO" w:cstheme="minorBidi"/>
          <w:b/>
          <w:color w:val="FFFFFF" w:themeColor="background1"/>
          <w:sz w:val="20"/>
          <w:szCs w:val="20"/>
        </w:rPr>
      </w:pPr>
      <w:r w:rsidRPr="00B30B60">
        <w:rPr>
          <w:rFonts w:ascii="HG丸ｺﾞｼｯｸM-PRO" w:eastAsia="HG丸ｺﾞｼｯｸM-PRO" w:hAnsi="HG丸ｺﾞｼｯｸM-PRO" w:hint="eastAsia"/>
          <w:b/>
          <w:color w:val="FFFFFF" w:themeColor="background1"/>
          <w:sz w:val="20"/>
          <w:szCs w:val="20"/>
        </w:rPr>
        <w:t>会　　計 ： 港湾整備事業</w:t>
      </w:r>
      <w:r w:rsidRPr="00B30B60">
        <w:rPr>
          <w:rFonts w:ascii="HG丸ｺﾞｼｯｸM-PRO" w:eastAsia="HG丸ｺﾞｼｯｸM-PRO" w:hAnsi="HG丸ｺﾞｼｯｸM-PRO" w:cstheme="minorBidi" w:hint="eastAsia"/>
          <w:b/>
          <w:color w:val="FFFFFF" w:themeColor="background1"/>
          <w:sz w:val="20"/>
          <w:szCs w:val="20"/>
        </w:rPr>
        <w:t>特別会計</w:t>
      </w:r>
    </w:p>
    <w:p w14:paraId="7932899C" w14:textId="77777777" w:rsidR="00263756" w:rsidRPr="00263756" w:rsidRDefault="00263756" w:rsidP="00263756">
      <w:pPr>
        <w:ind w:left="1004" w:hangingChars="500" w:hanging="1004"/>
        <w:jc w:val="right"/>
        <w:rPr>
          <w:rFonts w:ascii="HG丸ｺﾞｼｯｸM-PRO" w:eastAsia="HG丸ｺﾞｼｯｸM-PRO" w:hAnsi="HG丸ｺﾞｼｯｸM-PRO"/>
          <w:b/>
          <w:sz w:val="20"/>
          <w:szCs w:val="20"/>
        </w:rPr>
      </w:pPr>
    </w:p>
    <w:p w14:paraId="7932899E" w14:textId="77777777" w:rsidR="00E61BEE" w:rsidRPr="003850DE" w:rsidRDefault="00E61BEE" w:rsidP="00E61BEE">
      <w:pPr>
        <w:ind w:left="1205" w:hangingChars="500" w:hanging="1205"/>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w:t>
      </w:r>
      <w:r w:rsidRPr="00D2720C">
        <w:rPr>
          <w:rFonts w:ascii="HG丸ｺﾞｼｯｸM-PRO" w:eastAsia="HG丸ｺﾞｼｯｸM-PRO" w:hAnsi="HG丸ｺﾞｼｯｸM-PRO" w:hint="eastAsia"/>
          <w:b/>
          <w:sz w:val="24"/>
          <w:szCs w:val="24"/>
        </w:rPr>
        <w:t>事業</w:t>
      </w:r>
      <w:r w:rsidRPr="00D2720C">
        <w:rPr>
          <w:rFonts w:ascii="HG丸ｺﾞｼｯｸM-PRO" w:eastAsia="HG丸ｺﾞｼｯｸM-PRO" w:hAnsi="HG丸ｺﾞｼｯｸM-PRO" w:cstheme="minorBidi" w:hint="eastAsia"/>
          <w:b/>
          <w:sz w:val="24"/>
          <w:szCs w:val="24"/>
        </w:rPr>
        <w:t>特別会計財務諸表</w:t>
      </w:r>
      <w:r>
        <w:rPr>
          <w:rFonts w:ascii="HG丸ｺﾞｼｯｸM-PRO" w:eastAsia="HG丸ｺﾞｼｯｸM-PRO" w:hAnsi="HG丸ｺﾞｼｯｸM-PRO" w:hint="eastAsia"/>
          <w:b/>
          <w:sz w:val="24"/>
          <w:szCs w:val="24"/>
        </w:rPr>
        <w:t>）</w:t>
      </w:r>
    </w:p>
    <w:p w14:paraId="5078B48B" w14:textId="77777777" w:rsidR="00AB3B23" w:rsidRDefault="00AB3B23" w:rsidP="00AB3B2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41B32212" w14:textId="77777777" w:rsidR="00AB3B23" w:rsidRDefault="00AB3B23" w:rsidP="00AB3B23">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490"/>
      </w:tblGrid>
      <w:tr w:rsidR="00AB3B23" w:rsidRPr="00E778F3" w14:paraId="5E7B91DC" w14:textId="77777777" w:rsidTr="003E6414">
        <w:tc>
          <w:tcPr>
            <w:tcW w:w="1843" w:type="dxa"/>
            <w:shd w:val="clear" w:color="auto" w:fill="auto"/>
          </w:tcPr>
          <w:p w14:paraId="102EE3C2" w14:textId="77777777" w:rsidR="00AB3B23" w:rsidRPr="00E778F3" w:rsidRDefault="00AB3B23" w:rsidP="003E641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項目</w:t>
            </w:r>
          </w:p>
        </w:tc>
        <w:tc>
          <w:tcPr>
            <w:tcW w:w="10490" w:type="dxa"/>
            <w:shd w:val="clear" w:color="auto" w:fill="auto"/>
          </w:tcPr>
          <w:p w14:paraId="71E44D6F" w14:textId="77777777" w:rsidR="00AB3B23" w:rsidRPr="00E778F3" w:rsidRDefault="00AB3B23" w:rsidP="003E641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訴訟内容</w:t>
            </w:r>
          </w:p>
        </w:tc>
      </w:tr>
      <w:tr w:rsidR="00AB3B23" w:rsidRPr="00E778F3" w14:paraId="4920B068" w14:textId="77777777" w:rsidTr="003E6414">
        <w:trPr>
          <w:trHeight w:val="2013"/>
        </w:trPr>
        <w:tc>
          <w:tcPr>
            <w:tcW w:w="1843" w:type="dxa"/>
            <w:shd w:val="clear" w:color="auto" w:fill="auto"/>
          </w:tcPr>
          <w:p w14:paraId="45978C66" w14:textId="77777777" w:rsidR="00AB3B23" w:rsidRPr="007A5980" w:rsidRDefault="00AB3B23" w:rsidP="003E6414">
            <w:pPr>
              <w:rPr>
                <w:rFonts w:ascii="HG丸ｺﾞｼｯｸM-PRO" w:eastAsia="HG丸ｺﾞｼｯｸM-PRO" w:hAnsi="HG丸ｺﾞｼｯｸM-PRO"/>
                <w:sz w:val="18"/>
                <w:szCs w:val="18"/>
              </w:rPr>
            </w:pPr>
            <w:r w:rsidRPr="007A5980">
              <w:rPr>
                <w:rFonts w:ascii="HG丸ｺﾞｼｯｸM-PRO" w:eastAsia="HG丸ｺﾞｼｯｸM-PRO" w:hAnsi="HG丸ｺﾞｼｯｸM-PRO" w:hint="eastAsia"/>
                <w:sz w:val="18"/>
                <w:szCs w:val="18"/>
              </w:rPr>
              <w:t>保険代位による求償金請求事件</w:t>
            </w:r>
          </w:p>
          <w:p w14:paraId="61F1F8F9" w14:textId="77777777" w:rsidR="00AB3B23" w:rsidRDefault="00AB3B23" w:rsidP="003E6414">
            <w:pPr>
              <w:rPr>
                <w:rFonts w:ascii="HG丸ｺﾞｼｯｸM-PRO" w:eastAsia="HG丸ｺﾞｼｯｸM-PRO" w:hAnsi="HG丸ｺﾞｼｯｸM-PRO"/>
                <w:sz w:val="18"/>
                <w:szCs w:val="18"/>
              </w:rPr>
            </w:pPr>
          </w:p>
          <w:p w14:paraId="1AE95315" w14:textId="77777777" w:rsidR="00AB3B23" w:rsidRDefault="00AB3B23" w:rsidP="003E6414">
            <w:pPr>
              <w:rPr>
                <w:rFonts w:ascii="HG丸ｺﾞｼｯｸM-PRO" w:eastAsia="HG丸ｺﾞｼｯｸM-PRO" w:hAnsi="HG丸ｺﾞｼｯｸM-PRO"/>
                <w:sz w:val="18"/>
                <w:szCs w:val="18"/>
              </w:rPr>
            </w:pPr>
          </w:p>
          <w:p w14:paraId="04251251" w14:textId="77777777" w:rsidR="00AB3B23" w:rsidRPr="00E778F3" w:rsidRDefault="00AB3B23" w:rsidP="003E6414">
            <w:pPr>
              <w:rPr>
                <w:rFonts w:ascii="HG丸ｺﾞｼｯｸM-PRO" w:eastAsia="HG丸ｺﾞｼｯｸM-PRO" w:hAnsi="HG丸ｺﾞｼｯｸM-PRO"/>
                <w:sz w:val="18"/>
                <w:szCs w:val="18"/>
              </w:rPr>
            </w:pPr>
          </w:p>
        </w:tc>
        <w:tc>
          <w:tcPr>
            <w:tcW w:w="10490" w:type="dxa"/>
            <w:shd w:val="clear" w:color="auto" w:fill="auto"/>
          </w:tcPr>
          <w:p w14:paraId="1D3C5E0F" w14:textId="77777777" w:rsidR="00AB3B23" w:rsidRPr="00B81C67" w:rsidRDefault="00AB3B23" w:rsidP="003E6414">
            <w:pPr>
              <w:spacing w:line="280" w:lineRule="exact"/>
              <w:ind w:firstLineChars="100" w:firstLine="180"/>
              <w:rPr>
                <w:rFonts w:ascii="HG丸ｺﾞｼｯｸM-PRO" w:eastAsia="HG丸ｺﾞｼｯｸM-PRO" w:hAnsi="HG丸ｺﾞｼｯｸM-PRO"/>
                <w:sz w:val="18"/>
                <w:szCs w:val="18"/>
              </w:rPr>
            </w:pPr>
            <w:r w:rsidRPr="00E76C19">
              <w:rPr>
                <w:rFonts w:ascii="HG丸ｺﾞｼｯｸM-PRO" w:eastAsia="HG丸ｺﾞｼｯｸM-PRO" w:hAnsi="HG丸ｺﾞｼｯｸM-PRO" w:hint="eastAsia"/>
                <w:sz w:val="18"/>
                <w:szCs w:val="18"/>
              </w:rPr>
              <w:t>府営上屋の使用許可を受けて荷主から貨物を預かり保管していた港運会社と損害保険契約を締結していた保険会社が、府発注の屋根の塗装工事で生じた雨漏りにより、貨物に損害を受けたため、荷主に保険金を支払ったことから、保険代位により損害賠償請求権を取得したとして、府と当該府発注工事の元請業者・下請業者に対して2,200万円の損害賠償を求める訴えを平成22年6月10日に提起され、</w:t>
            </w:r>
            <w:r w:rsidRPr="00B81C67">
              <w:rPr>
                <w:rFonts w:ascii="HG丸ｺﾞｼｯｸM-PRO" w:eastAsia="HG丸ｺﾞｼｯｸM-PRO" w:hAnsi="HG丸ｺﾞｼｯｸM-PRO" w:hint="eastAsia"/>
                <w:sz w:val="18"/>
                <w:szCs w:val="18"/>
              </w:rPr>
              <w:t>１審では、府と工事業者とで連帯して2,200万円と年５％の割合による金員を支払うよう判決で言い渡されました。</w:t>
            </w:r>
          </w:p>
          <w:p w14:paraId="2FF11481" w14:textId="77777777" w:rsidR="00AB3B23" w:rsidRPr="00B81C67" w:rsidRDefault="00AB3B23" w:rsidP="003E6414">
            <w:pPr>
              <w:spacing w:line="280" w:lineRule="exact"/>
              <w:ind w:firstLineChars="100" w:firstLine="180"/>
              <w:rPr>
                <w:rFonts w:ascii="HG丸ｺﾞｼｯｸM-PRO" w:eastAsia="HG丸ｺﾞｼｯｸM-PRO" w:hAnsi="HG丸ｺﾞｼｯｸM-PRO"/>
                <w:sz w:val="18"/>
                <w:szCs w:val="18"/>
              </w:rPr>
            </w:pPr>
            <w:r w:rsidRPr="00B81C67">
              <w:rPr>
                <w:rFonts w:ascii="HG丸ｺﾞｼｯｸM-PRO" w:eastAsia="HG丸ｺﾞｼｯｸM-PRO" w:hAnsi="HG丸ｺﾞｼｯｸM-PRO" w:hint="eastAsia"/>
                <w:sz w:val="18"/>
                <w:szCs w:val="18"/>
              </w:rPr>
              <w:t>また、当該府発注工事の下請業者と損害保険契約を締結していた別の保険会社から同様に、１億円の損害賠償を求める訴えを平成24年2月2日に提起され、１審では、約4,923万円と年５％の割合による金員を支払うよう判決で言い渡されました。</w:t>
            </w:r>
          </w:p>
          <w:p w14:paraId="4EAC7566" w14:textId="77777777" w:rsidR="00AB3B23" w:rsidRPr="00E778F3" w:rsidRDefault="00AB3B23" w:rsidP="003E6414">
            <w:pPr>
              <w:spacing w:line="280" w:lineRule="exact"/>
              <w:ind w:firstLineChars="100" w:firstLine="180"/>
              <w:rPr>
                <w:rFonts w:ascii="HG丸ｺﾞｼｯｸM-PRO" w:eastAsia="HG丸ｺﾞｼｯｸM-PRO" w:hAnsi="HG丸ｺﾞｼｯｸM-PRO"/>
                <w:sz w:val="18"/>
                <w:szCs w:val="18"/>
              </w:rPr>
            </w:pPr>
            <w:r w:rsidRPr="00B81C67">
              <w:rPr>
                <w:rFonts w:ascii="HG丸ｺﾞｼｯｸM-PRO" w:eastAsia="HG丸ｺﾞｼｯｸM-PRO" w:hAnsi="HG丸ｺﾞｼｯｸM-PRO" w:hint="eastAsia"/>
                <w:sz w:val="18"/>
                <w:szCs w:val="18"/>
              </w:rPr>
              <w:t>現在、１審の判決内容を不服として控訴しています。</w:t>
            </w:r>
          </w:p>
        </w:tc>
      </w:tr>
    </w:tbl>
    <w:p w14:paraId="061C6445" w14:textId="77777777" w:rsidR="00AB3B23" w:rsidRDefault="00AB3B23" w:rsidP="00AB3B23">
      <w:pPr>
        <w:widowControl/>
        <w:jc w:val="left"/>
        <w:rPr>
          <w:rFonts w:ascii="HG丸ｺﾞｼｯｸM-PRO" w:eastAsia="HG丸ｺﾞｼｯｸM-PRO" w:hAnsi="HG丸ｺﾞｼｯｸM-PRO"/>
          <w:sz w:val="18"/>
          <w:szCs w:val="18"/>
        </w:rPr>
      </w:pPr>
    </w:p>
    <w:p w14:paraId="0A3F606B" w14:textId="77777777" w:rsidR="00AB3B23" w:rsidRDefault="00AB3B23" w:rsidP="00AB3B23">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C62A8EF" w14:textId="77777777" w:rsidR="00AB3B23" w:rsidRDefault="00AB3B23" w:rsidP="00AB3B23">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（１）固定資産の減損の状況</w:t>
      </w:r>
    </w:p>
    <w:p w14:paraId="2FF7BE47" w14:textId="77777777" w:rsidR="00AB3B23" w:rsidRPr="00F3267D" w:rsidRDefault="00AB3B23" w:rsidP="00AB3B23">
      <w:pPr>
        <w:ind w:firstLineChars="100" w:firstLine="180"/>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（行政財産）</w:t>
      </w:r>
    </w:p>
    <w:p w14:paraId="4E4B8162" w14:textId="77777777" w:rsidR="00AB3B23" w:rsidRPr="001F61F9" w:rsidRDefault="00AB3B23" w:rsidP="00AB3B23">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減損の兆候がある（減損を認識した場合を除く）もの</w:t>
      </w:r>
    </w:p>
    <w:tbl>
      <w:tblPr>
        <w:tblW w:w="4966" w:type="pct"/>
        <w:tblInd w:w="99" w:type="dxa"/>
        <w:tblCellMar>
          <w:left w:w="99" w:type="dxa"/>
          <w:right w:w="99" w:type="dxa"/>
        </w:tblCellMar>
        <w:tblLook w:val="04A0" w:firstRow="1" w:lastRow="0" w:firstColumn="1" w:lastColumn="0" w:noHBand="0" w:noVBand="1"/>
      </w:tblPr>
      <w:tblGrid>
        <w:gridCol w:w="2409"/>
        <w:gridCol w:w="992"/>
        <w:gridCol w:w="1561"/>
        <w:gridCol w:w="1701"/>
        <w:gridCol w:w="3262"/>
        <w:gridCol w:w="2552"/>
        <w:gridCol w:w="2191"/>
      </w:tblGrid>
      <w:tr w:rsidR="00AB3B23" w:rsidRPr="00D934EF" w14:paraId="5D8C7D9F" w14:textId="77777777" w:rsidTr="003E6414">
        <w:trPr>
          <w:trHeight w:val="89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F7367"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用途</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02EB185A"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種類</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1011F7AF"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場所</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1C57B6E4"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帳簿価額（円）</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6C1009CA"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減損の兆候の概要</w:t>
            </w:r>
          </w:p>
        </w:tc>
        <w:tc>
          <w:tcPr>
            <w:tcW w:w="870" w:type="pct"/>
            <w:tcBorders>
              <w:top w:val="single" w:sz="4" w:space="0" w:color="auto"/>
              <w:left w:val="nil"/>
              <w:bottom w:val="single" w:sz="4" w:space="0" w:color="auto"/>
              <w:right w:val="single" w:sz="4" w:space="0" w:color="000000"/>
            </w:tcBorders>
            <w:shd w:val="clear" w:color="auto" w:fill="auto"/>
            <w:vAlign w:val="center"/>
            <w:hideMark/>
          </w:tcPr>
          <w:p w14:paraId="3E5476BB"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複数の固定資産を一体として行政サービスを提供するものと認めた理由</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95BB06F"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減損を認識しない根拠</w:t>
            </w:r>
          </w:p>
        </w:tc>
      </w:tr>
      <w:tr w:rsidR="00AB3B23" w:rsidRPr="00D934EF" w14:paraId="1BC561BC" w14:textId="77777777" w:rsidTr="003E6414">
        <w:trPr>
          <w:trHeight w:val="76"/>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71BC1ACB"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泉佐野港りんくう往来北地区（特別会計）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85CDC60"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7D7F27A9"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122187F7" w14:textId="77777777" w:rsidR="00AB3B23" w:rsidRPr="00D934EF" w:rsidRDefault="00AB3B23" w:rsidP="003E6414">
            <w:pPr>
              <w:widowControl/>
              <w:jc w:val="righ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 xml:space="preserve">3,506,454,277 </w:t>
            </w:r>
          </w:p>
        </w:tc>
        <w:tc>
          <w:tcPr>
            <w:tcW w:w="1112" w:type="pct"/>
            <w:tcBorders>
              <w:top w:val="nil"/>
              <w:left w:val="nil"/>
              <w:bottom w:val="single" w:sz="4" w:space="0" w:color="auto"/>
              <w:right w:val="single" w:sz="4" w:space="0" w:color="auto"/>
            </w:tcBorders>
            <w:shd w:val="clear" w:color="000000" w:fill="FFFFFF"/>
            <w:vAlign w:val="center"/>
            <w:hideMark/>
          </w:tcPr>
          <w:p w14:paraId="2B69D517"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使用低下（収容隻数約42％）</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16209C57"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7C1A65EE"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使用を継続</w:t>
            </w:r>
          </w:p>
        </w:tc>
      </w:tr>
      <w:tr w:rsidR="00AB3B23" w:rsidRPr="00D934EF" w14:paraId="1AA06756" w14:textId="77777777" w:rsidTr="003E6414">
        <w:trPr>
          <w:trHeight w:val="421"/>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7E432FF3"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泉佐野港元りんくう往来北地区（特別会計）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7293887E"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20E83659"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0779AF74" w14:textId="77777777" w:rsidR="00AB3B23" w:rsidRPr="00D934EF" w:rsidRDefault="00AB3B23" w:rsidP="003E6414">
            <w:pPr>
              <w:widowControl/>
              <w:jc w:val="righ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 xml:space="preserve">129,723,776 </w:t>
            </w:r>
          </w:p>
        </w:tc>
        <w:tc>
          <w:tcPr>
            <w:tcW w:w="1112" w:type="pct"/>
            <w:tcBorders>
              <w:top w:val="nil"/>
              <w:left w:val="nil"/>
              <w:bottom w:val="single" w:sz="4" w:space="0" w:color="auto"/>
              <w:right w:val="single" w:sz="4" w:space="0" w:color="auto"/>
            </w:tcBorders>
            <w:shd w:val="clear" w:color="000000" w:fill="FFFFFF"/>
            <w:vAlign w:val="center"/>
            <w:hideMark/>
          </w:tcPr>
          <w:p w14:paraId="624CB4AE"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使用低下（収容隻数約42％）</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33BC5240" w14:textId="77777777" w:rsidR="00AB3B23" w:rsidRPr="00D934EF" w:rsidRDefault="00AB3B23" w:rsidP="003E6414">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AAC2F53" w14:textId="77777777" w:rsidR="00AB3B23" w:rsidRPr="00D934EF" w:rsidRDefault="00AB3B23" w:rsidP="003E6414">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使用を継続</w:t>
            </w:r>
          </w:p>
        </w:tc>
      </w:tr>
    </w:tbl>
    <w:p w14:paraId="16A8FC1A" w14:textId="77777777" w:rsidR="00AB3B23" w:rsidRDefault="00AB3B23" w:rsidP="00AB3B23">
      <w:pPr>
        <w:ind w:firstLineChars="100" w:firstLine="180"/>
        <w:rPr>
          <w:rFonts w:ascii="HG丸ｺﾞｼｯｸM-PRO" w:eastAsia="HG丸ｺﾞｼｯｸM-PRO" w:hAnsi="HG丸ｺﾞｼｯｸM-PRO"/>
          <w:sz w:val="18"/>
          <w:szCs w:val="18"/>
        </w:rPr>
      </w:pPr>
    </w:p>
    <w:p w14:paraId="15648240" w14:textId="77777777" w:rsidR="00AB3B23" w:rsidRDefault="00AB3B23" w:rsidP="00AB3B23">
      <w:pPr>
        <w:ind w:firstLineChars="100" w:firstLine="180"/>
        <w:rPr>
          <w:rFonts w:ascii="HG丸ｺﾞｼｯｸM-PRO" w:eastAsia="HG丸ｺﾞｼｯｸM-PRO" w:hAnsi="HG丸ｺﾞｼｯｸM-PRO"/>
          <w:sz w:val="18"/>
          <w:szCs w:val="18"/>
        </w:rPr>
      </w:pPr>
    </w:p>
    <w:p w14:paraId="6BDC2B36" w14:textId="77777777" w:rsidR="00AB3B23" w:rsidRDefault="00AB3B23" w:rsidP="00AB3B23">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lastRenderedPageBreak/>
        <w:t>（</w:t>
      </w:r>
      <w:r>
        <w:rPr>
          <w:rFonts w:ascii="HG丸ｺﾞｼｯｸM-PRO" w:eastAsia="HG丸ｺﾞｼｯｸM-PRO" w:hAnsi="HG丸ｺﾞｼｯｸM-PRO" w:hint="eastAsia"/>
          <w:sz w:val="18"/>
          <w:szCs w:val="18"/>
        </w:rPr>
        <w:t>２</w:t>
      </w:r>
      <w:r w:rsidRPr="00163818">
        <w:rPr>
          <w:rFonts w:ascii="HG丸ｺﾞｼｯｸM-PRO" w:eastAsia="HG丸ｺﾞｼｯｸM-PRO" w:hAnsi="HG丸ｺﾞｼｯｸM-PRO" w:hint="eastAsia"/>
          <w:sz w:val="18"/>
          <w:szCs w:val="18"/>
        </w:rPr>
        <w:t>）その他財務諸表の内容を理解するために必要と認められる事項</w:t>
      </w:r>
    </w:p>
    <w:p w14:paraId="7872B88A" w14:textId="77777777" w:rsidR="00AB3B23" w:rsidRPr="001F61F9" w:rsidRDefault="00AB3B23" w:rsidP="00AB3B23">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1F61F9">
        <w:rPr>
          <w:rFonts w:ascii="HG丸ｺﾞｼｯｸM-PRO" w:eastAsia="HG丸ｺﾞｼｯｸM-PRO" w:hAnsi="HG丸ｺﾞｼｯｸM-PRO" w:hint="eastAsia"/>
          <w:sz w:val="18"/>
          <w:szCs w:val="18"/>
        </w:rPr>
        <w:t>①事業の概要</w:t>
      </w:r>
    </w:p>
    <w:p w14:paraId="641E84FC" w14:textId="77777777" w:rsidR="00AB3B23" w:rsidRPr="001F61F9" w:rsidRDefault="00AB3B23" w:rsidP="00AB3B23">
      <w:pPr>
        <w:ind w:leftChars="500" w:left="1050" w:firstLineChars="100" w:firstLine="18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1E0A552" w14:textId="77777777" w:rsidR="00AB3B23" w:rsidRPr="001F61F9" w:rsidRDefault="00AB3B23" w:rsidP="00AB3B23">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p>
    <w:p w14:paraId="2232F23D" w14:textId="77777777" w:rsidR="00AB3B23" w:rsidRPr="005A64E2" w:rsidRDefault="00AB3B23" w:rsidP="00AB3B23">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r w:rsidRPr="005A64E2">
        <w:rPr>
          <w:rFonts w:ascii="HG丸ｺﾞｼｯｸM-PRO" w:eastAsia="HG丸ｺﾞｼｯｸM-PRO" w:hAnsi="HG丸ｺﾞｼｯｸM-PRO" w:hint="eastAsia"/>
          <w:sz w:val="18"/>
          <w:szCs w:val="18"/>
        </w:rPr>
        <w:t>②当該事業に関し説明すべき固有の事項</w:t>
      </w:r>
    </w:p>
    <w:p w14:paraId="1783D187" w14:textId="77777777" w:rsidR="00AB3B23" w:rsidRDefault="00AB3B23" w:rsidP="00AB3B23">
      <w:pPr>
        <w:ind w:firstLineChars="200" w:firstLine="360"/>
        <w:rPr>
          <w:rFonts w:ascii="HG丸ｺﾞｼｯｸM-PRO" w:eastAsia="HG丸ｺﾞｼｯｸM-PRO" w:hAnsi="HG丸ｺﾞｼｯｸM-PRO" w:hint="eastAsia"/>
          <w:sz w:val="18"/>
          <w:szCs w:val="18"/>
        </w:rPr>
      </w:pPr>
      <w:r w:rsidRPr="001F61F9">
        <w:rPr>
          <w:rFonts w:ascii="HG丸ｺﾞｼｯｸM-PRO" w:eastAsia="HG丸ｺﾞｼｯｸM-PRO" w:hAnsi="HG丸ｺﾞｼｯｸM-PRO" w:hint="eastAsia"/>
          <w:sz w:val="18"/>
          <w:szCs w:val="18"/>
        </w:rPr>
        <w:t xml:space="preserve">　　　</w:t>
      </w:r>
      <w:r w:rsidRPr="00803E5A">
        <w:rPr>
          <w:rFonts w:ascii="HG丸ｺﾞｼｯｸM-PRO" w:eastAsia="HG丸ｺﾞｼｯｸM-PRO" w:hAnsi="HG丸ｺﾞｼｯｸM-PRO" w:hint="eastAsia"/>
          <w:sz w:val="18"/>
          <w:szCs w:val="18"/>
        </w:rPr>
        <w:t xml:space="preserve">　○造成に要した資金の支払利息（事業実施中のものに限る）は、棚卸資産（未成土地）原価に算入しています。</w:t>
      </w:r>
    </w:p>
    <w:p w14:paraId="679C61B1" w14:textId="77777777" w:rsidR="0056727B" w:rsidRDefault="0056727B" w:rsidP="00AB3B23">
      <w:pPr>
        <w:ind w:firstLineChars="200" w:firstLine="360"/>
        <w:rPr>
          <w:rFonts w:ascii="HG丸ｺﾞｼｯｸM-PRO" w:eastAsia="HG丸ｺﾞｼｯｸM-PRO" w:hAnsi="HG丸ｺﾞｼｯｸM-PRO" w:hint="eastAsia"/>
          <w:sz w:val="18"/>
          <w:szCs w:val="18"/>
        </w:rPr>
      </w:pPr>
    </w:p>
    <w:p w14:paraId="01B6C9B2" w14:textId="6440B6ED" w:rsidR="0056727B" w:rsidRPr="00D2720C" w:rsidRDefault="0056727B" w:rsidP="0056727B">
      <w:pPr>
        <w:ind w:leftChars="533" w:left="1299" w:hangingChars="100" w:hanging="18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Pr>
          <w:rFonts w:ascii="HG丸ｺﾞｼｯｸM-PRO" w:eastAsia="HG丸ｺﾞｼｯｸM-PRO" w:hAnsi="HG丸ｺﾞｼｯｸM-PRO" w:hint="eastAsia"/>
          <w:sz w:val="18"/>
          <w:szCs w:val="18"/>
        </w:rPr>
        <w:t>33,282</w:t>
      </w:r>
      <w:bookmarkStart w:id="0" w:name="_GoBack"/>
      <w:bookmarkEnd w:id="0"/>
      <w:r w:rsidRPr="00D2720C">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755CBC75" w14:textId="77777777" w:rsidR="0056727B" w:rsidRPr="0056727B" w:rsidRDefault="0056727B" w:rsidP="00AB3B23">
      <w:pPr>
        <w:ind w:firstLineChars="200" w:firstLine="360"/>
        <w:rPr>
          <w:rFonts w:ascii="HG丸ｺﾞｼｯｸM-PRO" w:eastAsia="HG丸ｺﾞｼｯｸM-PRO" w:hAnsi="HG丸ｺﾞｼｯｸM-PRO"/>
          <w:sz w:val="18"/>
          <w:szCs w:val="18"/>
        </w:rPr>
      </w:pPr>
    </w:p>
    <w:p w14:paraId="793289ED" w14:textId="4CA272AE" w:rsidR="00263756" w:rsidRPr="000F2FAC" w:rsidRDefault="00263756" w:rsidP="00263756">
      <w:pPr>
        <w:jc w:val="right"/>
        <w:rPr>
          <w:rFonts w:ascii="HG丸ｺﾞｼｯｸM-PRO" w:eastAsia="HG丸ｺﾞｼｯｸM-PRO" w:hAnsi="HG丸ｺﾞｼｯｸM-PRO"/>
          <w:color w:val="FFFFFF" w:themeColor="background1"/>
          <w:sz w:val="18"/>
          <w:szCs w:val="18"/>
        </w:rPr>
      </w:pPr>
    </w:p>
    <w:sectPr w:rsidR="00263756" w:rsidRPr="000F2FAC" w:rsidSect="00263756">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A1C1F" w14:textId="77777777" w:rsidR="003F4FDB" w:rsidRDefault="003F4FDB" w:rsidP="00307CCF">
      <w:r>
        <w:separator/>
      </w:r>
    </w:p>
  </w:endnote>
  <w:endnote w:type="continuationSeparator" w:id="0">
    <w:p w14:paraId="09389F2C" w14:textId="77777777" w:rsidR="003F4FDB" w:rsidRDefault="003F4FD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60F2A" w14:textId="77777777" w:rsidR="00BE1850" w:rsidRDefault="00BE1850" w:rsidP="00BE1850">
    <w:pPr>
      <w:ind w:firstLineChars="100" w:firstLine="201"/>
      <w:jc w:val="right"/>
      <w:rPr>
        <w:rFonts w:ascii="HG丸ｺﾞｼｯｸM-PRO" w:eastAsia="HG丸ｺﾞｼｯｸM-PRO" w:hAnsi="HG丸ｺﾞｼｯｸM-PRO" w:cstheme="minorBidi"/>
        <w:b/>
        <w:sz w:val="20"/>
        <w:szCs w:val="20"/>
      </w:rPr>
    </w:pPr>
    <w:r w:rsidRPr="00263756">
      <w:rPr>
        <w:rFonts w:ascii="HG丸ｺﾞｼｯｸM-PRO" w:eastAsia="HG丸ｺﾞｼｯｸM-PRO" w:hAnsi="HG丸ｺﾞｼｯｸM-PRO" w:hint="eastAsia"/>
        <w:b/>
        <w:sz w:val="20"/>
        <w:szCs w:val="20"/>
      </w:rPr>
      <w:t>会　　計 ： 港湾整備事業</w:t>
    </w:r>
    <w:r w:rsidRPr="00263756">
      <w:rPr>
        <w:rFonts w:ascii="HG丸ｺﾞｼｯｸM-PRO" w:eastAsia="HG丸ｺﾞｼｯｸM-PRO" w:hAnsi="HG丸ｺﾞｼｯｸM-PRO" w:cstheme="minorBidi" w:hint="eastAsia"/>
        <w:b/>
        <w:sz w:val="20"/>
        <w:szCs w:val="20"/>
      </w:rPr>
      <w:t>特別会計</w:t>
    </w:r>
  </w:p>
  <w:p w14:paraId="793289F2" w14:textId="77777777" w:rsidR="000B7022" w:rsidRPr="00307CCF" w:rsidRDefault="000B7022">
    <w:pPr>
      <w:pStyle w:val="a7"/>
      <w:jc w:val="center"/>
      <w:rPr>
        <w:rFonts w:ascii="HG丸ｺﾞｼｯｸM-PRO" w:eastAsia="HG丸ｺﾞｼｯｸM-PRO" w:hAnsi="HG丸ｺﾞｼｯｸM-PRO"/>
      </w:rPr>
    </w:pPr>
  </w:p>
  <w:p w14:paraId="793289F3"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9BC68" w14:textId="77777777" w:rsidR="003F4FDB" w:rsidRDefault="003F4FDB" w:rsidP="00307CCF">
      <w:r>
        <w:separator/>
      </w:r>
    </w:p>
  </w:footnote>
  <w:footnote w:type="continuationSeparator" w:id="0">
    <w:p w14:paraId="55F2C109" w14:textId="77777777" w:rsidR="003F4FDB" w:rsidRDefault="003F4FD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0E6BD3"/>
    <w:rsid w:val="000F2FAC"/>
    <w:rsid w:val="0010155B"/>
    <w:rsid w:val="001071A1"/>
    <w:rsid w:val="00116C8B"/>
    <w:rsid w:val="001337F6"/>
    <w:rsid w:val="00152EA0"/>
    <w:rsid w:val="00153E74"/>
    <w:rsid w:val="001560AB"/>
    <w:rsid w:val="00163818"/>
    <w:rsid w:val="00182152"/>
    <w:rsid w:val="0019744D"/>
    <w:rsid w:val="001A1F02"/>
    <w:rsid w:val="001B0325"/>
    <w:rsid w:val="001C445F"/>
    <w:rsid w:val="001D17D9"/>
    <w:rsid w:val="001D2B51"/>
    <w:rsid w:val="001E3CF1"/>
    <w:rsid w:val="001E720C"/>
    <w:rsid w:val="001E7A5A"/>
    <w:rsid w:val="001E7BFD"/>
    <w:rsid w:val="001F1E2E"/>
    <w:rsid w:val="001F2CF1"/>
    <w:rsid w:val="001F5EC9"/>
    <w:rsid w:val="001F61F9"/>
    <w:rsid w:val="0020613F"/>
    <w:rsid w:val="0021201D"/>
    <w:rsid w:val="0022160A"/>
    <w:rsid w:val="00232D8B"/>
    <w:rsid w:val="00237AEA"/>
    <w:rsid w:val="0024765B"/>
    <w:rsid w:val="00251B37"/>
    <w:rsid w:val="00257134"/>
    <w:rsid w:val="00261708"/>
    <w:rsid w:val="00263756"/>
    <w:rsid w:val="002704B6"/>
    <w:rsid w:val="00293ADF"/>
    <w:rsid w:val="0029575C"/>
    <w:rsid w:val="002A5596"/>
    <w:rsid w:val="002D2589"/>
    <w:rsid w:val="002E5906"/>
    <w:rsid w:val="00307CCF"/>
    <w:rsid w:val="00320ED5"/>
    <w:rsid w:val="003239BE"/>
    <w:rsid w:val="003332DD"/>
    <w:rsid w:val="003333B8"/>
    <w:rsid w:val="00334127"/>
    <w:rsid w:val="003465EC"/>
    <w:rsid w:val="00346B33"/>
    <w:rsid w:val="0036494D"/>
    <w:rsid w:val="00366662"/>
    <w:rsid w:val="00367C74"/>
    <w:rsid w:val="00373218"/>
    <w:rsid w:val="003758C9"/>
    <w:rsid w:val="00377679"/>
    <w:rsid w:val="003850DE"/>
    <w:rsid w:val="0039005B"/>
    <w:rsid w:val="0039641D"/>
    <w:rsid w:val="003A10F3"/>
    <w:rsid w:val="003B412B"/>
    <w:rsid w:val="003F4B4F"/>
    <w:rsid w:val="003F4FDB"/>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6727B"/>
    <w:rsid w:val="00570B46"/>
    <w:rsid w:val="005776AF"/>
    <w:rsid w:val="005801FB"/>
    <w:rsid w:val="005847A0"/>
    <w:rsid w:val="00590B75"/>
    <w:rsid w:val="005A64E2"/>
    <w:rsid w:val="005B12B7"/>
    <w:rsid w:val="005B255B"/>
    <w:rsid w:val="005B614C"/>
    <w:rsid w:val="005B6868"/>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3B24"/>
    <w:rsid w:val="006D6BD9"/>
    <w:rsid w:val="006E1FE9"/>
    <w:rsid w:val="006E3B29"/>
    <w:rsid w:val="006F15CD"/>
    <w:rsid w:val="00702F92"/>
    <w:rsid w:val="007122D6"/>
    <w:rsid w:val="00713622"/>
    <w:rsid w:val="00723263"/>
    <w:rsid w:val="0072431E"/>
    <w:rsid w:val="00737262"/>
    <w:rsid w:val="00754D67"/>
    <w:rsid w:val="00767013"/>
    <w:rsid w:val="007712E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1AA7"/>
    <w:rsid w:val="008738D6"/>
    <w:rsid w:val="00885147"/>
    <w:rsid w:val="00896514"/>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20DB"/>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3B23"/>
    <w:rsid w:val="00AC33DB"/>
    <w:rsid w:val="00AD02C4"/>
    <w:rsid w:val="00AE624C"/>
    <w:rsid w:val="00AE6BC9"/>
    <w:rsid w:val="00AF5907"/>
    <w:rsid w:val="00AF5E12"/>
    <w:rsid w:val="00AF69B2"/>
    <w:rsid w:val="00B024DC"/>
    <w:rsid w:val="00B025C2"/>
    <w:rsid w:val="00B03527"/>
    <w:rsid w:val="00B052A6"/>
    <w:rsid w:val="00B07F0E"/>
    <w:rsid w:val="00B147F9"/>
    <w:rsid w:val="00B241EC"/>
    <w:rsid w:val="00B30B60"/>
    <w:rsid w:val="00B348B3"/>
    <w:rsid w:val="00B351B2"/>
    <w:rsid w:val="00B37411"/>
    <w:rsid w:val="00B50BDE"/>
    <w:rsid w:val="00B537F6"/>
    <w:rsid w:val="00B57368"/>
    <w:rsid w:val="00B60E40"/>
    <w:rsid w:val="00B66521"/>
    <w:rsid w:val="00B81C67"/>
    <w:rsid w:val="00B856BA"/>
    <w:rsid w:val="00B93B86"/>
    <w:rsid w:val="00B973FB"/>
    <w:rsid w:val="00BA077F"/>
    <w:rsid w:val="00BB43F6"/>
    <w:rsid w:val="00BC0345"/>
    <w:rsid w:val="00BD0A7C"/>
    <w:rsid w:val="00BD2CA2"/>
    <w:rsid w:val="00BE1330"/>
    <w:rsid w:val="00BE1850"/>
    <w:rsid w:val="00BF0150"/>
    <w:rsid w:val="00BF1478"/>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199B"/>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2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8607061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63888AFE-EB7D-4977-A26C-AF3DDFC3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29</cp:revision>
  <cp:lastPrinted>2014-08-28T13:27:00Z</cp:lastPrinted>
  <dcterms:created xsi:type="dcterms:W3CDTF">2013-09-12T07:16:00Z</dcterms:created>
  <dcterms:modified xsi:type="dcterms:W3CDTF">2014-09-11T04:32:00Z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