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A9" w:rsidRDefault="00877B49" w:rsidP="00303BA9">
      <w:pPr>
        <w:rPr>
          <w:rFonts w:asciiTheme="majorEastAsia" w:eastAsiaTheme="majorEastAsia" w:hAnsiTheme="majorEastAsia"/>
          <w:sz w:val="24"/>
          <w:szCs w:val="24"/>
        </w:rPr>
      </w:pPr>
      <w:bookmarkStart w:id="0" w:name="_GoBack"/>
      <w:bookmarkEnd w:id="0"/>
      <w:r w:rsidRPr="007A31E8">
        <w:rPr>
          <w:rFonts w:asciiTheme="majorEastAsia" w:eastAsiaTheme="majorEastAsia" w:hAnsiTheme="majorEastAsia" w:hint="eastAsia"/>
          <w:sz w:val="24"/>
          <w:szCs w:val="24"/>
        </w:rPr>
        <w:t>別表第２</w:t>
      </w:r>
      <w:r w:rsidR="00927E5B">
        <w:rPr>
          <w:rFonts w:asciiTheme="majorEastAsia" w:eastAsiaTheme="majorEastAsia" w:hAnsiTheme="majorEastAsia" w:hint="eastAsia"/>
          <w:sz w:val="24"/>
          <w:szCs w:val="24"/>
        </w:rPr>
        <w:t>‐</w:t>
      </w:r>
      <w:r w:rsidRPr="007A31E8">
        <w:rPr>
          <w:rFonts w:asciiTheme="majorEastAsia" w:eastAsiaTheme="majorEastAsia" w:hAnsiTheme="majorEastAsia" w:hint="eastAsia"/>
          <w:sz w:val="24"/>
          <w:szCs w:val="24"/>
        </w:rPr>
        <w:t>４</w:t>
      </w:r>
      <w:r w:rsidR="00303BA9">
        <w:rPr>
          <w:rFonts w:asciiTheme="majorEastAsia" w:eastAsiaTheme="majorEastAsia" w:hAnsiTheme="majorEastAsia" w:hint="eastAsia"/>
          <w:sz w:val="24"/>
          <w:szCs w:val="24"/>
        </w:rPr>
        <w:t xml:space="preserve">　財産処分</w:t>
      </w:r>
    </w:p>
    <w:p w:rsidR="00303BA9" w:rsidRPr="00EB1858" w:rsidRDefault="00303BA9" w:rsidP="00303BA9">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１．財産</w:t>
      </w:r>
    </w:p>
    <w:tbl>
      <w:tblPr>
        <w:tblStyle w:val="a4"/>
        <w:tblW w:w="0" w:type="auto"/>
        <w:tblLook w:val="04A0" w:firstRow="1" w:lastRow="0" w:firstColumn="1" w:lastColumn="0" w:noHBand="0" w:noVBand="1"/>
      </w:tblPr>
      <w:tblGrid>
        <w:gridCol w:w="2604"/>
        <w:gridCol w:w="2086"/>
        <w:gridCol w:w="2495"/>
        <w:gridCol w:w="1875"/>
      </w:tblGrid>
      <w:tr w:rsidR="00303BA9" w:rsidRPr="00EB1858" w:rsidTr="00A06CAA">
        <w:tc>
          <w:tcPr>
            <w:tcW w:w="2628" w:type="dxa"/>
          </w:tcPr>
          <w:p w:rsidR="00303BA9" w:rsidRPr="00EB1858" w:rsidRDefault="00303BA9" w:rsidP="00A06CAA">
            <w:pPr>
              <w:jc w:val="cente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大阪市の財産</w:t>
            </w:r>
          </w:p>
        </w:tc>
        <w:tc>
          <w:tcPr>
            <w:tcW w:w="6510" w:type="dxa"/>
            <w:gridSpan w:val="3"/>
          </w:tcPr>
          <w:p w:rsidR="00303BA9" w:rsidRPr="00EB1858" w:rsidRDefault="00303BA9" w:rsidP="00A06CAA">
            <w:pPr>
              <w:jc w:val="cente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特別区の設置に伴う承継先</w:t>
            </w:r>
          </w:p>
        </w:tc>
      </w:tr>
      <w:tr w:rsidR="00303BA9" w:rsidRPr="00B33678" w:rsidTr="00A06CAA">
        <w:tc>
          <w:tcPr>
            <w:tcW w:w="2628" w:type="dxa"/>
            <w:vMerge w:val="restart"/>
            <w:vAlign w:val="center"/>
          </w:tcPr>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合計</w:t>
            </w:r>
          </w:p>
          <w:p w:rsidR="00303BA9" w:rsidRPr="00996D6A" w:rsidRDefault="00282C07" w:rsidP="00A06CAA">
            <w:pPr>
              <w:jc w:val="right"/>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1</w:t>
            </w:r>
            <w:r w:rsidR="00654613">
              <w:rPr>
                <w:rFonts w:asciiTheme="majorEastAsia" w:eastAsiaTheme="majorEastAsia" w:hAnsiTheme="majorEastAsia" w:hint="eastAsia"/>
                <w:sz w:val="24"/>
                <w:szCs w:val="24"/>
              </w:rPr>
              <w:t>1</w:t>
            </w:r>
            <w:r w:rsidR="00303BA9" w:rsidRPr="00996D6A">
              <w:rPr>
                <w:rFonts w:asciiTheme="majorEastAsia" w:eastAsiaTheme="majorEastAsia" w:hAnsiTheme="majorEastAsia" w:hint="eastAsia"/>
                <w:sz w:val="24"/>
                <w:szCs w:val="24"/>
              </w:rPr>
              <w:t>兆</w:t>
            </w:r>
            <w:r w:rsidRPr="00996D6A">
              <w:rPr>
                <w:rFonts w:asciiTheme="majorEastAsia" w:eastAsiaTheme="majorEastAsia" w:hAnsiTheme="majorEastAsia" w:hint="eastAsia"/>
                <w:sz w:val="24"/>
                <w:szCs w:val="24"/>
              </w:rPr>
              <w:t>4</w:t>
            </w:r>
            <w:r w:rsidR="00303BA9" w:rsidRPr="00996D6A">
              <w:rPr>
                <w:rFonts w:asciiTheme="majorEastAsia" w:eastAsiaTheme="majorEastAsia" w:hAnsiTheme="majorEastAsia" w:hint="eastAsia"/>
                <w:sz w:val="24"/>
                <w:szCs w:val="24"/>
              </w:rPr>
              <w:t>,</w:t>
            </w:r>
            <w:r w:rsidR="00551A62">
              <w:rPr>
                <w:rFonts w:asciiTheme="majorEastAsia" w:eastAsiaTheme="majorEastAsia" w:hAnsiTheme="majorEastAsia" w:hint="eastAsia"/>
                <w:sz w:val="24"/>
                <w:szCs w:val="24"/>
              </w:rPr>
              <w:t>960</w:t>
            </w:r>
            <w:r w:rsidR="00303BA9" w:rsidRPr="00996D6A">
              <w:rPr>
                <w:rFonts w:asciiTheme="majorEastAsia" w:eastAsiaTheme="majorEastAsia" w:hAnsiTheme="majorEastAsia" w:hint="eastAsia"/>
                <w:sz w:val="24"/>
                <w:szCs w:val="24"/>
              </w:rPr>
              <w:t>億円</w:t>
            </w:r>
          </w:p>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（内訳）</w:t>
            </w:r>
          </w:p>
          <w:p w:rsidR="00303BA9" w:rsidRPr="00996D6A" w:rsidRDefault="00303BA9" w:rsidP="00A06CAA">
            <w:pPr>
              <w:ind w:firstLineChars="100" w:firstLine="240"/>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一般会計</w:t>
            </w:r>
          </w:p>
          <w:p w:rsidR="00303BA9" w:rsidRPr="00D50FD4" w:rsidRDefault="00D50FD4" w:rsidP="00A06CAA">
            <w:pPr>
              <w:jc w:val="right"/>
              <w:rPr>
                <w:rFonts w:asciiTheme="majorEastAsia" w:eastAsiaTheme="majorEastAsia" w:hAnsiTheme="majorEastAsia"/>
                <w:sz w:val="24"/>
                <w:szCs w:val="24"/>
              </w:rPr>
            </w:pPr>
            <w:r w:rsidRPr="00D50FD4">
              <w:rPr>
                <w:rFonts w:asciiTheme="majorEastAsia" w:eastAsiaTheme="majorEastAsia" w:hAnsiTheme="majorEastAsia" w:hint="eastAsia"/>
                <w:sz w:val="24"/>
                <w:szCs w:val="24"/>
              </w:rPr>
              <w:t>10</w:t>
            </w:r>
            <w:r w:rsidR="00303BA9" w:rsidRPr="00D50FD4">
              <w:rPr>
                <w:rFonts w:asciiTheme="majorEastAsia" w:eastAsiaTheme="majorEastAsia" w:hAnsiTheme="majorEastAsia" w:hint="eastAsia"/>
                <w:sz w:val="24"/>
                <w:szCs w:val="24"/>
              </w:rPr>
              <w:t>兆</w:t>
            </w:r>
            <w:r w:rsidRPr="00D50FD4">
              <w:rPr>
                <w:rFonts w:asciiTheme="majorEastAsia" w:eastAsiaTheme="majorEastAsia" w:hAnsiTheme="majorEastAsia" w:hint="eastAsia"/>
                <w:sz w:val="24"/>
                <w:szCs w:val="24"/>
              </w:rPr>
              <w:t>7,998</w:t>
            </w:r>
            <w:r w:rsidR="00303BA9" w:rsidRPr="00D50FD4">
              <w:rPr>
                <w:rFonts w:asciiTheme="majorEastAsia" w:eastAsiaTheme="majorEastAsia" w:hAnsiTheme="majorEastAsia" w:hint="eastAsia"/>
                <w:sz w:val="24"/>
                <w:szCs w:val="24"/>
              </w:rPr>
              <w:t>億円</w:t>
            </w:r>
          </w:p>
          <w:p w:rsidR="00303BA9" w:rsidRPr="00D50FD4" w:rsidRDefault="00303BA9" w:rsidP="00A06CAA">
            <w:pPr>
              <w:ind w:firstLineChars="100" w:firstLine="240"/>
              <w:rPr>
                <w:rFonts w:asciiTheme="majorEastAsia" w:eastAsiaTheme="majorEastAsia" w:hAnsiTheme="majorEastAsia"/>
                <w:sz w:val="24"/>
                <w:szCs w:val="24"/>
              </w:rPr>
            </w:pPr>
            <w:r w:rsidRPr="00D50FD4">
              <w:rPr>
                <w:rFonts w:asciiTheme="majorEastAsia" w:eastAsiaTheme="majorEastAsia" w:hAnsiTheme="majorEastAsia" w:hint="eastAsia"/>
                <w:sz w:val="24"/>
                <w:szCs w:val="24"/>
              </w:rPr>
              <w:t>政令等特別会計</w:t>
            </w:r>
          </w:p>
          <w:p w:rsidR="00303BA9" w:rsidRPr="00996D6A" w:rsidRDefault="00D50FD4" w:rsidP="00A06CAA">
            <w:pPr>
              <w:jc w:val="right"/>
              <w:rPr>
                <w:rFonts w:asciiTheme="majorEastAsia" w:eastAsiaTheme="majorEastAsia" w:hAnsiTheme="majorEastAsia"/>
                <w:sz w:val="24"/>
                <w:szCs w:val="24"/>
              </w:rPr>
            </w:pPr>
            <w:r w:rsidRPr="00D50FD4">
              <w:rPr>
                <w:rFonts w:asciiTheme="majorEastAsia" w:eastAsiaTheme="majorEastAsia" w:hAnsiTheme="majorEastAsia" w:hint="eastAsia"/>
                <w:sz w:val="24"/>
                <w:szCs w:val="24"/>
              </w:rPr>
              <w:t>6,961</w:t>
            </w:r>
            <w:r w:rsidR="00303BA9" w:rsidRPr="00D50FD4">
              <w:rPr>
                <w:rFonts w:asciiTheme="majorEastAsia" w:eastAsiaTheme="majorEastAsia" w:hAnsiTheme="majorEastAsia" w:hint="eastAsia"/>
                <w:sz w:val="24"/>
                <w:szCs w:val="24"/>
              </w:rPr>
              <w:t>億円</w:t>
            </w:r>
          </w:p>
        </w:tc>
        <w:tc>
          <w:tcPr>
            <w:tcW w:w="2100" w:type="dxa"/>
            <w:vMerge w:val="restart"/>
            <w:vAlign w:val="center"/>
          </w:tcPr>
          <w:p w:rsidR="00A53425" w:rsidRPr="00030024" w:rsidRDefault="00A53425" w:rsidP="00A53425">
            <w:pPr>
              <w:jc w:val="cente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特別区等</w:t>
            </w:r>
          </w:p>
          <w:p w:rsidR="00A53425" w:rsidRPr="00030024" w:rsidRDefault="00282C07" w:rsidP="00A53425">
            <w:pPr>
              <w:jc w:val="cente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(6</w:t>
            </w:r>
            <w:r w:rsidR="00551A62" w:rsidRPr="00030024">
              <w:rPr>
                <w:rFonts w:asciiTheme="majorEastAsia" w:eastAsiaTheme="majorEastAsia" w:hAnsiTheme="majorEastAsia" w:hint="eastAsia"/>
                <w:color w:val="000000" w:themeColor="text1"/>
                <w:sz w:val="24"/>
                <w:szCs w:val="24"/>
              </w:rPr>
              <w:t>9</w:t>
            </w:r>
            <w:r w:rsidR="00A53425" w:rsidRPr="00030024">
              <w:rPr>
                <w:rFonts w:asciiTheme="majorEastAsia" w:eastAsiaTheme="majorEastAsia" w:hAnsiTheme="majorEastAsia" w:hint="eastAsia"/>
                <w:color w:val="000000" w:themeColor="text1"/>
                <w:sz w:val="24"/>
                <w:szCs w:val="24"/>
              </w:rPr>
              <w:t>.</w:t>
            </w:r>
            <w:r w:rsidR="00551A62" w:rsidRPr="00030024">
              <w:rPr>
                <w:rFonts w:asciiTheme="majorEastAsia" w:eastAsiaTheme="majorEastAsia" w:hAnsiTheme="majorEastAsia" w:hint="eastAsia"/>
                <w:color w:val="000000" w:themeColor="text1"/>
                <w:sz w:val="24"/>
                <w:szCs w:val="24"/>
              </w:rPr>
              <w:t>3</w:t>
            </w:r>
            <w:r w:rsidR="00A53425" w:rsidRPr="00030024">
              <w:rPr>
                <w:rFonts w:asciiTheme="majorEastAsia" w:eastAsiaTheme="majorEastAsia" w:hAnsiTheme="majorEastAsia" w:hint="eastAsia"/>
                <w:color w:val="000000" w:themeColor="text1"/>
                <w:sz w:val="24"/>
                <w:szCs w:val="24"/>
              </w:rPr>
              <w:t>%)</w:t>
            </w:r>
          </w:p>
          <w:p w:rsidR="00160588" w:rsidRPr="00030024" w:rsidRDefault="00160588" w:rsidP="00551A62">
            <w:pPr>
              <w:jc w:val="cente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7兆9,719億円</w:t>
            </w:r>
          </w:p>
        </w:tc>
        <w:tc>
          <w:tcPr>
            <w:tcW w:w="2520" w:type="dxa"/>
          </w:tcPr>
          <w:p w:rsidR="00303BA9" w:rsidRPr="00030024" w:rsidRDefault="00303BA9" w:rsidP="00A06CAA">
            <w:pPr>
              <w:rPr>
                <w:rFonts w:asciiTheme="majorEastAsia" w:eastAsiaTheme="majorEastAsia" w:hAnsiTheme="majorEastAsia"/>
                <w:color w:val="000000" w:themeColor="text1"/>
                <w:sz w:val="20"/>
                <w:szCs w:val="20"/>
              </w:rPr>
            </w:pPr>
            <w:r w:rsidRPr="00030024">
              <w:rPr>
                <w:rFonts w:asciiTheme="majorEastAsia" w:eastAsiaTheme="majorEastAsia" w:hAnsiTheme="majorEastAsia" w:hint="eastAsia"/>
                <w:color w:val="000000" w:themeColor="text1"/>
                <w:sz w:val="20"/>
                <w:szCs w:val="20"/>
              </w:rPr>
              <w:t>土地・建物・</w:t>
            </w:r>
            <w:r w:rsidR="00282C07" w:rsidRPr="00030024">
              <w:rPr>
                <w:rFonts w:asciiTheme="majorEastAsia" w:eastAsiaTheme="majorEastAsia" w:hAnsiTheme="majorEastAsia" w:hint="eastAsia"/>
                <w:color w:val="000000" w:themeColor="text1"/>
                <w:sz w:val="20"/>
                <w:szCs w:val="20"/>
              </w:rPr>
              <w:t>工作物・</w:t>
            </w:r>
            <w:r w:rsidRPr="00030024">
              <w:rPr>
                <w:rFonts w:asciiTheme="majorEastAsia" w:eastAsiaTheme="majorEastAsia" w:hAnsiTheme="majorEastAsia" w:hint="eastAsia"/>
                <w:color w:val="000000" w:themeColor="text1"/>
                <w:sz w:val="20"/>
                <w:szCs w:val="20"/>
              </w:rPr>
              <w:t>物品</w:t>
            </w:r>
          </w:p>
        </w:tc>
        <w:tc>
          <w:tcPr>
            <w:tcW w:w="1890" w:type="dxa"/>
          </w:tcPr>
          <w:p w:rsidR="00303BA9" w:rsidRPr="00030024" w:rsidRDefault="00551A62" w:rsidP="00551A62">
            <w:pPr>
              <w:jc w:val="right"/>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7</w:t>
            </w:r>
            <w:r w:rsidR="00303BA9" w:rsidRPr="00030024">
              <w:rPr>
                <w:rFonts w:asciiTheme="majorEastAsia" w:eastAsiaTheme="majorEastAsia" w:hAnsiTheme="majorEastAsia" w:hint="eastAsia"/>
                <w:color w:val="000000" w:themeColor="text1"/>
                <w:sz w:val="24"/>
                <w:szCs w:val="24"/>
              </w:rPr>
              <w:t>兆</w:t>
            </w:r>
            <w:r w:rsidRPr="00030024">
              <w:rPr>
                <w:rFonts w:asciiTheme="majorEastAsia" w:eastAsiaTheme="majorEastAsia" w:hAnsiTheme="majorEastAsia" w:hint="eastAsia"/>
                <w:color w:val="000000" w:themeColor="text1"/>
                <w:sz w:val="24"/>
                <w:szCs w:val="24"/>
              </w:rPr>
              <w:t>335</w:t>
            </w:r>
            <w:r w:rsidR="00303BA9" w:rsidRPr="00030024">
              <w:rPr>
                <w:rFonts w:asciiTheme="majorEastAsia" w:eastAsiaTheme="majorEastAsia" w:hAnsiTheme="majorEastAsia" w:hint="eastAsia"/>
                <w:color w:val="000000" w:themeColor="text1"/>
                <w:sz w:val="24"/>
                <w:szCs w:val="24"/>
              </w:rPr>
              <w:t>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vAlign w:val="center"/>
          </w:tcPr>
          <w:p w:rsidR="00303BA9" w:rsidRPr="00030024" w:rsidRDefault="00303BA9" w:rsidP="00A06CAA">
            <w:pPr>
              <w:jc w:val="center"/>
              <w:rPr>
                <w:rFonts w:asciiTheme="majorEastAsia" w:eastAsiaTheme="majorEastAsia" w:hAnsiTheme="majorEastAsia"/>
                <w:color w:val="000000" w:themeColor="text1"/>
                <w:sz w:val="24"/>
                <w:szCs w:val="24"/>
              </w:rPr>
            </w:pPr>
          </w:p>
        </w:tc>
        <w:tc>
          <w:tcPr>
            <w:tcW w:w="2520" w:type="dxa"/>
          </w:tcPr>
          <w:p w:rsidR="00303BA9" w:rsidRPr="00030024" w:rsidRDefault="00303BA9" w:rsidP="00A06CAA">
            <w:pP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株式・出資</w:t>
            </w:r>
          </w:p>
        </w:tc>
        <w:tc>
          <w:tcPr>
            <w:tcW w:w="1890" w:type="dxa"/>
          </w:tcPr>
          <w:p w:rsidR="00303BA9" w:rsidRPr="00030024" w:rsidRDefault="00551A62" w:rsidP="00A06CAA">
            <w:pPr>
              <w:jc w:val="right"/>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6,377</w:t>
            </w:r>
            <w:r w:rsidR="00303BA9" w:rsidRPr="00030024">
              <w:rPr>
                <w:rFonts w:asciiTheme="majorEastAsia" w:eastAsiaTheme="majorEastAsia" w:hAnsiTheme="majorEastAsia" w:hint="eastAsia"/>
                <w:color w:val="000000" w:themeColor="text1"/>
                <w:sz w:val="24"/>
                <w:szCs w:val="24"/>
              </w:rPr>
              <w:t>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vAlign w:val="center"/>
          </w:tcPr>
          <w:p w:rsidR="00303BA9" w:rsidRPr="00030024" w:rsidRDefault="00303BA9" w:rsidP="00A06CAA">
            <w:pPr>
              <w:jc w:val="center"/>
              <w:rPr>
                <w:rFonts w:asciiTheme="majorEastAsia" w:eastAsiaTheme="majorEastAsia" w:hAnsiTheme="majorEastAsia"/>
                <w:color w:val="000000" w:themeColor="text1"/>
                <w:sz w:val="24"/>
                <w:szCs w:val="24"/>
              </w:rPr>
            </w:pPr>
          </w:p>
        </w:tc>
        <w:tc>
          <w:tcPr>
            <w:tcW w:w="2520" w:type="dxa"/>
          </w:tcPr>
          <w:p w:rsidR="00303BA9" w:rsidRPr="00030024" w:rsidRDefault="00303BA9" w:rsidP="00A06CAA">
            <w:pP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債権</w:t>
            </w:r>
          </w:p>
        </w:tc>
        <w:tc>
          <w:tcPr>
            <w:tcW w:w="1890" w:type="dxa"/>
          </w:tcPr>
          <w:p w:rsidR="00F3029E" w:rsidRPr="00030024" w:rsidRDefault="00F3029E" w:rsidP="00551A62">
            <w:pPr>
              <w:jc w:val="right"/>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787億円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vAlign w:val="center"/>
          </w:tcPr>
          <w:p w:rsidR="00303BA9" w:rsidRPr="00030024" w:rsidRDefault="00303BA9" w:rsidP="00A06CAA">
            <w:pPr>
              <w:jc w:val="center"/>
              <w:rPr>
                <w:rFonts w:asciiTheme="majorEastAsia" w:eastAsiaTheme="majorEastAsia" w:hAnsiTheme="majorEastAsia"/>
                <w:color w:val="000000" w:themeColor="text1"/>
                <w:sz w:val="24"/>
                <w:szCs w:val="24"/>
              </w:rPr>
            </w:pPr>
          </w:p>
        </w:tc>
        <w:tc>
          <w:tcPr>
            <w:tcW w:w="2520" w:type="dxa"/>
          </w:tcPr>
          <w:p w:rsidR="00303BA9" w:rsidRPr="00030024" w:rsidRDefault="00303BA9" w:rsidP="00A06CAA">
            <w:pP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基金</w:t>
            </w:r>
          </w:p>
        </w:tc>
        <w:tc>
          <w:tcPr>
            <w:tcW w:w="1890" w:type="dxa"/>
          </w:tcPr>
          <w:p w:rsidR="00303BA9" w:rsidRPr="00030024" w:rsidRDefault="00551A62" w:rsidP="00A06CAA">
            <w:pPr>
              <w:jc w:val="right"/>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2,219</w:t>
            </w:r>
            <w:r w:rsidR="00A53425" w:rsidRPr="00030024">
              <w:rPr>
                <w:rFonts w:asciiTheme="majorEastAsia" w:eastAsiaTheme="majorEastAsia" w:hAnsiTheme="majorEastAsia" w:hint="eastAsia"/>
                <w:color w:val="000000" w:themeColor="text1"/>
                <w:sz w:val="24"/>
                <w:szCs w:val="24"/>
              </w:rPr>
              <w:t>億円</w:t>
            </w:r>
          </w:p>
        </w:tc>
      </w:tr>
      <w:tr w:rsidR="00303BA9" w:rsidRPr="00101E65"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val="restart"/>
            <w:vAlign w:val="center"/>
          </w:tcPr>
          <w:p w:rsidR="00A53425" w:rsidRPr="00030024" w:rsidRDefault="00A53425" w:rsidP="00A53425">
            <w:pPr>
              <w:jc w:val="cente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大阪府</w:t>
            </w:r>
          </w:p>
          <w:p w:rsidR="00A53425" w:rsidRPr="00030024" w:rsidRDefault="00551A62" w:rsidP="00A53425">
            <w:pPr>
              <w:jc w:val="cente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(30</w:t>
            </w:r>
            <w:r w:rsidR="00A53425" w:rsidRPr="00030024">
              <w:rPr>
                <w:rFonts w:asciiTheme="majorEastAsia" w:eastAsiaTheme="majorEastAsia" w:hAnsiTheme="majorEastAsia" w:hint="eastAsia"/>
                <w:color w:val="000000" w:themeColor="text1"/>
                <w:sz w:val="24"/>
                <w:szCs w:val="24"/>
              </w:rPr>
              <w:t>.</w:t>
            </w:r>
            <w:r w:rsidRPr="00030024">
              <w:rPr>
                <w:rFonts w:asciiTheme="majorEastAsia" w:eastAsiaTheme="majorEastAsia" w:hAnsiTheme="majorEastAsia" w:hint="eastAsia"/>
                <w:color w:val="000000" w:themeColor="text1"/>
                <w:sz w:val="24"/>
                <w:szCs w:val="24"/>
              </w:rPr>
              <w:t>7</w:t>
            </w:r>
            <w:r w:rsidR="00A53425" w:rsidRPr="00030024">
              <w:rPr>
                <w:rFonts w:asciiTheme="majorEastAsia" w:eastAsiaTheme="majorEastAsia" w:hAnsiTheme="majorEastAsia" w:hint="eastAsia"/>
                <w:color w:val="000000" w:themeColor="text1"/>
                <w:sz w:val="24"/>
                <w:szCs w:val="24"/>
              </w:rPr>
              <w:t>%)</w:t>
            </w:r>
          </w:p>
          <w:p w:rsidR="00160588" w:rsidRPr="00030024" w:rsidRDefault="00160588" w:rsidP="00551A62">
            <w:pPr>
              <w:jc w:val="cente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3兆5,241億円</w:t>
            </w:r>
          </w:p>
        </w:tc>
        <w:tc>
          <w:tcPr>
            <w:tcW w:w="2520" w:type="dxa"/>
          </w:tcPr>
          <w:p w:rsidR="00303BA9" w:rsidRPr="00030024" w:rsidRDefault="00282C07" w:rsidP="00A06CAA">
            <w:pPr>
              <w:rPr>
                <w:rFonts w:asciiTheme="majorEastAsia" w:eastAsiaTheme="majorEastAsia" w:hAnsiTheme="majorEastAsia"/>
                <w:color w:val="000000" w:themeColor="text1"/>
                <w:sz w:val="20"/>
                <w:szCs w:val="20"/>
              </w:rPr>
            </w:pPr>
            <w:r w:rsidRPr="00030024">
              <w:rPr>
                <w:rFonts w:asciiTheme="majorEastAsia" w:eastAsiaTheme="majorEastAsia" w:hAnsiTheme="majorEastAsia" w:hint="eastAsia"/>
                <w:color w:val="000000" w:themeColor="text1"/>
                <w:sz w:val="20"/>
                <w:szCs w:val="20"/>
              </w:rPr>
              <w:t>土地・建物・工作物・物品</w:t>
            </w:r>
          </w:p>
        </w:tc>
        <w:tc>
          <w:tcPr>
            <w:tcW w:w="1890" w:type="dxa"/>
          </w:tcPr>
          <w:p w:rsidR="00303BA9" w:rsidRPr="00030024" w:rsidRDefault="002169DC" w:rsidP="00551A62">
            <w:pPr>
              <w:jc w:val="right"/>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2兆</w:t>
            </w:r>
            <w:r w:rsidR="00551A62" w:rsidRPr="00030024">
              <w:rPr>
                <w:rFonts w:asciiTheme="majorEastAsia" w:eastAsiaTheme="majorEastAsia" w:hAnsiTheme="majorEastAsia" w:hint="eastAsia"/>
                <w:color w:val="000000" w:themeColor="text1"/>
                <w:sz w:val="24"/>
                <w:szCs w:val="24"/>
              </w:rPr>
              <w:t>4,446</w:t>
            </w:r>
            <w:r w:rsidR="00303BA9" w:rsidRPr="00030024">
              <w:rPr>
                <w:rFonts w:asciiTheme="majorEastAsia" w:eastAsiaTheme="majorEastAsia" w:hAnsiTheme="majorEastAsia" w:hint="eastAsia"/>
                <w:color w:val="000000" w:themeColor="text1"/>
                <w:sz w:val="24"/>
                <w:szCs w:val="24"/>
              </w:rPr>
              <w:t>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tcPr>
          <w:p w:rsidR="00303BA9" w:rsidRPr="00030024" w:rsidRDefault="00303BA9" w:rsidP="00A06CAA">
            <w:pPr>
              <w:rPr>
                <w:rFonts w:asciiTheme="majorEastAsia" w:eastAsiaTheme="majorEastAsia" w:hAnsiTheme="majorEastAsia"/>
                <w:color w:val="000000" w:themeColor="text1"/>
                <w:sz w:val="24"/>
                <w:szCs w:val="24"/>
              </w:rPr>
            </w:pPr>
          </w:p>
        </w:tc>
        <w:tc>
          <w:tcPr>
            <w:tcW w:w="2520" w:type="dxa"/>
          </w:tcPr>
          <w:p w:rsidR="00303BA9" w:rsidRPr="00030024" w:rsidRDefault="00303BA9" w:rsidP="00A06CAA">
            <w:pP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株式・出資</w:t>
            </w:r>
          </w:p>
        </w:tc>
        <w:tc>
          <w:tcPr>
            <w:tcW w:w="1890" w:type="dxa"/>
          </w:tcPr>
          <w:p w:rsidR="00303BA9" w:rsidRPr="00030024" w:rsidRDefault="00303BA9" w:rsidP="00551A62">
            <w:pPr>
              <w:jc w:val="right"/>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3,</w:t>
            </w:r>
            <w:r w:rsidR="00312577" w:rsidRPr="00030024">
              <w:rPr>
                <w:rFonts w:asciiTheme="majorEastAsia" w:eastAsiaTheme="majorEastAsia" w:hAnsiTheme="majorEastAsia" w:hint="eastAsia"/>
                <w:color w:val="000000" w:themeColor="text1"/>
                <w:sz w:val="24"/>
                <w:szCs w:val="24"/>
              </w:rPr>
              <w:t>2</w:t>
            </w:r>
            <w:r w:rsidR="00551A62" w:rsidRPr="00030024">
              <w:rPr>
                <w:rFonts w:asciiTheme="majorEastAsia" w:eastAsiaTheme="majorEastAsia" w:hAnsiTheme="majorEastAsia" w:hint="eastAsia"/>
                <w:color w:val="000000" w:themeColor="text1"/>
                <w:sz w:val="24"/>
                <w:szCs w:val="24"/>
              </w:rPr>
              <w:t>16</w:t>
            </w:r>
            <w:r w:rsidRPr="00030024">
              <w:rPr>
                <w:rFonts w:asciiTheme="majorEastAsia" w:eastAsiaTheme="majorEastAsia" w:hAnsiTheme="majorEastAsia" w:hint="eastAsia"/>
                <w:color w:val="000000" w:themeColor="text1"/>
                <w:sz w:val="24"/>
                <w:szCs w:val="24"/>
              </w:rPr>
              <w:t>億円</w:t>
            </w:r>
          </w:p>
        </w:tc>
      </w:tr>
      <w:tr w:rsidR="00303BA9" w:rsidRPr="00F3029E"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tcPr>
          <w:p w:rsidR="00303BA9" w:rsidRPr="00030024" w:rsidRDefault="00303BA9" w:rsidP="00A06CAA">
            <w:pPr>
              <w:rPr>
                <w:rFonts w:asciiTheme="majorEastAsia" w:eastAsiaTheme="majorEastAsia" w:hAnsiTheme="majorEastAsia"/>
                <w:color w:val="000000" w:themeColor="text1"/>
                <w:sz w:val="24"/>
                <w:szCs w:val="24"/>
              </w:rPr>
            </w:pPr>
          </w:p>
        </w:tc>
        <w:tc>
          <w:tcPr>
            <w:tcW w:w="2520" w:type="dxa"/>
          </w:tcPr>
          <w:p w:rsidR="00303BA9" w:rsidRPr="00030024" w:rsidRDefault="00303BA9" w:rsidP="00A06CAA">
            <w:pP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債権</w:t>
            </w:r>
          </w:p>
        </w:tc>
        <w:tc>
          <w:tcPr>
            <w:tcW w:w="1890" w:type="dxa"/>
          </w:tcPr>
          <w:p w:rsidR="00F3029E" w:rsidRPr="00030024" w:rsidRDefault="00F3029E" w:rsidP="00A06CAA">
            <w:pPr>
              <w:jc w:val="right"/>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816億円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tcPr>
          <w:p w:rsidR="00303BA9" w:rsidRPr="00030024" w:rsidRDefault="00303BA9" w:rsidP="00A06CAA">
            <w:pPr>
              <w:rPr>
                <w:rFonts w:asciiTheme="majorEastAsia" w:eastAsiaTheme="majorEastAsia" w:hAnsiTheme="majorEastAsia"/>
                <w:color w:val="000000" w:themeColor="text1"/>
                <w:sz w:val="24"/>
                <w:szCs w:val="24"/>
              </w:rPr>
            </w:pPr>
          </w:p>
        </w:tc>
        <w:tc>
          <w:tcPr>
            <w:tcW w:w="2520" w:type="dxa"/>
          </w:tcPr>
          <w:p w:rsidR="00303BA9" w:rsidRPr="00030024" w:rsidRDefault="00303BA9" w:rsidP="00A06CAA">
            <w:pP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基金</w:t>
            </w:r>
          </w:p>
        </w:tc>
        <w:tc>
          <w:tcPr>
            <w:tcW w:w="1890" w:type="dxa"/>
          </w:tcPr>
          <w:p w:rsidR="00303BA9" w:rsidRPr="00030024" w:rsidRDefault="00551A62" w:rsidP="00551A62">
            <w:pPr>
              <w:jc w:val="right"/>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6</w:t>
            </w:r>
            <w:r w:rsidR="00312577" w:rsidRPr="00030024">
              <w:rPr>
                <w:rFonts w:asciiTheme="majorEastAsia" w:eastAsiaTheme="majorEastAsia" w:hAnsiTheme="majorEastAsia" w:hint="eastAsia"/>
                <w:color w:val="000000" w:themeColor="text1"/>
                <w:sz w:val="24"/>
                <w:szCs w:val="24"/>
              </w:rPr>
              <w:t>,</w:t>
            </w:r>
            <w:r w:rsidRPr="00030024">
              <w:rPr>
                <w:rFonts w:asciiTheme="majorEastAsia" w:eastAsiaTheme="majorEastAsia" w:hAnsiTheme="majorEastAsia" w:hint="eastAsia"/>
                <w:color w:val="000000" w:themeColor="text1"/>
                <w:sz w:val="24"/>
                <w:szCs w:val="24"/>
              </w:rPr>
              <w:t>763</w:t>
            </w:r>
            <w:r w:rsidR="00A53425" w:rsidRPr="00030024">
              <w:rPr>
                <w:rFonts w:asciiTheme="majorEastAsia" w:eastAsiaTheme="majorEastAsia" w:hAnsiTheme="majorEastAsia" w:hint="eastAsia"/>
                <w:color w:val="000000" w:themeColor="text1"/>
                <w:sz w:val="24"/>
                <w:szCs w:val="24"/>
              </w:rPr>
              <w:t>億円</w:t>
            </w:r>
          </w:p>
        </w:tc>
      </w:tr>
    </w:tbl>
    <w:p w:rsidR="00303BA9" w:rsidRPr="00EB1858" w:rsidRDefault="00303BA9" w:rsidP="00303BA9">
      <w:pPr>
        <w:rPr>
          <w:rFonts w:asciiTheme="majorEastAsia" w:eastAsiaTheme="majorEastAsia" w:hAnsiTheme="majorEastAsia"/>
          <w:sz w:val="24"/>
          <w:szCs w:val="24"/>
        </w:rPr>
      </w:pPr>
    </w:p>
    <w:p w:rsidR="00303BA9" w:rsidRPr="00EB1858" w:rsidRDefault="00303BA9" w:rsidP="00303BA9">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２．債務</w:t>
      </w:r>
    </w:p>
    <w:tbl>
      <w:tblPr>
        <w:tblStyle w:val="a4"/>
        <w:tblW w:w="0" w:type="auto"/>
        <w:jc w:val="right"/>
        <w:tblLook w:val="04A0" w:firstRow="1" w:lastRow="0" w:firstColumn="1" w:lastColumn="0" w:noHBand="0" w:noVBand="1"/>
      </w:tblPr>
      <w:tblGrid>
        <w:gridCol w:w="3176"/>
        <w:gridCol w:w="3765"/>
        <w:gridCol w:w="2119"/>
      </w:tblGrid>
      <w:tr w:rsidR="00303BA9" w:rsidRPr="00EB1858" w:rsidTr="00F66135">
        <w:trPr>
          <w:jc w:val="right"/>
        </w:trPr>
        <w:tc>
          <w:tcPr>
            <w:tcW w:w="3176" w:type="dxa"/>
          </w:tcPr>
          <w:p w:rsidR="00303BA9" w:rsidRPr="00EB1858" w:rsidRDefault="00303BA9" w:rsidP="00A06CAA">
            <w:pPr>
              <w:jc w:val="cente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大阪市の債務</w:t>
            </w:r>
          </w:p>
        </w:tc>
        <w:tc>
          <w:tcPr>
            <w:tcW w:w="5884" w:type="dxa"/>
            <w:gridSpan w:val="2"/>
          </w:tcPr>
          <w:p w:rsidR="00303BA9" w:rsidRPr="00EB1858" w:rsidRDefault="00303BA9" w:rsidP="00A06CAA">
            <w:pPr>
              <w:jc w:val="center"/>
              <w:rPr>
                <w:noProof/>
                <w:sz w:val="24"/>
                <w:szCs w:val="24"/>
              </w:rPr>
            </w:pPr>
            <w:r w:rsidRPr="00EB1858">
              <w:rPr>
                <w:rFonts w:asciiTheme="majorEastAsia" w:eastAsiaTheme="majorEastAsia" w:hAnsiTheme="majorEastAsia" w:hint="eastAsia"/>
                <w:sz w:val="24"/>
                <w:szCs w:val="24"/>
              </w:rPr>
              <w:t>特別区の設置に伴う承継先</w:t>
            </w:r>
          </w:p>
        </w:tc>
      </w:tr>
      <w:tr w:rsidR="00303BA9" w:rsidRPr="00EB1858" w:rsidTr="00F66135">
        <w:trPr>
          <w:trHeight w:val="492"/>
          <w:jc w:val="right"/>
        </w:trPr>
        <w:tc>
          <w:tcPr>
            <w:tcW w:w="3176" w:type="dxa"/>
            <w:vMerge w:val="restart"/>
          </w:tcPr>
          <w:p w:rsidR="00132F31" w:rsidRPr="00EB1858" w:rsidRDefault="00303BA9" w:rsidP="00132F31">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債務負担行為</w:t>
            </w:r>
          </w:p>
          <w:p w:rsidR="00303BA9" w:rsidRDefault="00132F31" w:rsidP="00132F31">
            <w:pPr>
              <w:jc w:val="right"/>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 xml:space="preserve">　合　計　　</w:t>
            </w:r>
            <w:r w:rsidR="00303C44">
              <w:rPr>
                <w:rFonts w:asciiTheme="majorEastAsia" w:eastAsiaTheme="majorEastAsia" w:hAnsiTheme="majorEastAsia" w:hint="eastAsia"/>
                <w:sz w:val="24"/>
                <w:szCs w:val="24"/>
              </w:rPr>
              <w:t xml:space="preserve">　</w:t>
            </w:r>
            <w:r w:rsidR="00DF13D6">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00DF13D6">
              <w:rPr>
                <w:rFonts w:asciiTheme="majorEastAsia" w:eastAsiaTheme="majorEastAsia" w:hAnsiTheme="majorEastAsia" w:hint="eastAsia"/>
                <w:sz w:val="24"/>
                <w:szCs w:val="24"/>
              </w:rPr>
              <w:t>459</w:t>
            </w:r>
            <w:r w:rsidRPr="00EB1858">
              <w:rPr>
                <w:rFonts w:asciiTheme="majorEastAsia" w:eastAsiaTheme="majorEastAsia" w:hAnsiTheme="majorEastAsia" w:hint="eastAsia"/>
                <w:sz w:val="24"/>
                <w:szCs w:val="24"/>
              </w:rPr>
              <w:t>億円</w:t>
            </w:r>
          </w:p>
          <w:p w:rsidR="00132F31" w:rsidRPr="00EB1858" w:rsidRDefault="00132F31" w:rsidP="00132F31">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（内訳）</w:t>
            </w:r>
          </w:p>
          <w:p w:rsidR="00132F31" w:rsidRPr="00B33678" w:rsidRDefault="00132F31" w:rsidP="00132F31">
            <w:pPr>
              <w:rPr>
                <w:rFonts w:asciiTheme="majorEastAsia" w:eastAsiaTheme="majorEastAsia" w:hAnsiTheme="majorEastAsia"/>
                <w:sz w:val="24"/>
                <w:szCs w:val="24"/>
              </w:rPr>
            </w:pPr>
            <w:r w:rsidRPr="00B33678">
              <w:rPr>
                <w:rFonts w:asciiTheme="majorEastAsia" w:eastAsiaTheme="majorEastAsia" w:hAnsiTheme="majorEastAsia" w:hint="eastAsia"/>
                <w:sz w:val="24"/>
                <w:szCs w:val="24"/>
              </w:rPr>
              <w:t>一般会計</w:t>
            </w:r>
            <w:r w:rsidR="00303C44">
              <w:rPr>
                <w:rFonts w:asciiTheme="majorEastAsia" w:eastAsiaTheme="majorEastAsia" w:hAnsiTheme="majorEastAsia" w:hint="eastAsia"/>
                <w:sz w:val="24"/>
                <w:szCs w:val="24"/>
              </w:rPr>
              <w:t xml:space="preserve">　　　 </w:t>
            </w:r>
            <w:r w:rsidR="00DF13D6">
              <w:rPr>
                <w:rFonts w:asciiTheme="majorEastAsia" w:eastAsiaTheme="majorEastAsia" w:hAnsiTheme="majorEastAsia" w:hint="eastAsia"/>
                <w:sz w:val="24"/>
                <w:szCs w:val="24"/>
              </w:rPr>
              <w:t>3,250</w:t>
            </w:r>
            <w:r w:rsidRPr="00B33678">
              <w:rPr>
                <w:rFonts w:asciiTheme="majorEastAsia" w:eastAsiaTheme="majorEastAsia" w:hAnsiTheme="majorEastAsia" w:hint="eastAsia"/>
                <w:sz w:val="24"/>
                <w:szCs w:val="24"/>
              </w:rPr>
              <w:t>億円</w:t>
            </w:r>
          </w:p>
          <w:p w:rsidR="00303BA9" w:rsidRPr="00EB1858" w:rsidRDefault="00132F31" w:rsidP="00132F31">
            <w:pPr>
              <w:rPr>
                <w:rFonts w:asciiTheme="majorEastAsia" w:eastAsiaTheme="majorEastAsia" w:hAnsiTheme="majorEastAsia"/>
                <w:sz w:val="24"/>
                <w:szCs w:val="24"/>
              </w:rPr>
            </w:pPr>
            <w:r w:rsidRPr="00B33678">
              <w:rPr>
                <w:rFonts w:asciiTheme="majorEastAsia" w:eastAsiaTheme="majorEastAsia" w:hAnsiTheme="majorEastAsia" w:hint="eastAsia"/>
                <w:sz w:val="24"/>
                <w:szCs w:val="24"/>
              </w:rPr>
              <w:t>政令等特別会計</w:t>
            </w:r>
            <w:r w:rsidR="00303C44">
              <w:rPr>
                <w:rFonts w:asciiTheme="majorEastAsia" w:eastAsiaTheme="majorEastAsia" w:hAnsiTheme="majorEastAsia" w:hint="eastAsia"/>
                <w:sz w:val="24"/>
                <w:szCs w:val="24"/>
              </w:rPr>
              <w:t xml:space="preserve">　 </w:t>
            </w:r>
            <w:r w:rsidR="00DF13D6">
              <w:rPr>
                <w:rFonts w:asciiTheme="majorEastAsia" w:eastAsiaTheme="majorEastAsia" w:hAnsiTheme="majorEastAsia" w:hint="eastAsia"/>
                <w:sz w:val="24"/>
                <w:szCs w:val="24"/>
              </w:rPr>
              <w:t>210</w:t>
            </w:r>
            <w:r w:rsidRPr="00B33678">
              <w:rPr>
                <w:rFonts w:asciiTheme="majorEastAsia" w:eastAsiaTheme="majorEastAsia" w:hAnsiTheme="majorEastAsia" w:hint="eastAsia"/>
                <w:sz w:val="24"/>
                <w:szCs w:val="24"/>
              </w:rPr>
              <w:t>億円</w:t>
            </w:r>
          </w:p>
        </w:tc>
        <w:tc>
          <w:tcPr>
            <w:tcW w:w="3765" w:type="dxa"/>
            <w:vAlign w:val="center"/>
          </w:tcPr>
          <w:p w:rsidR="00303BA9" w:rsidRPr="00303BA9" w:rsidRDefault="00303BA9" w:rsidP="00F253FD">
            <w:pPr>
              <w:rPr>
                <w:rFonts w:asciiTheme="majorEastAsia" w:eastAsiaTheme="majorEastAsia" w:hAnsiTheme="majorEastAsia"/>
                <w:sz w:val="24"/>
                <w:szCs w:val="24"/>
              </w:rPr>
            </w:pPr>
            <w:r w:rsidRPr="00303BA9">
              <w:rPr>
                <w:rFonts w:asciiTheme="majorEastAsia" w:eastAsiaTheme="majorEastAsia" w:hAnsiTheme="majorEastAsia" w:hint="eastAsia"/>
                <w:sz w:val="24"/>
                <w:szCs w:val="24"/>
              </w:rPr>
              <w:t xml:space="preserve">特別区等　　　</w:t>
            </w:r>
            <w:r w:rsidR="00F253FD">
              <w:rPr>
                <w:rFonts w:asciiTheme="majorEastAsia" w:eastAsiaTheme="majorEastAsia" w:hAnsiTheme="majorEastAsia" w:hint="eastAsia"/>
                <w:sz w:val="24"/>
                <w:szCs w:val="24"/>
              </w:rPr>
              <w:t>(50</w:t>
            </w:r>
            <w:r w:rsidR="006F4116">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1</w:t>
            </w:r>
            <w:r w:rsidRPr="00303BA9">
              <w:rPr>
                <w:rFonts w:asciiTheme="majorEastAsia" w:eastAsiaTheme="majorEastAsia" w:hAnsiTheme="majorEastAsia" w:hint="eastAsia"/>
                <w:sz w:val="24"/>
                <w:szCs w:val="24"/>
              </w:rPr>
              <w:t>%)</w:t>
            </w:r>
          </w:p>
        </w:tc>
        <w:tc>
          <w:tcPr>
            <w:tcW w:w="2119" w:type="dxa"/>
            <w:vAlign w:val="center"/>
          </w:tcPr>
          <w:p w:rsidR="00303BA9" w:rsidRPr="00303BA9" w:rsidRDefault="006F4116" w:rsidP="00F253F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132F31">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733</w:t>
            </w:r>
            <w:r w:rsidR="00303BA9" w:rsidRPr="00303BA9">
              <w:rPr>
                <w:rFonts w:asciiTheme="majorEastAsia" w:eastAsiaTheme="majorEastAsia" w:hAnsiTheme="majorEastAsia" w:hint="eastAsia"/>
                <w:sz w:val="24"/>
                <w:szCs w:val="24"/>
              </w:rPr>
              <w:t>億円</w:t>
            </w:r>
          </w:p>
        </w:tc>
      </w:tr>
      <w:tr w:rsidR="00303BA9" w:rsidRPr="00EB1858" w:rsidTr="00F66135">
        <w:trPr>
          <w:trHeight w:val="568"/>
          <w:jc w:val="right"/>
        </w:trPr>
        <w:tc>
          <w:tcPr>
            <w:tcW w:w="3176" w:type="dxa"/>
            <w:vMerge/>
          </w:tcPr>
          <w:p w:rsidR="00303BA9" w:rsidRPr="00EB1858" w:rsidRDefault="00303BA9" w:rsidP="00A06CAA">
            <w:pPr>
              <w:rPr>
                <w:rFonts w:asciiTheme="majorEastAsia" w:eastAsiaTheme="majorEastAsia" w:hAnsiTheme="majorEastAsia"/>
                <w:sz w:val="24"/>
                <w:szCs w:val="24"/>
              </w:rPr>
            </w:pPr>
          </w:p>
        </w:tc>
        <w:tc>
          <w:tcPr>
            <w:tcW w:w="3765" w:type="dxa"/>
            <w:vAlign w:val="center"/>
          </w:tcPr>
          <w:p w:rsidR="00303BA9" w:rsidRPr="00303BA9" w:rsidRDefault="00303BA9" w:rsidP="00F253FD">
            <w:pPr>
              <w:rPr>
                <w:rFonts w:asciiTheme="majorEastAsia" w:eastAsiaTheme="majorEastAsia" w:hAnsiTheme="majorEastAsia"/>
                <w:sz w:val="24"/>
                <w:szCs w:val="24"/>
              </w:rPr>
            </w:pPr>
            <w:r w:rsidRPr="00303BA9">
              <w:rPr>
                <w:rFonts w:asciiTheme="majorEastAsia" w:eastAsiaTheme="majorEastAsia" w:hAnsiTheme="majorEastAsia" w:hint="eastAsia"/>
                <w:sz w:val="24"/>
                <w:szCs w:val="24"/>
              </w:rPr>
              <w:t xml:space="preserve">大阪府　　　　</w:t>
            </w:r>
            <w:r w:rsidR="006F4116">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34</w:t>
            </w:r>
            <w:r w:rsidRPr="00303BA9">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7</w:t>
            </w:r>
            <w:r w:rsidRPr="00303BA9">
              <w:rPr>
                <w:rFonts w:asciiTheme="majorEastAsia" w:eastAsiaTheme="majorEastAsia" w:hAnsiTheme="majorEastAsia" w:hint="eastAsia"/>
                <w:sz w:val="24"/>
                <w:szCs w:val="24"/>
              </w:rPr>
              <w:t>%)</w:t>
            </w:r>
          </w:p>
        </w:tc>
        <w:tc>
          <w:tcPr>
            <w:tcW w:w="2119" w:type="dxa"/>
            <w:vAlign w:val="center"/>
          </w:tcPr>
          <w:p w:rsidR="00303BA9" w:rsidRPr="00303BA9" w:rsidRDefault="00F253FD" w:rsidP="00132F3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1,201</w:t>
            </w:r>
            <w:r w:rsidR="00303BA9" w:rsidRPr="00303BA9">
              <w:rPr>
                <w:rFonts w:asciiTheme="majorEastAsia" w:eastAsiaTheme="majorEastAsia" w:hAnsiTheme="majorEastAsia" w:hint="eastAsia"/>
                <w:sz w:val="24"/>
                <w:szCs w:val="24"/>
              </w:rPr>
              <w:t>億円</w:t>
            </w:r>
          </w:p>
        </w:tc>
      </w:tr>
      <w:tr w:rsidR="00303BA9" w:rsidRPr="00EB1858" w:rsidTr="00F66135">
        <w:trPr>
          <w:jc w:val="right"/>
        </w:trPr>
        <w:tc>
          <w:tcPr>
            <w:tcW w:w="3176" w:type="dxa"/>
            <w:vMerge/>
          </w:tcPr>
          <w:p w:rsidR="00303BA9" w:rsidRPr="00EB1858" w:rsidRDefault="00303BA9" w:rsidP="00A06CAA">
            <w:pPr>
              <w:rPr>
                <w:rFonts w:asciiTheme="majorEastAsia" w:eastAsiaTheme="majorEastAsia" w:hAnsiTheme="majorEastAsia"/>
                <w:sz w:val="24"/>
                <w:szCs w:val="24"/>
              </w:rPr>
            </w:pPr>
          </w:p>
        </w:tc>
        <w:tc>
          <w:tcPr>
            <w:tcW w:w="3765" w:type="dxa"/>
          </w:tcPr>
          <w:p w:rsidR="00303BA9" w:rsidRPr="00303BA9" w:rsidRDefault="00303BA9" w:rsidP="00A06CAA">
            <w:pPr>
              <w:rPr>
                <w:rFonts w:asciiTheme="majorEastAsia" w:eastAsiaTheme="majorEastAsia" w:hAnsiTheme="majorEastAsia"/>
                <w:sz w:val="24"/>
                <w:szCs w:val="24"/>
              </w:rPr>
            </w:pPr>
            <w:r w:rsidRPr="00303BA9">
              <w:rPr>
                <w:rFonts w:asciiTheme="majorEastAsia" w:eastAsiaTheme="majorEastAsia" w:hAnsiTheme="majorEastAsia" w:hint="eastAsia"/>
                <w:sz w:val="24"/>
                <w:szCs w:val="24"/>
              </w:rPr>
              <w:t>特別区等と大阪府の所管が混在するもの</w:t>
            </w:r>
          </w:p>
          <w:p w:rsidR="00303BA9" w:rsidRPr="00303BA9" w:rsidRDefault="00303BA9" w:rsidP="00303BA9">
            <w:pPr>
              <w:ind w:firstLineChars="500" w:firstLine="1200"/>
              <w:rPr>
                <w:rFonts w:asciiTheme="majorEastAsia" w:eastAsiaTheme="majorEastAsia" w:hAnsiTheme="majorEastAsia"/>
                <w:sz w:val="24"/>
                <w:szCs w:val="24"/>
              </w:rPr>
            </w:pPr>
            <w:r w:rsidRPr="00303BA9">
              <w:rPr>
                <w:rFonts w:asciiTheme="majorEastAsia" w:eastAsiaTheme="majorEastAsia" w:hAnsiTheme="majorEastAsia" w:hint="eastAsia"/>
                <w:sz w:val="24"/>
                <w:szCs w:val="24"/>
              </w:rPr>
              <w:t xml:space="preserve">　　(</w:t>
            </w:r>
            <w:r w:rsidR="00F253FD">
              <w:rPr>
                <w:rFonts w:asciiTheme="majorEastAsia" w:eastAsiaTheme="majorEastAsia" w:hAnsiTheme="majorEastAsia" w:hint="eastAsia"/>
                <w:sz w:val="24"/>
                <w:szCs w:val="24"/>
              </w:rPr>
              <w:t>15</w:t>
            </w:r>
            <w:r w:rsidR="00132F31">
              <w:rPr>
                <w:rFonts w:asciiTheme="majorEastAsia" w:eastAsiaTheme="majorEastAsia" w:hAnsiTheme="majorEastAsia" w:hint="eastAsia"/>
                <w:sz w:val="24"/>
                <w:szCs w:val="24"/>
              </w:rPr>
              <w:t>.2</w:t>
            </w:r>
            <w:r w:rsidRPr="00303BA9">
              <w:rPr>
                <w:rFonts w:asciiTheme="majorEastAsia" w:eastAsiaTheme="majorEastAsia" w:hAnsiTheme="majorEastAsia" w:hint="eastAsia"/>
                <w:sz w:val="24"/>
                <w:szCs w:val="24"/>
              </w:rPr>
              <w:t>%)</w:t>
            </w:r>
          </w:p>
        </w:tc>
        <w:tc>
          <w:tcPr>
            <w:tcW w:w="2119" w:type="dxa"/>
            <w:vAlign w:val="center"/>
          </w:tcPr>
          <w:p w:rsidR="00303BA9" w:rsidRPr="00303BA9" w:rsidRDefault="00F253FD" w:rsidP="00132F3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526</w:t>
            </w:r>
            <w:r w:rsidR="00303BA9" w:rsidRPr="00303BA9">
              <w:rPr>
                <w:rFonts w:asciiTheme="majorEastAsia" w:eastAsiaTheme="majorEastAsia" w:hAnsiTheme="majorEastAsia" w:hint="eastAsia"/>
                <w:sz w:val="24"/>
                <w:szCs w:val="24"/>
              </w:rPr>
              <w:t>億円</w:t>
            </w:r>
          </w:p>
        </w:tc>
      </w:tr>
      <w:tr w:rsidR="00F66135" w:rsidRPr="00EB1858" w:rsidTr="00F66135">
        <w:trPr>
          <w:trHeight w:val="1005"/>
          <w:jc w:val="right"/>
        </w:trPr>
        <w:tc>
          <w:tcPr>
            <w:tcW w:w="3176" w:type="dxa"/>
            <w:vMerge w:val="restart"/>
          </w:tcPr>
          <w:p w:rsidR="00F66135" w:rsidRPr="00EB1858" w:rsidRDefault="00F66135" w:rsidP="00A06CAA">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地方債</w:t>
            </w:r>
          </w:p>
          <w:p w:rsidR="00F66135" w:rsidRPr="00EB1858" w:rsidRDefault="00F66135" w:rsidP="00A06CA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合　計　2</w:t>
            </w:r>
            <w:r w:rsidRPr="00EB1858">
              <w:rPr>
                <w:rFonts w:asciiTheme="majorEastAsia" w:eastAsiaTheme="majorEastAsia" w:hAnsiTheme="majorEastAsia" w:hint="eastAsia"/>
                <w:sz w:val="24"/>
                <w:szCs w:val="24"/>
              </w:rPr>
              <w:t>兆</w:t>
            </w:r>
            <w:r>
              <w:rPr>
                <w:rFonts w:asciiTheme="majorEastAsia" w:eastAsiaTheme="majorEastAsia" w:hAnsiTheme="majorEastAsia" w:hint="eastAsia"/>
                <w:sz w:val="24"/>
                <w:szCs w:val="24"/>
              </w:rPr>
              <w:t>7</w:t>
            </w:r>
            <w:r w:rsidRPr="00EB185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859</w:t>
            </w:r>
            <w:r w:rsidRPr="00EB1858">
              <w:rPr>
                <w:rFonts w:asciiTheme="majorEastAsia" w:eastAsiaTheme="majorEastAsia" w:hAnsiTheme="majorEastAsia" w:hint="eastAsia"/>
                <w:sz w:val="24"/>
                <w:szCs w:val="24"/>
              </w:rPr>
              <w:t>億円</w:t>
            </w:r>
          </w:p>
          <w:p w:rsidR="00F66135" w:rsidRPr="00EB1858" w:rsidRDefault="00F66135" w:rsidP="00A06CAA">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（内訳）</w:t>
            </w:r>
          </w:p>
          <w:p w:rsidR="00F66135" w:rsidRDefault="00F66135" w:rsidP="00A06CA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一般会計　</w:t>
            </w:r>
            <w:r w:rsidRPr="00EB1858">
              <w:rPr>
                <w:rFonts w:asciiTheme="majorEastAsia" w:eastAsiaTheme="majorEastAsia" w:hAnsiTheme="majorEastAsia" w:hint="eastAsia"/>
                <w:sz w:val="24"/>
                <w:szCs w:val="24"/>
              </w:rPr>
              <w:t>2兆</w:t>
            </w:r>
            <w:r>
              <w:rPr>
                <w:rFonts w:asciiTheme="majorEastAsia" w:eastAsiaTheme="majorEastAsia" w:hAnsiTheme="majorEastAsia" w:hint="eastAsia"/>
                <w:sz w:val="24"/>
                <w:szCs w:val="24"/>
              </w:rPr>
              <w:t>7</w:t>
            </w:r>
            <w:r w:rsidRPr="00EB185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830</w:t>
            </w:r>
            <w:r w:rsidRPr="00EB1858">
              <w:rPr>
                <w:rFonts w:asciiTheme="majorEastAsia" w:eastAsiaTheme="majorEastAsia" w:hAnsiTheme="majorEastAsia" w:hint="eastAsia"/>
                <w:sz w:val="24"/>
                <w:szCs w:val="24"/>
              </w:rPr>
              <w:t>億円</w:t>
            </w:r>
          </w:p>
          <w:p w:rsidR="00F66135" w:rsidRPr="00EB1858" w:rsidRDefault="00F66135" w:rsidP="0016094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政令等特別会計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29</w:t>
            </w:r>
            <w:r w:rsidRPr="00EB1858">
              <w:rPr>
                <w:rFonts w:asciiTheme="majorEastAsia" w:eastAsiaTheme="majorEastAsia" w:hAnsiTheme="majorEastAsia" w:hint="eastAsia"/>
                <w:sz w:val="24"/>
                <w:szCs w:val="24"/>
              </w:rPr>
              <w:t>億円</w:t>
            </w:r>
          </w:p>
        </w:tc>
        <w:tc>
          <w:tcPr>
            <w:tcW w:w="3765" w:type="dxa"/>
            <w:vAlign w:val="center"/>
          </w:tcPr>
          <w:p w:rsidR="00F66135" w:rsidRPr="00030024" w:rsidRDefault="00F66135" w:rsidP="00A711D1">
            <w:pP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特別区　　　　(0.1%)</w:t>
            </w:r>
          </w:p>
        </w:tc>
        <w:tc>
          <w:tcPr>
            <w:tcW w:w="2119" w:type="dxa"/>
            <w:vAlign w:val="center"/>
          </w:tcPr>
          <w:p w:rsidR="00F66135" w:rsidRPr="00030024" w:rsidRDefault="00F66135" w:rsidP="00A06CAA">
            <w:pPr>
              <w:jc w:val="right"/>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23億円</w:t>
            </w:r>
          </w:p>
        </w:tc>
      </w:tr>
      <w:tr w:rsidR="00F66135" w:rsidRPr="00EB1858" w:rsidTr="00F66135">
        <w:trPr>
          <w:trHeight w:val="1004"/>
          <w:jc w:val="right"/>
        </w:trPr>
        <w:tc>
          <w:tcPr>
            <w:tcW w:w="3176" w:type="dxa"/>
            <w:vMerge/>
          </w:tcPr>
          <w:p w:rsidR="00F66135" w:rsidRPr="00EB1858" w:rsidRDefault="00F66135" w:rsidP="00A06CAA">
            <w:pPr>
              <w:rPr>
                <w:rFonts w:asciiTheme="majorEastAsia" w:eastAsiaTheme="majorEastAsia" w:hAnsiTheme="majorEastAsia"/>
                <w:sz w:val="24"/>
                <w:szCs w:val="24"/>
              </w:rPr>
            </w:pPr>
          </w:p>
        </w:tc>
        <w:tc>
          <w:tcPr>
            <w:tcW w:w="3765" w:type="dxa"/>
            <w:vAlign w:val="center"/>
          </w:tcPr>
          <w:p w:rsidR="00F66135" w:rsidRPr="00030024" w:rsidRDefault="00F66135" w:rsidP="00A711D1">
            <w:pP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大阪府　　　　(99.9%)</w:t>
            </w:r>
          </w:p>
        </w:tc>
        <w:tc>
          <w:tcPr>
            <w:tcW w:w="2119" w:type="dxa"/>
            <w:vAlign w:val="center"/>
          </w:tcPr>
          <w:p w:rsidR="00F66135" w:rsidRPr="00030024" w:rsidRDefault="00F66135" w:rsidP="00A711D1">
            <w:pPr>
              <w:rPr>
                <w:rFonts w:asciiTheme="majorEastAsia" w:eastAsiaTheme="majorEastAsia" w:hAnsiTheme="majorEastAsia"/>
                <w:color w:val="000000" w:themeColor="text1"/>
                <w:sz w:val="24"/>
                <w:szCs w:val="24"/>
              </w:rPr>
            </w:pPr>
            <w:r w:rsidRPr="00030024">
              <w:rPr>
                <w:rFonts w:asciiTheme="majorEastAsia" w:eastAsiaTheme="majorEastAsia" w:hAnsiTheme="majorEastAsia" w:hint="eastAsia"/>
                <w:color w:val="000000" w:themeColor="text1"/>
                <w:sz w:val="24"/>
                <w:szCs w:val="24"/>
              </w:rPr>
              <w:t xml:space="preserve">　2兆7,836億円</w:t>
            </w:r>
          </w:p>
        </w:tc>
      </w:tr>
    </w:tbl>
    <w:p w:rsidR="00BC5F33" w:rsidRPr="00BC5F33" w:rsidRDefault="00BC5F33" w:rsidP="00BC5F33">
      <w:pPr>
        <w:snapToGrid w:val="0"/>
        <w:ind w:left="400" w:hangingChars="200" w:hanging="400"/>
        <w:rPr>
          <w:rFonts w:asciiTheme="minorEastAsia" w:hAnsiTheme="minorEastAsia"/>
          <w:sz w:val="20"/>
          <w:szCs w:val="20"/>
        </w:rPr>
      </w:pPr>
      <w:r w:rsidRPr="00BC5F33">
        <w:rPr>
          <w:rFonts w:asciiTheme="minorEastAsia" w:hAnsiTheme="minorEastAsia" w:hint="eastAsia"/>
          <w:sz w:val="20"/>
          <w:szCs w:val="20"/>
        </w:rPr>
        <w:t>（注１）　端数処理の関係で、内訳と合計が合わない場合がある。</w:t>
      </w:r>
    </w:p>
    <w:p w:rsidR="00303BA9" w:rsidRDefault="00BC5F33" w:rsidP="00BC5F33">
      <w:pPr>
        <w:snapToGrid w:val="0"/>
        <w:ind w:left="400" w:hangingChars="200" w:hanging="400"/>
        <w:rPr>
          <w:rFonts w:asciiTheme="minorEastAsia" w:hAnsiTheme="minorEastAsia"/>
          <w:sz w:val="20"/>
          <w:szCs w:val="20"/>
        </w:rPr>
      </w:pPr>
      <w:r w:rsidRPr="00BC5F33">
        <w:rPr>
          <w:rFonts w:asciiTheme="minorEastAsia" w:hAnsiTheme="minorEastAsia" w:hint="eastAsia"/>
          <w:sz w:val="20"/>
          <w:szCs w:val="20"/>
        </w:rPr>
        <w:t>（注２）　一般会計・政令等特別会計について集計。なお、数値のベースは次の表のとおりであるが、特別区の設置の日までの間に数量や金額の変更が生じることがある。</w:t>
      </w:r>
    </w:p>
    <w:p w:rsidR="00303C44" w:rsidRPr="00303BA9" w:rsidRDefault="00303C44" w:rsidP="00BC5F33">
      <w:pPr>
        <w:snapToGrid w:val="0"/>
        <w:ind w:left="400" w:hangingChars="200" w:hanging="400"/>
        <w:rPr>
          <w:rFonts w:asciiTheme="minorEastAsia" w:hAnsiTheme="minorEastAsia"/>
          <w:sz w:val="20"/>
          <w:szCs w:val="20"/>
        </w:rPr>
      </w:pPr>
    </w:p>
    <w:tbl>
      <w:tblPr>
        <w:tblW w:w="8652" w:type="dxa"/>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600" w:firstRow="0" w:lastRow="0" w:firstColumn="0" w:lastColumn="0" w:noHBand="1" w:noVBand="1"/>
      </w:tblPr>
      <w:tblGrid>
        <w:gridCol w:w="2835"/>
        <w:gridCol w:w="5817"/>
      </w:tblGrid>
      <w:tr w:rsidR="00016290" w:rsidRPr="00016290" w:rsidTr="00570E5F">
        <w:trPr>
          <w:trHeight w:val="28"/>
        </w:trPr>
        <w:tc>
          <w:tcPr>
            <w:tcW w:w="2835"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土地・建物</w:t>
            </w:r>
            <w:r w:rsidR="00132F31" w:rsidRPr="00016290">
              <w:rPr>
                <w:rFonts w:asciiTheme="minorEastAsia" w:hAnsiTheme="minorEastAsia" w:cs="Arial" w:hint="eastAsia"/>
                <w:color w:val="000000" w:themeColor="text1"/>
                <w:kern w:val="24"/>
                <w:sz w:val="18"/>
                <w:szCs w:val="18"/>
              </w:rPr>
              <w:t>・工作物</w:t>
            </w:r>
          </w:p>
        </w:tc>
        <w:tc>
          <w:tcPr>
            <w:tcW w:w="5817"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F253FD" w:rsidP="00312577">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F253FD">
              <w:rPr>
                <w:rFonts w:asciiTheme="minorEastAsia" w:hAnsiTheme="minorEastAsia" w:cs="Arial" w:hint="eastAsia"/>
                <w:color w:val="000000" w:themeColor="text1"/>
                <w:kern w:val="24"/>
                <w:sz w:val="18"/>
                <w:szCs w:val="18"/>
              </w:rPr>
              <w:t>市公有財産台帳管理システムデータ（H31.3.31時点）</w:t>
            </w:r>
          </w:p>
        </w:tc>
      </w:tr>
      <w:tr w:rsidR="00016290" w:rsidRPr="00016290" w:rsidTr="00312577">
        <w:trPr>
          <w:trHeight w:val="432"/>
        </w:trPr>
        <w:tc>
          <w:tcPr>
            <w:tcW w:w="2835"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物品</w:t>
            </w:r>
          </w:p>
        </w:tc>
        <w:tc>
          <w:tcPr>
            <w:tcW w:w="5817" w:type="dxa"/>
            <w:tcBorders>
              <w:top w:val="single" w:sz="2" w:space="0" w:color="auto"/>
              <w:left w:val="single" w:sz="2" w:space="0" w:color="auto"/>
              <w:bottom w:val="single" w:sz="2" w:space="0" w:color="auto"/>
              <w:right w:val="single" w:sz="2" w:space="0" w:color="auto"/>
            </w:tcBorders>
            <w:shd w:val="clear" w:color="auto" w:fill="auto"/>
            <w:hideMark/>
          </w:tcPr>
          <w:p w:rsidR="00F253FD" w:rsidRPr="00F253FD" w:rsidRDefault="00F253FD" w:rsidP="00F253FD">
            <w:pPr>
              <w:widowControl/>
              <w:kinsoku w:val="0"/>
              <w:overflowPunct w:val="0"/>
              <w:snapToGrid w:val="0"/>
              <w:jc w:val="left"/>
              <w:textAlignment w:val="baseline"/>
              <w:rPr>
                <w:rFonts w:asciiTheme="minorEastAsia" w:hAnsiTheme="minorEastAsia" w:cs="Arial"/>
                <w:color w:val="000000" w:themeColor="text1"/>
                <w:kern w:val="24"/>
                <w:sz w:val="18"/>
                <w:szCs w:val="18"/>
              </w:rPr>
            </w:pPr>
            <w:r w:rsidRPr="00F253FD">
              <w:rPr>
                <w:rFonts w:asciiTheme="minorEastAsia" w:hAnsiTheme="minorEastAsia" w:cs="Arial" w:hint="eastAsia"/>
                <w:color w:val="000000" w:themeColor="text1"/>
                <w:kern w:val="24"/>
                <w:sz w:val="18"/>
                <w:szCs w:val="18"/>
              </w:rPr>
              <w:t>市財務会計システム物品管理データ（H31.3.31時点）</w:t>
            </w:r>
          </w:p>
          <w:p w:rsidR="00303BA9" w:rsidRPr="00016290" w:rsidRDefault="00F253FD" w:rsidP="00F253FD">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F253FD">
              <w:rPr>
                <w:rFonts w:asciiTheme="minorEastAsia" w:hAnsiTheme="minorEastAsia" w:cs="Arial" w:hint="eastAsia"/>
                <w:color w:val="000000" w:themeColor="text1"/>
                <w:kern w:val="24"/>
                <w:sz w:val="18"/>
                <w:szCs w:val="18"/>
              </w:rPr>
              <w:t>(注) 取得価格100万円以上のものを抽出</w:t>
            </w:r>
          </w:p>
        </w:tc>
      </w:tr>
      <w:tr w:rsidR="00016290" w:rsidRPr="00016290" w:rsidTr="00173691">
        <w:trPr>
          <w:trHeight w:val="22"/>
        </w:trPr>
        <w:tc>
          <w:tcPr>
            <w:tcW w:w="2835"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24"/>
                <w:sz w:val="18"/>
                <w:szCs w:val="18"/>
              </w:rPr>
            </w:pPr>
            <w:r w:rsidRPr="00016290">
              <w:rPr>
                <w:rFonts w:asciiTheme="minorEastAsia" w:hAnsiTheme="minorEastAsia" w:cs="Arial" w:hint="eastAsia"/>
                <w:color w:val="000000" w:themeColor="text1"/>
                <w:kern w:val="24"/>
                <w:sz w:val="18"/>
                <w:szCs w:val="18"/>
              </w:rPr>
              <w:t>動産、物権、無体財産権、株式、</w:t>
            </w:r>
          </w:p>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出資による権利、債権</w:t>
            </w:r>
          </w:p>
        </w:tc>
        <w:tc>
          <w:tcPr>
            <w:tcW w:w="5817" w:type="dxa"/>
            <w:tcBorders>
              <w:top w:val="single" w:sz="2" w:space="0" w:color="auto"/>
              <w:left w:val="single" w:sz="2" w:space="0" w:color="auto"/>
              <w:bottom w:val="single" w:sz="2" w:space="0" w:color="auto"/>
              <w:right w:val="single" w:sz="2" w:space="0" w:color="auto"/>
            </w:tcBorders>
            <w:shd w:val="clear" w:color="auto" w:fill="auto"/>
            <w:vAlign w:val="center"/>
          </w:tcPr>
          <w:p w:rsidR="00303BA9" w:rsidRPr="00016290" w:rsidRDefault="00303BA9" w:rsidP="00312577">
            <w:pPr>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Ｈ</w:t>
            </w:r>
            <w:r w:rsidR="00F253FD" w:rsidRPr="00F253FD">
              <w:rPr>
                <w:rFonts w:asciiTheme="minorEastAsia" w:hAnsiTheme="minorEastAsia" w:cs="Calibri" w:hint="eastAsia"/>
                <w:color w:val="000000" w:themeColor="text1"/>
                <w:kern w:val="24"/>
                <w:sz w:val="18"/>
                <w:szCs w:val="18"/>
              </w:rPr>
              <w:t>30年度決算書「Ｈ30年度大阪市財産に関する調書」ベー</w:t>
            </w:r>
            <w:r w:rsidRPr="00016290">
              <w:rPr>
                <w:rFonts w:asciiTheme="minorEastAsia" w:hAnsiTheme="minorEastAsia" w:cs="Arial" w:hint="eastAsia"/>
                <w:color w:val="000000" w:themeColor="text1"/>
                <w:kern w:val="24"/>
                <w:sz w:val="18"/>
                <w:szCs w:val="18"/>
              </w:rPr>
              <w:t>ス</w:t>
            </w:r>
          </w:p>
        </w:tc>
      </w:tr>
      <w:tr w:rsidR="00016290" w:rsidRPr="00016290" w:rsidTr="00570E5F">
        <w:trPr>
          <w:trHeight w:val="22"/>
        </w:trPr>
        <w:tc>
          <w:tcPr>
            <w:tcW w:w="2835"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基金</w:t>
            </w:r>
          </w:p>
        </w:tc>
        <w:tc>
          <w:tcPr>
            <w:tcW w:w="5817"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1E2868"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Pr>
                <w:rFonts w:asciiTheme="minorEastAsia" w:hAnsiTheme="minorEastAsia" w:cs="Arial" w:hint="eastAsia"/>
                <w:color w:val="000000" w:themeColor="text1"/>
                <w:kern w:val="24"/>
                <w:sz w:val="18"/>
                <w:szCs w:val="18"/>
              </w:rPr>
              <w:t>Ｈ</w:t>
            </w:r>
            <w:r w:rsidR="00F253FD" w:rsidRPr="00F253FD">
              <w:rPr>
                <w:rFonts w:asciiTheme="minorEastAsia" w:hAnsiTheme="minorEastAsia" w:cs="Arial" w:hint="eastAsia"/>
                <w:color w:val="000000" w:themeColor="text1"/>
                <w:kern w:val="24"/>
                <w:sz w:val="18"/>
                <w:szCs w:val="18"/>
              </w:rPr>
              <w:t>30年度決算書「Ｈ30年度大阪市財産に関する調書」ベース</w:t>
            </w:r>
          </w:p>
        </w:tc>
      </w:tr>
      <w:tr w:rsidR="00016290" w:rsidRPr="00016290" w:rsidTr="00570E5F">
        <w:trPr>
          <w:trHeight w:val="22"/>
        </w:trPr>
        <w:tc>
          <w:tcPr>
            <w:tcW w:w="2835" w:type="dxa"/>
            <w:tcBorders>
              <w:top w:val="single" w:sz="2" w:space="0" w:color="auto"/>
              <w:left w:val="single" w:sz="2" w:space="0" w:color="auto"/>
              <w:bottom w:val="single" w:sz="2" w:space="0" w:color="auto"/>
              <w:right w:val="single" w:sz="2" w:space="0" w:color="auto"/>
            </w:tcBorders>
            <w:shd w:val="clear" w:color="auto" w:fill="auto"/>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24"/>
                <w:sz w:val="18"/>
                <w:szCs w:val="18"/>
              </w:rPr>
            </w:pPr>
            <w:r w:rsidRPr="00016290">
              <w:rPr>
                <w:rFonts w:asciiTheme="minorEastAsia" w:hAnsiTheme="minorEastAsia" w:cs="Arial" w:hint="eastAsia"/>
                <w:color w:val="000000" w:themeColor="text1"/>
                <w:kern w:val="24"/>
                <w:sz w:val="18"/>
                <w:szCs w:val="18"/>
              </w:rPr>
              <w:t>債務負担行為</w:t>
            </w:r>
          </w:p>
        </w:tc>
        <w:tc>
          <w:tcPr>
            <w:tcW w:w="5817" w:type="dxa"/>
            <w:tcBorders>
              <w:top w:val="single" w:sz="2" w:space="0" w:color="auto"/>
              <w:left w:val="single" w:sz="2" w:space="0" w:color="auto"/>
              <w:bottom w:val="single" w:sz="2" w:space="0" w:color="auto"/>
              <w:right w:val="single" w:sz="2" w:space="0" w:color="auto"/>
            </w:tcBorders>
            <w:shd w:val="clear" w:color="auto" w:fill="auto"/>
          </w:tcPr>
          <w:p w:rsidR="00303BA9" w:rsidRPr="00016290" w:rsidRDefault="001E2868" w:rsidP="00F253FD">
            <w:pPr>
              <w:widowControl/>
              <w:kinsoku w:val="0"/>
              <w:overflowPunct w:val="0"/>
              <w:snapToGrid w:val="0"/>
              <w:jc w:val="left"/>
              <w:textAlignment w:val="baseline"/>
              <w:rPr>
                <w:rFonts w:asciiTheme="minorEastAsia" w:hAnsiTheme="minorEastAsia" w:cs="Arial"/>
                <w:color w:val="000000" w:themeColor="text1"/>
                <w:kern w:val="24"/>
                <w:sz w:val="18"/>
                <w:szCs w:val="18"/>
              </w:rPr>
            </w:pPr>
            <w:r>
              <w:rPr>
                <w:rFonts w:asciiTheme="minorEastAsia" w:hAnsiTheme="minorEastAsia" w:cs="Arial" w:hint="eastAsia"/>
                <w:color w:val="000000" w:themeColor="text1"/>
                <w:kern w:val="24"/>
                <w:sz w:val="18"/>
                <w:szCs w:val="18"/>
              </w:rPr>
              <w:t>Ｒ</w:t>
            </w:r>
            <w:r w:rsidR="00F253FD" w:rsidRPr="00F253FD">
              <w:rPr>
                <w:rFonts w:asciiTheme="minorEastAsia" w:hAnsiTheme="minorEastAsia" w:cs="Arial" w:hint="eastAsia"/>
                <w:color w:val="000000" w:themeColor="text1"/>
                <w:kern w:val="24"/>
                <w:sz w:val="18"/>
                <w:szCs w:val="18"/>
              </w:rPr>
              <w:t>元年度9月補正後予算ベース（</w:t>
            </w:r>
            <w:r>
              <w:rPr>
                <w:rFonts w:asciiTheme="minorEastAsia" w:hAnsiTheme="minorEastAsia" w:cs="Arial" w:hint="eastAsia"/>
                <w:color w:val="000000" w:themeColor="text1"/>
                <w:kern w:val="24"/>
                <w:sz w:val="18"/>
                <w:szCs w:val="18"/>
              </w:rPr>
              <w:t>Ｒ</w:t>
            </w:r>
            <w:r w:rsidR="00F253FD" w:rsidRPr="00F253FD">
              <w:rPr>
                <w:rFonts w:asciiTheme="minorEastAsia" w:hAnsiTheme="minorEastAsia" w:cs="Arial" w:hint="eastAsia"/>
                <w:color w:val="000000" w:themeColor="text1"/>
                <w:kern w:val="24"/>
                <w:sz w:val="18"/>
                <w:szCs w:val="18"/>
              </w:rPr>
              <w:t>元年度以降支出予定額）</w:t>
            </w:r>
          </w:p>
        </w:tc>
      </w:tr>
      <w:tr w:rsidR="00016290" w:rsidRPr="00016290" w:rsidTr="00570E5F">
        <w:trPr>
          <w:trHeight w:val="22"/>
        </w:trPr>
        <w:tc>
          <w:tcPr>
            <w:tcW w:w="2835" w:type="dxa"/>
            <w:tcBorders>
              <w:top w:val="single" w:sz="2" w:space="0" w:color="auto"/>
              <w:left w:val="single" w:sz="2" w:space="0" w:color="auto"/>
              <w:bottom w:val="single" w:sz="2" w:space="0" w:color="auto"/>
              <w:right w:val="single" w:sz="2" w:space="0" w:color="auto"/>
            </w:tcBorders>
            <w:shd w:val="clear" w:color="auto" w:fill="auto"/>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24"/>
                <w:sz w:val="18"/>
                <w:szCs w:val="18"/>
              </w:rPr>
            </w:pPr>
            <w:r w:rsidRPr="00016290">
              <w:rPr>
                <w:rFonts w:asciiTheme="minorEastAsia" w:hAnsiTheme="minorEastAsia" w:cs="Arial" w:hint="eastAsia"/>
                <w:color w:val="000000" w:themeColor="text1"/>
                <w:kern w:val="24"/>
                <w:sz w:val="18"/>
                <w:szCs w:val="18"/>
              </w:rPr>
              <w:t>地方債</w:t>
            </w:r>
          </w:p>
        </w:tc>
        <w:tc>
          <w:tcPr>
            <w:tcW w:w="5817" w:type="dxa"/>
            <w:tcBorders>
              <w:top w:val="single" w:sz="2" w:space="0" w:color="auto"/>
              <w:left w:val="single" w:sz="2" w:space="0" w:color="auto"/>
              <w:bottom w:val="single" w:sz="2" w:space="0" w:color="auto"/>
              <w:right w:val="single" w:sz="2" w:space="0" w:color="auto"/>
            </w:tcBorders>
            <w:shd w:val="clear" w:color="auto" w:fill="auto"/>
          </w:tcPr>
          <w:p w:rsidR="00303BA9" w:rsidRPr="00016290" w:rsidRDefault="009F354D" w:rsidP="00312577">
            <w:pPr>
              <w:widowControl/>
              <w:kinsoku w:val="0"/>
              <w:overflowPunct w:val="0"/>
              <w:snapToGrid w:val="0"/>
              <w:jc w:val="left"/>
              <w:textAlignment w:val="baseline"/>
              <w:rPr>
                <w:rFonts w:asciiTheme="minorEastAsia" w:hAnsiTheme="minorEastAsia" w:cs="Arial"/>
                <w:color w:val="000000" w:themeColor="text1"/>
                <w:kern w:val="24"/>
                <w:sz w:val="18"/>
                <w:szCs w:val="18"/>
              </w:rPr>
            </w:pPr>
            <w:r>
              <w:rPr>
                <w:rFonts w:asciiTheme="minorEastAsia" w:hAnsiTheme="minorEastAsia" w:cs="Arial" w:hint="eastAsia"/>
                <w:color w:val="000000" w:themeColor="text1"/>
                <w:kern w:val="24"/>
                <w:sz w:val="18"/>
                <w:szCs w:val="18"/>
              </w:rPr>
              <w:t>Ｈ</w:t>
            </w:r>
            <w:r w:rsidR="00F253FD" w:rsidRPr="00F253FD">
              <w:rPr>
                <w:rFonts w:asciiTheme="minorEastAsia" w:hAnsiTheme="minorEastAsia" w:cs="Arial" w:hint="eastAsia"/>
                <w:color w:val="000000" w:themeColor="text1"/>
                <w:kern w:val="24"/>
                <w:sz w:val="18"/>
                <w:szCs w:val="18"/>
              </w:rPr>
              <w:t>30年度決算ベース</w:t>
            </w:r>
          </w:p>
        </w:tc>
      </w:tr>
    </w:tbl>
    <w:p w:rsidR="00303BA9" w:rsidRPr="00016290" w:rsidRDefault="00303BA9" w:rsidP="00303BA9">
      <w:pPr>
        <w:snapToGrid w:val="0"/>
        <w:ind w:leftChars="164" w:left="524" w:hangingChars="100" w:hanging="180"/>
        <w:rPr>
          <w:rFonts w:asciiTheme="minorEastAsia" w:hAnsiTheme="minorEastAsia"/>
          <w:color w:val="000000" w:themeColor="text1"/>
          <w:sz w:val="18"/>
          <w:szCs w:val="18"/>
        </w:rPr>
      </w:pPr>
      <w:r w:rsidRPr="00016290">
        <w:rPr>
          <w:rFonts w:asciiTheme="minorEastAsia" w:hAnsiTheme="minorEastAsia" w:hint="eastAsia"/>
          <w:color w:val="000000" w:themeColor="text1"/>
          <w:sz w:val="18"/>
          <w:szCs w:val="18"/>
        </w:rPr>
        <w:t>※動産、物権、無体財産権は件数、面積で記載されているため、金額に含まれていない。</w:t>
      </w:r>
    </w:p>
    <w:p w:rsidR="00303BA9" w:rsidRDefault="00303BA9" w:rsidP="00312577">
      <w:pPr>
        <w:snapToGrid w:val="0"/>
        <w:ind w:leftChars="164" w:left="524" w:hangingChars="100" w:hanging="180"/>
        <w:rPr>
          <w:rFonts w:asciiTheme="minorEastAsia" w:hAnsiTheme="minorEastAsia"/>
          <w:sz w:val="18"/>
          <w:szCs w:val="18"/>
        </w:rPr>
      </w:pPr>
      <w:r w:rsidRPr="00016290">
        <w:rPr>
          <w:rFonts w:asciiTheme="minorEastAsia" w:hAnsiTheme="minorEastAsia" w:hint="eastAsia"/>
          <w:color w:val="000000" w:themeColor="text1"/>
          <w:sz w:val="18"/>
          <w:szCs w:val="18"/>
        </w:rPr>
        <w:t>※</w:t>
      </w:r>
      <w:r w:rsidR="00B24CFB" w:rsidRPr="006B71CB">
        <w:rPr>
          <w:rFonts w:asciiTheme="minorEastAsia" w:hAnsiTheme="minorEastAsia" w:cs="Meiryo UI" w:hint="eastAsia"/>
          <w:color w:val="000000" w:themeColor="text1"/>
          <w:sz w:val="18"/>
          <w:szCs w:val="18"/>
        </w:rPr>
        <w:t>令和元年11</w:t>
      </w:r>
      <w:r w:rsidR="006B71CB">
        <w:rPr>
          <w:rFonts w:asciiTheme="minorEastAsia" w:hAnsiTheme="minorEastAsia" w:cs="Meiryo UI" w:hint="eastAsia"/>
          <w:color w:val="000000" w:themeColor="text1"/>
          <w:sz w:val="18"/>
          <w:szCs w:val="18"/>
        </w:rPr>
        <w:t>月末日までに</w:t>
      </w:r>
      <w:r w:rsidRPr="00016290">
        <w:rPr>
          <w:rFonts w:asciiTheme="minorEastAsia" w:hAnsiTheme="minorEastAsia" w:hint="eastAsia"/>
          <w:color w:val="000000" w:themeColor="text1"/>
          <w:sz w:val="18"/>
          <w:szCs w:val="18"/>
        </w:rPr>
        <w:t>処分済みのもの、償還済み</w:t>
      </w:r>
      <w:r w:rsidRPr="00303BA9">
        <w:rPr>
          <w:rFonts w:asciiTheme="minorEastAsia" w:hAnsiTheme="minorEastAsia" w:hint="eastAsia"/>
          <w:sz w:val="18"/>
          <w:szCs w:val="18"/>
        </w:rPr>
        <w:t>の債権、廃止済みの基金などは</w:t>
      </w:r>
      <w:r w:rsidR="006B71CB">
        <w:rPr>
          <w:rFonts w:asciiTheme="minorEastAsia" w:hAnsiTheme="minorEastAsia" w:hint="eastAsia"/>
          <w:sz w:val="18"/>
          <w:szCs w:val="18"/>
        </w:rPr>
        <w:t>除外した</w:t>
      </w:r>
      <w:r w:rsidRPr="00303BA9">
        <w:rPr>
          <w:rFonts w:asciiTheme="minorEastAsia" w:hAnsiTheme="minorEastAsia" w:hint="eastAsia"/>
          <w:sz w:val="18"/>
          <w:szCs w:val="18"/>
        </w:rPr>
        <w:t>。</w:t>
      </w:r>
    </w:p>
    <w:sectPr w:rsidR="00303BA9" w:rsidSect="000567DC">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851" w:footer="567" w:gutter="0"/>
      <w:pgNumType w:start="2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AC6" w:rsidRDefault="00235AC6" w:rsidP="00F11627">
      <w:r>
        <w:separator/>
      </w:r>
    </w:p>
  </w:endnote>
  <w:endnote w:type="continuationSeparator" w:id="0">
    <w:p w:rsidR="00235AC6" w:rsidRDefault="00235AC6"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E4" w:rsidRDefault="006452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4313"/>
      <w:docPartObj>
        <w:docPartGallery w:val="Page Numbers (Bottom of Page)"/>
        <w:docPartUnique/>
      </w:docPartObj>
    </w:sdtPr>
    <w:sdtEndPr>
      <w:rPr>
        <w:rFonts w:asciiTheme="minorEastAsia" w:hAnsiTheme="minorEastAsia"/>
        <w:sz w:val="18"/>
        <w:szCs w:val="18"/>
      </w:rPr>
    </w:sdtEndPr>
    <w:sdtContent>
      <w:p w:rsidR="000567DC" w:rsidRPr="006A71C4" w:rsidRDefault="006A71C4" w:rsidP="000567DC">
        <w:pPr>
          <w:pStyle w:val="a7"/>
          <w:jc w:val="center"/>
          <w:rPr>
            <w:rFonts w:asciiTheme="minorEastAsia" w:hAnsiTheme="minorEastAsia"/>
            <w:sz w:val="18"/>
            <w:szCs w:val="18"/>
          </w:rPr>
        </w:pPr>
        <w:r w:rsidRPr="006A71C4">
          <w:rPr>
            <w:rFonts w:asciiTheme="minorEastAsia" w:hAnsiTheme="minorEastAsia" w:hint="eastAsia"/>
          </w:rPr>
          <w:t>358</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E4" w:rsidRDefault="006452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AC6" w:rsidRDefault="00235AC6" w:rsidP="00F11627">
      <w:r>
        <w:separator/>
      </w:r>
    </w:p>
  </w:footnote>
  <w:footnote w:type="continuationSeparator" w:id="0">
    <w:p w:rsidR="00235AC6" w:rsidRDefault="00235AC6" w:rsidP="00F1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E4" w:rsidRDefault="006452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49" w:rsidRPr="00DB4149" w:rsidRDefault="00DB4149" w:rsidP="00DB4149">
    <w:pPr>
      <w:pStyle w:val="a5"/>
      <w:jc w:val="right"/>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E4" w:rsidRDefault="006452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33"/>
  </w:num>
  <w:num w:numId="3">
    <w:abstractNumId w:val="17"/>
  </w:num>
  <w:num w:numId="4">
    <w:abstractNumId w:val="28"/>
  </w:num>
  <w:num w:numId="5">
    <w:abstractNumId w:val="27"/>
  </w:num>
  <w:num w:numId="6">
    <w:abstractNumId w:val="3"/>
  </w:num>
  <w:num w:numId="7">
    <w:abstractNumId w:val="16"/>
  </w:num>
  <w:num w:numId="8">
    <w:abstractNumId w:val="1"/>
  </w:num>
  <w:num w:numId="9">
    <w:abstractNumId w:val="15"/>
  </w:num>
  <w:num w:numId="10">
    <w:abstractNumId w:val="11"/>
  </w:num>
  <w:num w:numId="11">
    <w:abstractNumId w:val="29"/>
  </w:num>
  <w:num w:numId="12">
    <w:abstractNumId w:val="21"/>
  </w:num>
  <w:num w:numId="13">
    <w:abstractNumId w:val="31"/>
  </w:num>
  <w:num w:numId="14">
    <w:abstractNumId w:val="8"/>
  </w:num>
  <w:num w:numId="15">
    <w:abstractNumId w:val="30"/>
  </w:num>
  <w:num w:numId="16">
    <w:abstractNumId w:val="10"/>
  </w:num>
  <w:num w:numId="17">
    <w:abstractNumId w:val="20"/>
  </w:num>
  <w:num w:numId="18">
    <w:abstractNumId w:val="6"/>
  </w:num>
  <w:num w:numId="19">
    <w:abstractNumId w:val="34"/>
  </w:num>
  <w:num w:numId="20">
    <w:abstractNumId w:val="13"/>
  </w:num>
  <w:num w:numId="21">
    <w:abstractNumId w:val="9"/>
  </w:num>
  <w:num w:numId="22">
    <w:abstractNumId w:val="7"/>
  </w:num>
  <w:num w:numId="23">
    <w:abstractNumId w:val="19"/>
  </w:num>
  <w:num w:numId="24">
    <w:abstractNumId w:val="4"/>
  </w:num>
  <w:num w:numId="25">
    <w:abstractNumId w:val="32"/>
  </w:num>
  <w:num w:numId="26">
    <w:abstractNumId w:val="24"/>
  </w:num>
  <w:num w:numId="27">
    <w:abstractNumId w:val="18"/>
  </w:num>
  <w:num w:numId="28">
    <w:abstractNumId w:val="23"/>
  </w:num>
  <w:num w:numId="29">
    <w:abstractNumId w:val="14"/>
  </w:num>
  <w:num w:numId="30">
    <w:abstractNumId w:val="12"/>
  </w:num>
  <w:num w:numId="31">
    <w:abstractNumId w:val="0"/>
  </w:num>
  <w:num w:numId="32">
    <w:abstractNumId w:val="2"/>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6512"/>
    <w:rsid w:val="00014972"/>
    <w:rsid w:val="00016290"/>
    <w:rsid w:val="0002052E"/>
    <w:rsid w:val="0002211E"/>
    <w:rsid w:val="00027888"/>
    <w:rsid w:val="00030024"/>
    <w:rsid w:val="0003202E"/>
    <w:rsid w:val="00033F10"/>
    <w:rsid w:val="00034847"/>
    <w:rsid w:val="000357D2"/>
    <w:rsid w:val="00037F9E"/>
    <w:rsid w:val="00042A76"/>
    <w:rsid w:val="00042FC1"/>
    <w:rsid w:val="00044F8D"/>
    <w:rsid w:val="00046D04"/>
    <w:rsid w:val="00046FAF"/>
    <w:rsid w:val="00054248"/>
    <w:rsid w:val="00054280"/>
    <w:rsid w:val="000567DC"/>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9388E"/>
    <w:rsid w:val="00094565"/>
    <w:rsid w:val="00095292"/>
    <w:rsid w:val="000969E9"/>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E03B4"/>
    <w:rsid w:val="000E10C9"/>
    <w:rsid w:val="000E1FCF"/>
    <w:rsid w:val="000E349C"/>
    <w:rsid w:val="000E40C6"/>
    <w:rsid w:val="000E5545"/>
    <w:rsid w:val="000E6C6A"/>
    <w:rsid w:val="000E723F"/>
    <w:rsid w:val="000F39FE"/>
    <w:rsid w:val="000F4575"/>
    <w:rsid w:val="000F6D76"/>
    <w:rsid w:val="00101E65"/>
    <w:rsid w:val="00102399"/>
    <w:rsid w:val="00102AB0"/>
    <w:rsid w:val="00102F48"/>
    <w:rsid w:val="00104A5F"/>
    <w:rsid w:val="001052C2"/>
    <w:rsid w:val="0010530E"/>
    <w:rsid w:val="00106857"/>
    <w:rsid w:val="00106D34"/>
    <w:rsid w:val="0011126F"/>
    <w:rsid w:val="00112575"/>
    <w:rsid w:val="00121267"/>
    <w:rsid w:val="0012564F"/>
    <w:rsid w:val="001268AB"/>
    <w:rsid w:val="00130BC0"/>
    <w:rsid w:val="001319C6"/>
    <w:rsid w:val="00132F31"/>
    <w:rsid w:val="00135110"/>
    <w:rsid w:val="00143594"/>
    <w:rsid w:val="00143837"/>
    <w:rsid w:val="001441B4"/>
    <w:rsid w:val="001462D6"/>
    <w:rsid w:val="001465B8"/>
    <w:rsid w:val="001473EF"/>
    <w:rsid w:val="00150AEF"/>
    <w:rsid w:val="0015107F"/>
    <w:rsid w:val="0015364E"/>
    <w:rsid w:val="001540AC"/>
    <w:rsid w:val="001567B6"/>
    <w:rsid w:val="0016002F"/>
    <w:rsid w:val="00160588"/>
    <w:rsid w:val="001608A7"/>
    <w:rsid w:val="0016094E"/>
    <w:rsid w:val="00160C1E"/>
    <w:rsid w:val="001644B6"/>
    <w:rsid w:val="00165888"/>
    <w:rsid w:val="00165FB7"/>
    <w:rsid w:val="0016657F"/>
    <w:rsid w:val="001677AE"/>
    <w:rsid w:val="00171057"/>
    <w:rsid w:val="00172997"/>
    <w:rsid w:val="0017315E"/>
    <w:rsid w:val="00173691"/>
    <w:rsid w:val="00173855"/>
    <w:rsid w:val="001760E7"/>
    <w:rsid w:val="001765E9"/>
    <w:rsid w:val="00176732"/>
    <w:rsid w:val="00176D76"/>
    <w:rsid w:val="001806FE"/>
    <w:rsid w:val="0018071D"/>
    <w:rsid w:val="001860FA"/>
    <w:rsid w:val="001906D4"/>
    <w:rsid w:val="001927DD"/>
    <w:rsid w:val="00193A9E"/>
    <w:rsid w:val="001944BE"/>
    <w:rsid w:val="00196D43"/>
    <w:rsid w:val="001A0CEC"/>
    <w:rsid w:val="001A2D79"/>
    <w:rsid w:val="001A3C6E"/>
    <w:rsid w:val="001A48C9"/>
    <w:rsid w:val="001A6B5A"/>
    <w:rsid w:val="001B0DB6"/>
    <w:rsid w:val="001B4032"/>
    <w:rsid w:val="001B4418"/>
    <w:rsid w:val="001B4604"/>
    <w:rsid w:val="001B506C"/>
    <w:rsid w:val="001B50DE"/>
    <w:rsid w:val="001B57B7"/>
    <w:rsid w:val="001C1DFC"/>
    <w:rsid w:val="001C35AD"/>
    <w:rsid w:val="001C44EA"/>
    <w:rsid w:val="001D0020"/>
    <w:rsid w:val="001D15DF"/>
    <w:rsid w:val="001D3B5A"/>
    <w:rsid w:val="001D71BE"/>
    <w:rsid w:val="001D7A41"/>
    <w:rsid w:val="001E2868"/>
    <w:rsid w:val="001E5E69"/>
    <w:rsid w:val="001F25E8"/>
    <w:rsid w:val="001F393F"/>
    <w:rsid w:val="001F3ADC"/>
    <w:rsid w:val="002033CD"/>
    <w:rsid w:val="00206398"/>
    <w:rsid w:val="002074D6"/>
    <w:rsid w:val="00207A90"/>
    <w:rsid w:val="00211DB9"/>
    <w:rsid w:val="00213A96"/>
    <w:rsid w:val="00214A5B"/>
    <w:rsid w:val="002158D5"/>
    <w:rsid w:val="002169DC"/>
    <w:rsid w:val="00220D6C"/>
    <w:rsid w:val="00222C53"/>
    <w:rsid w:val="0022477D"/>
    <w:rsid w:val="002274F7"/>
    <w:rsid w:val="002278E1"/>
    <w:rsid w:val="002318A2"/>
    <w:rsid w:val="0023205F"/>
    <w:rsid w:val="00232101"/>
    <w:rsid w:val="00234DF9"/>
    <w:rsid w:val="00235AC6"/>
    <w:rsid w:val="00236EC2"/>
    <w:rsid w:val="00237242"/>
    <w:rsid w:val="002438EC"/>
    <w:rsid w:val="00243DC0"/>
    <w:rsid w:val="002458A8"/>
    <w:rsid w:val="0024593A"/>
    <w:rsid w:val="00247240"/>
    <w:rsid w:val="002512A0"/>
    <w:rsid w:val="002518E0"/>
    <w:rsid w:val="002539AF"/>
    <w:rsid w:val="00256500"/>
    <w:rsid w:val="002601D4"/>
    <w:rsid w:val="0026213A"/>
    <w:rsid w:val="00265CF8"/>
    <w:rsid w:val="002712C9"/>
    <w:rsid w:val="00271582"/>
    <w:rsid w:val="002805A8"/>
    <w:rsid w:val="0028101E"/>
    <w:rsid w:val="00282B54"/>
    <w:rsid w:val="00282C07"/>
    <w:rsid w:val="00283E8C"/>
    <w:rsid w:val="00287ACC"/>
    <w:rsid w:val="00291894"/>
    <w:rsid w:val="00293F69"/>
    <w:rsid w:val="00294714"/>
    <w:rsid w:val="002947CA"/>
    <w:rsid w:val="00295054"/>
    <w:rsid w:val="00295B0A"/>
    <w:rsid w:val="002960B8"/>
    <w:rsid w:val="00297BBD"/>
    <w:rsid w:val="002A4434"/>
    <w:rsid w:val="002A4670"/>
    <w:rsid w:val="002A63CD"/>
    <w:rsid w:val="002A71B9"/>
    <w:rsid w:val="002A7765"/>
    <w:rsid w:val="002B0FC4"/>
    <w:rsid w:val="002B41A4"/>
    <w:rsid w:val="002B4C59"/>
    <w:rsid w:val="002B7F20"/>
    <w:rsid w:val="002C0D2B"/>
    <w:rsid w:val="002C4563"/>
    <w:rsid w:val="002C58E4"/>
    <w:rsid w:val="002C6367"/>
    <w:rsid w:val="002C6B7A"/>
    <w:rsid w:val="002C6DAF"/>
    <w:rsid w:val="002C7512"/>
    <w:rsid w:val="002D0959"/>
    <w:rsid w:val="002D0FB8"/>
    <w:rsid w:val="002D36B8"/>
    <w:rsid w:val="002D505E"/>
    <w:rsid w:val="002D618F"/>
    <w:rsid w:val="002D62BA"/>
    <w:rsid w:val="002D6DB7"/>
    <w:rsid w:val="002E6A6D"/>
    <w:rsid w:val="002F0FBD"/>
    <w:rsid w:val="002F3618"/>
    <w:rsid w:val="002F71B2"/>
    <w:rsid w:val="002F7D9C"/>
    <w:rsid w:val="0030281D"/>
    <w:rsid w:val="00303245"/>
    <w:rsid w:val="00303BA9"/>
    <w:rsid w:val="00303C44"/>
    <w:rsid w:val="00304DBE"/>
    <w:rsid w:val="00306E1B"/>
    <w:rsid w:val="003071B9"/>
    <w:rsid w:val="00310CB3"/>
    <w:rsid w:val="00312577"/>
    <w:rsid w:val="00313F42"/>
    <w:rsid w:val="00314A1A"/>
    <w:rsid w:val="00315C9A"/>
    <w:rsid w:val="00316462"/>
    <w:rsid w:val="003167D5"/>
    <w:rsid w:val="003170C5"/>
    <w:rsid w:val="00317B93"/>
    <w:rsid w:val="00320F9E"/>
    <w:rsid w:val="00321E12"/>
    <w:rsid w:val="00321E90"/>
    <w:rsid w:val="0032248E"/>
    <w:rsid w:val="00325593"/>
    <w:rsid w:val="003275AE"/>
    <w:rsid w:val="00330208"/>
    <w:rsid w:val="00331A8F"/>
    <w:rsid w:val="003343AF"/>
    <w:rsid w:val="0033491D"/>
    <w:rsid w:val="00335106"/>
    <w:rsid w:val="00337EBB"/>
    <w:rsid w:val="003418CC"/>
    <w:rsid w:val="003432F3"/>
    <w:rsid w:val="003438E8"/>
    <w:rsid w:val="003472B8"/>
    <w:rsid w:val="00350408"/>
    <w:rsid w:val="003516DA"/>
    <w:rsid w:val="0035295B"/>
    <w:rsid w:val="0035454B"/>
    <w:rsid w:val="003548E3"/>
    <w:rsid w:val="00354E93"/>
    <w:rsid w:val="003558C3"/>
    <w:rsid w:val="003558EB"/>
    <w:rsid w:val="00355BB6"/>
    <w:rsid w:val="00355E0F"/>
    <w:rsid w:val="00364F01"/>
    <w:rsid w:val="00370B18"/>
    <w:rsid w:val="00370C34"/>
    <w:rsid w:val="0037127F"/>
    <w:rsid w:val="00371C7F"/>
    <w:rsid w:val="003720E3"/>
    <w:rsid w:val="00373B14"/>
    <w:rsid w:val="00375083"/>
    <w:rsid w:val="003751AD"/>
    <w:rsid w:val="00376911"/>
    <w:rsid w:val="0038070D"/>
    <w:rsid w:val="003820CD"/>
    <w:rsid w:val="003823F8"/>
    <w:rsid w:val="00383BDC"/>
    <w:rsid w:val="00386A52"/>
    <w:rsid w:val="00391525"/>
    <w:rsid w:val="00392646"/>
    <w:rsid w:val="0039361A"/>
    <w:rsid w:val="003970C3"/>
    <w:rsid w:val="003A1415"/>
    <w:rsid w:val="003A21B2"/>
    <w:rsid w:val="003A3772"/>
    <w:rsid w:val="003A3CC0"/>
    <w:rsid w:val="003A5636"/>
    <w:rsid w:val="003B2123"/>
    <w:rsid w:val="003B458D"/>
    <w:rsid w:val="003B4A4D"/>
    <w:rsid w:val="003C0256"/>
    <w:rsid w:val="003C1400"/>
    <w:rsid w:val="003D107A"/>
    <w:rsid w:val="003D3382"/>
    <w:rsid w:val="003D6334"/>
    <w:rsid w:val="003D70B7"/>
    <w:rsid w:val="003D7972"/>
    <w:rsid w:val="003E1A63"/>
    <w:rsid w:val="003E5654"/>
    <w:rsid w:val="003E5DC7"/>
    <w:rsid w:val="003E6A21"/>
    <w:rsid w:val="003F1CD1"/>
    <w:rsid w:val="003F2CD2"/>
    <w:rsid w:val="003F72E6"/>
    <w:rsid w:val="003F7663"/>
    <w:rsid w:val="00400BB7"/>
    <w:rsid w:val="004012D1"/>
    <w:rsid w:val="00402CF0"/>
    <w:rsid w:val="00403B36"/>
    <w:rsid w:val="0040641F"/>
    <w:rsid w:val="0040654E"/>
    <w:rsid w:val="0040657B"/>
    <w:rsid w:val="004130AE"/>
    <w:rsid w:val="00413B83"/>
    <w:rsid w:val="004169F8"/>
    <w:rsid w:val="004174A9"/>
    <w:rsid w:val="004206C3"/>
    <w:rsid w:val="00421B21"/>
    <w:rsid w:val="004238E8"/>
    <w:rsid w:val="00425D47"/>
    <w:rsid w:val="00425D9F"/>
    <w:rsid w:val="004307F5"/>
    <w:rsid w:val="00432F79"/>
    <w:rsid w:val="0043415E"/>
    <w:rsid w:val="004346EC"/>
    <w:rsid w:val="00434D1A"/>
    <w:rsid w:val="00434F02"/>
    <w:rsid w:val="004379C2"/>
    <w:rsid w:val="00437BF9"/>
    <w:rsid w:val="004411CB"/>
    <w:rsid w:val="00442FFB"/>
    <w:rsid w:val="00444ADC"/>
    <w:rsid w:val="00446D22"/>
    <w:rsid w:val="00447DF7"/>
    <w:rsid w:val="00452D99"/>
    <w:rsid w:val="00453C40"/>
    <w:rsid w:val="00455361"/>
    <w:rsid w:val="00455DC5"/>
    <w:rsid w:val="004561D8"/>
    <w:rsid w:val="00456A86"/>
    <w:rsid w:val="00457701"/>
    <w:rsid w:val="00460ED3"/>
    <w:rsid w:val="00462844"/>
    <w:rsid w:val="0046508A"/>
    <w:rsid w:val="00470B45"/>
    <w:rsid w:val="00475F3C"/>
    <w:rsid w:val="0047609B"/>
    <w:rsid w:val="00480E62"/>
    <w:rsid w:val="00481AAC"/>
    <w:rsid w:val="00482864"/>
    <w:rsid w:val="00484E22"/>
    <w:rsid w:val="00485427"/>
    <w:rsid w:val="00486703"/>
    <w:rsid w:val="00490755"/>
    <w:rsid w:val="00497CCB"/>
    <w:rsid w:val="004A13CB"/>
    <w:rsid w:val="004A517D"/>
    <w:rsid w:val="004A714F"/>
    <w:rsid w:val="004A7707"/>
    <w:rsid w:val="004B049B"/>
    <w:rsid w:val="004B06AA"/>
    <w:rsid w:val="004B6E84"/>
    <w:rsid w:val="004C0B92"/>
    <w:rsid w:val="004C2410"/>
    <w:rsid w:val="004C4353"/>
    <w:rsid w:val="004C5BA2"/>
    <w:rsid w:val="004D5450"/>
    <w:rsid w:val="004D7E24"/>
    <w:rsid w:val="004E011A"/>
    <w:rsid w:val="004E5733"/>
    <w:rsid w:val="004E6E67"/>
    <w:rsid w:val="004E6F81"/>
    <w:rsid w:val="004F1D64"/>
    <w:rsid w:val="004F20ED"/>
    <w:rsid w:val="004F22E7"/>
    <w:rsid w:val="004F3E88"/>
    <w:rsid w:val="004F43DF"/>
    <w:rsid w:val="005014C1"/>
    <w:rsid w:val="00502640"/>
    <w:rsid w:val="0050527F"/>
    <w:rsid w:val="00505397"/>
    <w:rsid w:val="005064A5"/>
    <w:rsid w:val="005067E4"/>
    <w:rsid w:val="00510AC6"/>
    <w:rsid w:val="00511F23"/>
    <w:rsid w:val="0051210D"/>
    <w:rsid w:val="00513FAD"/>
    <w:rsid w:val="005147CD"/>
    <w:rsid w:val="00515B20"/>
    <w:rsid w:val="0051676B"/>
    <w:rsid w:val="005216A8"/>
    <w:rsid w:val="00522592"/>
    <w:rsid w:val="00522E66"/>
    <w:rsid w:val="0052683E"/>
    <w:rsid w:val="00530329"/>
    <w:rsid w:val="0053791E"/>
    <w:rsid w:val="00541531"/>
    <w:rsid w:val="00545411"/>
    <w:rsid w:val="005502DA"/>
    <w:rsid w:val="005506FB"/>
    <w:rsid w:val="005510A8"/>
    <w:rsid w:val="00551A62"/>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843"/>
    <w:rsid w:val="0058639F"/>
    <w:rsid w:val="005868CC"/>
    <w:rsid w:val="00594D61"/>
    <w:rsid w:val="005A09DD"/>
    <w:rsid w:val="005A2504"/>
    <w:rsid w:val="005A3F9A"/>
    <w:rsid w:val="005A41DE"/>
    <w:rsid w:val="005A46C2"/>
    <w:rsid w:val="005A5683"/>
    <w:rsid w:val="005A68E9"/>
    <w:rsid w:val="005B66C6"/>
    <w:rsid w:val="005B7720"/>
    <w:rsid w:val="005C03A5"/>
    <w:rsid w:val="005C2DE6"/>
    <w:rsid w:val="005C3217"/>
    <w:rsid w:val="005C3B83"/>
    <w:rsid w:val="005C4BF8"/>
    <w:rsid w:val="005C508C"/>
    <w:rsid w:val="005C68B0"/>
    <w:rsid w:val="005C7880"/>
    <w:rsid w:val="005D0E7B"/>
    <w:rsid w:val="005D14FB"/>
    <w:rsid w:val="005D2CA5"/>
    <w:rsid w:val="005D2D2F"/>
    <w:rsid w:val="005D513B"/>
    <w:rsid w:val="005D6DAE"/>
    <w:rsid w:val="005E25D0"/>
    <w:rsid w:val="005E2851"/>
    <w:rsid w:val="005F0897"/>
    <w:rsid w:val="005F1F71"/>
    <w:rsid w:val="005F2370"/>
    <w:rsid w:val="005F2798"/>
    <w:rsid w:val="005F617D"/>
    <w:rsid w:val="005F64FE"/>
    <w:rsid w:val="005F76DD"/>
    <w:rsid w:val="0060021F"/>
    <w:rsid w:val="0060243B"/>
    <w:rsid w:val="00606A42"/>
    <w:rsid w:val="00610811"/>
    <w:rsid w:val="00610832"/>
    <w:rsid w:val="00610CF2"/>
    <w:rsid w:val="0061113D"/>
    <w:rsid w:val="00611B79"/>
    <w:rsid w:val="006123FF"/>
    <w:rsid w:val="006127AF"/>
    <w:rsid w:val="00613D97"/>
    <w:rsid w:val="006156D0"/>
    <w:rsid w:val="00616557"/>
    <w:rsid w:val="0061707A"/>
    <w:rsid w:val="006178B0"/>
    <w:rsid w:val="00626C06"/>
    <w:rsid w:val="00630AAA"/>
    <w:rsid w:val="00630E66"/>
    <w:rsid w:val="00631D18"/>
    <w:rsid w:val="0063356D"/>
    <w:rsid w:val="00640602"/>
    <w:rsid w:val="00641147"/>
    <w:rsid w:val="0064461D"/>
    <w:rsid w:val="006452E4"/>
    <w:rsid w:val="006472E1"/>
    <w:rsid w:val="006516E0"/>
    <w:rsid w:val="00653401"/>
    <w:rsid w:val="00654613"/>
    <w:rsid w:val="0065651A"/>
    <w:rsid w:val="00660450"/>
    <w:rsid w:val="00660729"/>
    <w:rsid w:val="00661136"/>
    <w:rsid w:val="0066127A"/>
    <w:rsid w:val="0066145F"/>
    <w:rsid w:val="00663481"/>
    <w:rsid w:val="006650C8"/>
    <w:rsid w:val="006654D6"/>
    <w:rsid w:val="00665682"/>
    <w:rsid w:val="00666AC2"/>
    <w:rsid w:val="00672DE1"/>
    <w:rsid w:val="00675A88"/>
    <w:rsid w:val="00681237"/>
    <w:rsid w:val="00692304"/>
    <w:rsid w:val="006943F8"/>
    <w:rsid w:val="006951AE"/>
    <w:rsid w:val="006A06CF"/>
    <w:rsid w:val="006A2CC0"/>
    <w:rsid w:val="006A57CE"/>
    <w:rsid w:val="006A6BCD"/>
    <w:rsid w:val="006A71C4"/>
    <w:rsid w:val="006A75D8"/>
    <w:rsid w:val="006B28C0"/>
    <w:rsid w:val="006B3BA8"/>
    <w:rsid w:val="006B4B87"/>
    <w:rsid w:val="006B6E6F"/>
    <w:rsid w:val="006B71CB"/>
    <w:rsid w:val="006B74D7"/>
    <w:rsid w:val="006C0586"/>
    <w:rsid w:val="006C5A38"/>
    <w:rsid w:val="006C6728"/>
    <w:rsid w:val="006C6EB2"/>
    <w:rsid w:val="006C7FA5"/>
    <w:rsid w:val="006D4698"/>
    <w:rsid w:val="006D57C3"/>
    <w:rsid w:val="006D5C99"/>
    <w:rsid w:val="006E1B57"/>
    <w:rsid w:val="006E36F3"/>
    <w:rsid w:val="006E3CCC"/>
    <w:rsid w:val="006E44E8"/>
    <w:rsid w:val="006E5E76"/>
    <w:rsid w:val="006E645E"/>
    <w:rsid w:val="006E79C3"/>
    <w:rsid w:val="006F0457"/>
    <w:rsid w:val="006F1E36"/>
    <w:rsid w:val="006F4116"/>
    <w:rsid w:val="006F43F0"/>
    <w:rsid w:val="006F68FD"/>
    <w:rsid w:val="007049EE"/>
    <w:rsid w:val="00705E24"/>
    <w:rsid w:val="00705EA5"/>
    <w:rsid w:val="00707D6F"/>
    <w:rsid w:val="00711160"/>
    <w:rsid w:val="00714568"/>
    <w:rsid w:val="00714AFE"/>
    <w:rsid w:val="00717E1C"/>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6629"/>
    <w:rsid w:val="00750F0A"/>
    <w:rsid w:val="00752359"/>
    <w:rsid w:val="0075614D"/>
    <w:rsid w:val="0076026E"/>
    <w:rsid w:val="007640E7"/>
    <w:rsid w:val="00764820"/>
    <w:rsid w:val="00770CE6"/>
    <w:rsid w:val="00771235"/>
    <w:rsid w:val="007732BF"/>
    <w:rsid w:val="007756B9"/>
    <w:rsid w:val="007759D3"/>
    <w:rsid w:val="00776225"/>
    <w:rsid w:val="00777BF9"/>
    <w:rsid w:val="00782A6E"/>
    <w:rsid w:val="007831F9"/>
    <w:rsid w:val="0078551D"/>
    <w:rsid w:val="007937FF"/>
    <w:rsid w:val="0079409C"/>
    <w:rsid w:val="00794759"/>
    <w:rsid w:val="00795548"/>
    <w:rsid w:val="0079620A"/>
    <w:rsid w:val="007A2B23"/>
    <w:rsid w:val="007A3094"/>
    <w:rsid w:val="007A31E8"/>
    <w:rsid w:val="007A72DA"/>
    <w:rsid w:val="007B1D6B"/>
    <w:rsid w:val="007B3060"/>
    <w:rsid w:val="007B3ACB"/>
    <w:rsid w:val="007B433F"/>
    <w:rsid w:val="007B4830"/>
    <w:rsid w:val="007B7E8C"/>
    <w:rsid w:val="007C04FA"/>
    <w:rsid w:val="007C237E"/>
    <w:rsid w:val="007C5455"/>
    <w:rsid w:val="007C64FD"/>
    <w:rsid w:val="007C710E"/>
    <w:rsid w:val="007D37AF"/>
    <w:rsid w:val="007D5A9A"/>
    <w:rsid w:val="007F1957"/>
    <w:rsid w:val="007F2911"/>
    <w:rsid w:val="007F6DD7"/>
    <w:rsid w:val="007F7330"/>
    <w:rsid w:val="008000CA"/>
    <w:rsid w:val="008019F0"/>
    <w:rsid w:val="00803106"/>
    <w:rsid w:val="008118A3"/>
    <w:rsid w:val="00812707"/>
    <w:rsid w:val="008139FA"/>
    <w:rsid w:val="00814264"/>
    <w:rsid w:val="00817445"/>
    <w:rsid w:val="0082056A"/>
    <w:rsid w:val="008249C9"/>
    <w:rsid w:val="008250A1"/>
    <w:rsid w:val="00827F0C"/>
    <w:rsid w:val="008308DA"/>
    <w:rsid w:val="00831827"/>
    <w:rsid w:val="00833912"/>
    <w:rsid w:val="00837662"/>
    <w:rsid w:val="008404A3"/>
    <w:rsid w:val="00840C25"/>
    <w:rsid w:val="0084614B"/>
    <w:rsid w:val="00851F53"/>
    <w:rsid w:val="00854881"/>
    <w:rsid w:val="00856A39"/>
    <w:rsid w:val="00856FD4"/>
    <w:rsid w:val="00860355"/>
    <w:rsid w:val="00860705"/>
    <w:rsid w:val="00860E76"/>
    <w:rsid w:val="00862037"/>
    <w:rsid w:val="00862562"/>
    <w:rsid w:val="00863DD1"/>
    <w:rsid w:val="00863F12"/>
    <w:rsid w:val="00865192"/>
    <w:rsid w:val="00872E5B"/>
    <w:rsid w:val="00872F72"/>
    <w:rsid w:val="00874BA3"/>
    <w:rsid w:val="00874C5F"/>
    <w:rsid w:val="008755F4"/>
    <w:rsid w:val="00875D90"/>
    <w:rsid w:val="00877B49"/>
    <w:rsid w:val="00881F42"/>
    <w:rsid w:val="008853BB"/>
    <w:rsid w:val="008854E3"/>
    <w:rsid w:val="008863AD"/>
    <w:rsid w:val="0089082B"/>
    <w:rsid w:val="00895989"/>
    <w:rsid w:val="00896115"/>
    <w:rsid w:val="008972ED"/>
    <w:rsid w:val="008A2A04"/>
    <w:rsid w:val="008A46A7"/>
    <w:rsid w:val="008A67EE"/>
    <w:rsid w:val="008B05DD"/>
    <w:rsid w:val="008B20E4"/>
    <w:rsid w:val="008B2E11"/>
    <w:rsid w:val="008B39BF"/>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E1472"/>
    <w:rsid w:val="008E43E7"/>
    <w:rsid w:val="008E4EC2"/>
    <w:rsid w:val="008E58EF"/>
    <w:rsid w:val="008E69DF"/>
    <w:rsid w:val="008F27E1"/>
    <w:rsid w:val="008F3A9D"/>
    <w:rsid w:val="008F7C8B"/>
    <w:rsid w:val="00900DB8"/>
    <w:rsid w:val="009010BC"/>
    <w:rsid w:val="00903CB7"/>
    <w:rsid w:val="009066D4"/>
    <w:rsid w:val="009112EB"/>
    <w:rsid w:val="00920599"/>
    <w:rsid w:val="00921529"/>
    <w:rsid w:val="00921AAB"/>
    <w:rsid w:val="009222B0"/>
    <w:rsid w:val="0092299C"/>
    <w:rsid w:val="00926B0B"/>
    <w:rsid w:val="00927616"/>
    <w:rsid w:val="00927E5B"/>
    <w:rsid w:val="0093041F"/>
    <w:rsid w:val="009313A4"/>
    <w:rsid w:val="00934146"/>
    <w:rsid w:val="00934AD6"/>
    <w:rsid w:val="00937308"/>
    <w:rsid w:val="00944FAD"/>
    <w:rsid w:val="0094565F"/>
    <w:rsid w:val="009526D9"/>
    <w:rsid w:val="00953D8F"/>
    <w:rsid w:val="00957155"/>
    <w:rsid w:val="00957C83"/>
    <w:rsid w:val="00961FFC"/>
    <w:rsid w:val="009622B5"/>
    <w:rsid w:val="00964280"/>
    <w:rsid w:val="00964E1E"/>
    <w:rsid w:val="00970952"/>
    <w:rsid w:val="00970FF3"/>
    <w:rsid w:val="009711DE"/>
    <w:rsid w:val="00973BD9"/>
    <w:rsid w:val="0097488E"/>
    <w:rsid w:val="0097532B"/>
    <w:rsid w:val="00977588"/>
    <w:rsid w:val="00984E39"/>
    <w:rsid w:val="0098531D"/>
    <w:rsid w:val="0098704E"/>
    <w:rsid w:val="00990410"/>
    <w:rsid w:val="009910F1"/>
    <w:rsid w:val="009945C0"/>
    <w:rsid w:val="00994C62"/>
    <w:rsid w:val="00994CE8"/>
    <w:rsid w:val="0099618D"/>
    <w:rsid w:val="00996AE6"/>
    <w:rsid w:val="00996D6A"/>
    <w:rsid w:val="009977F4"/>
    <w:rsid w:val="00997885"/>
    <w:rsid w:val="009A1F4F"/>
    <w:rsid w:val="009A5EBF"/>
    <w:rsid w:val="009A5FA4"/>
    <w:rsid w:val="009A62EC"/>
    <w:rsid w:val="009A79D5"/>
    <w:rsid w:val="009B1F40"/>
    <w:rsid w:val="009B29AD"/>
    <w:rsid w:val="009B3955"/>
    <w:rsid w:val="009B6FAF"/>
    <w:rsid w:val="009B71D7"/>
    <w:rsid w:val="009C1DAF"/>
    <w:rsid w:val="009C4B3A"/>
    <w:rsid w:val="009D0842"/>
    <w:rsid w:val="009D16B1"/>
    <w:rsid w:val="009D7D48"/>
    <w:rsid w:val="009E0221"/>
    <w:rsid w:val="009E2CAA"/>
    <w:rsid w:val="009E37BC"/>
    <w:rsid w:val="009E3A23"/>
    <w:rsid w:val="009E71D8"/>
    <w:rsid w:val="009F0865"/>
    <w:rsid w:val="009F0F19"/>
    <w:rsid w:val="009F1843"/>
    <w:rsid w:val="009F354D"/>
    <w:rsid w:val="009F53EF"/>
    <w:rsid w:val="009F5E84"/>
    <w:rsid w:val="00A01371"/>
    <w:rsid w:val="00A033C7"/>
    <w:rsid w:val="00A03AE6"/>
    <w:rsid w:val="00A0401A"/>
    <w:rsid w:val="00A040DC"/>
    <w:rsid w:val="00A06CAA"/>
    <w:rsid w:val="00A10575"/>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7CE9"/>
    <w:rsid w:val="00A37DA9"/>
    <w:rsid w:val="00A37F3D"/>
    <w:rsid w:val="00A4077E"/>
    <w:rsid w:val="00A4127B"/>
    <w:rsid w:val="00A447CB"/>
    <w:rsid w:val="00A45A0D"/>
    <w:rsid w:val="00A46D41"/>
    <w:rsid w:val="00A52563"/>
    <w:rsid w:val="00A528F4"/>
    <w:rsid w:val="00A53387"/>
    <w:rsid w:val="00A53425"/>
    <w:rsid w:val="00A559AC"/>
    <w:rsid w:val="00A576F5"/>
    <w:rsid w:val="00A57851"/>
    <w:rsid w:val="00A57F82"/>
    <w:rsid w:val="00A62AEC"/>
    <w:rsid w:val="00A65043"/>
    <w:rsid w:val="00A663AA"/>
    <w:rsid w:val="00A67081"/>
    <w:rsid w:val="00A67875"/>
    <w:rsid w:val="00A711D1"/>
    <w:rsid w:val="00A71C17"/>
    <w:rsid w:val="00A74BC2"/>
    <w:rsid w:val="00A80C08"/>
    <w:rsid w:val="00A82995"/>
    <w:rsid w:val="00A83E20"/>
    <w:rsid w:val="00A85B01"/>
    <w:rsid w:val="00A902D5"/>
    <w:rsid w:val="00A90C1B"/>
    <w:rsid w:val="00A924DC"/>
    <w:rsid w:val="00A94688"/>
    <w:rsid w:val="00A95F44"/>
    <w:rsid w:val="00A97BD4"/>
    <w:rsid w:val="00A97D3B"/>
    <w:rsid w:val="00AA003C"/>
    <w:rsid w:val="00AA0F09"/>
    <w:rsid w:val="00AA307C"/>
    <w:rsid w:val="00AA3DC6"/>
    <w:rsid w:val="00AA75B8"/>
    <w:rsid w:val="00AB47D4"/>
    <w:rsid w:val="00AB6B46"/>
    <w:rsid w:val="00AC70EE"/>
    <w:rsid w:val="00AC71CF"/>
    <w:rsid w:val="00AD05F3"/>
    <w:rsid w:val="00AD1896"/>
    <w:rsid w:val="00AD49E6"/>
    <w:rsid w:val="00AD5ECC"/>
    <w:rsid w:val="00AD743F"/>
    <w:rsid w:val="00AE1452"/>
    <w:rsid w:val="00AE1600"/>
    <w:rsid w:val="00AE2373"/>
    <w:rsid w:val="00AE2E22"/>
    <w:rsid w:val="00AE3468"/>
    <w:rsid w:val="00AE3B6B"/>
    <w:rsid w:val="00AE3EBF"/>
    <w:rsid w:val="00AE4791"/>
    <w:rsid w:val="00AE553C"/>
    <w:rsid w:val="00AF0B66"/>
    <w:rsid w:val="00AF1492"/>
    <w:rsid w:val="00AF1566"/>
    <w:rsid w:val="00AF1F56"/>
    <w:rsid w:val="00AF2A9D"/>
    <w:rsid w:val="00AF324C"/>
    <w:rsid w:val="00AF62F2"/>
    <w:rsid w:val="00AF72CB"/>
    <w:rsid w:val="00AF7DE6"/>
    <w:rsid w:val="00B0047C"/>
    <w:rsid w:val="00B0081D"/>
    <w:rsid w:val="00B0571F"/>
    <w:rsid w:val="00B066A7"/>
    <w:rsid w:val="00B11BD8"/>
    <w:rsid w:val="00B127B3"/>
    <w:rsid w:val="00B12806"/>
    <w:rsid w:val="00B146BC"/>
    <w:rsid w:val="00B15E33"/>
    <w:rsid w:val="00B16336"/>
    <w:rsid w:val="00B17CD5"/>
    <w:rsid w:val="00B2072E"/>
    <w:rsid w:val="00B22E76"/>
    <w:rsid w:val="00B235C4"/>
    <w:rsid w:val="00B2372B"/>
    <w:rsid w:val="00B24CFB"/>
    <w:rsid w:val="00B25E58"/>
    <w:rsid w:val="00B31FCC"/>
    <w:rsid w:val="00B33678"/>
    <w:rsid w:val="00B35A3C"/>
    <w:rsid w:val="00B4177C"/>
    <w:rsid w:val="00B41BC5"/>
    <w:rsid w:val="00B43802"/>
    <w:rsid w:val="00B468BE"/>
    <w:rsid w:val="00B5141E"/>
    <w:rsid w:val="00B517B3"/>
    <w:rsid w:val="00B567D5"/>
    <w:rsid w:val="00B60C6A"/>
    <w:rsid w:val="00B652B7"/>
    <w:rsid w:val="00B6740D"/>
    <w:rsid w:val="00B67E9C"/>
    <w:rsid w:val="00B70F06"/>
    <w:rsid w:val="00B70FAD"/>
    <w:rsid w:val="00B718D0"/>
    <w:rsid w:val="00B75099"/>
    <w:rsid w:val="00B76D05"/>
    <w:rsid w:val="00B85BCF"/>
    <w:rsid w:val="00B8693F"/>
    <w:rsid w:val="00B8798E"/>
    <w:rsid w:val="00B905E2"/>
    <w:rsid w:val="00B910B0"/>
    <w:rsid w:val="00B920F9"/>
    <w:rsid w:val="00B9233C"/>
    <w:rsid w:val="00B933A8"/>
    <w:rsid w:val="00B94050"/>
    <w:rsid w:val="00B96C1F"/>
    <w:rsid w:val="00B97B4D"/>
    <w:rsid w:val="00BA12F9"/>
    <w:rsid w:val="00BA3500"/>
    <w:rsid w:val="00BA4138"/>
    <w:rsid w:val="00BA492A"/>
    <w:rsid w:val="00BB1A2B"/>
    <w:rsid w:val="00BB3A90"/>
    <w:rsid w:val="00BB3B21"/>
    <w:rsid w:val="00BB503B"/>
    <w:rsid w:val="00BB5BC8"/>
    <w:rsid w:val="00BC055E"/>
    <w:rsid w:val="00BC3931"/>
    <w:rsid w:val="00BC5926"/>
    <w:rsid w:val="00BC5F33"/>
    <w:rsid w:val="00BC6891"/>
    <w:rsid w:val="00BD05FA"/>
    <w:rsid w:val="00BD3D4A"/>
    <w:rsid w:val="00BD45B6"/>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7EF"/>
    <w:rsid w:val="00C04646"/>
    <w:rsid w:val="00C04A52"/>
    <w:rsid w:val="00C10635"/>
    <w:rsid w:val="00C11691"/>
    <w:rsid w:val="00C1201E"/>
    <w:rsid w:val="00C13182"/>
    <w:rsid w:val="00C14EA6"/>
    <w:rsid w:val="00C17568"/>
    <w:rsid w:val="00C20C4B"/>
    <w:rsid w:val="00C22511"/>
    <w:rsid w:val="00C25654"/>
    <w:rsid w:val="00C262B3"/>
    <w:rsid w:val="00C3177F"/>
    <w:rsid w:val="00C3226B"/>
    <w:rsid w:val="00C33D18"/>
    <w:rsid w:val="00C345E5"/>
    <w:rsid w:val="00C35CC5"/>
    <w:rsid w:val="00C35F2D"/>
    <w:rsid w:val="00C36C6F"/>
    <w:rsid w:val="00C40F73"/>
    <w:rsid w:val="00C4203B"/>
    <w:rsid w:val="00C453C6"/>
    <w:rsid w:val="00C4779B"/>
    <w:rsid w:val="00C5268A"/>
    <w:rsid w:val="00C52D58"/>
    <w:rsid w:val="00C5304A"/>
    <w:rsid w:val="00C530B6"/>
    <w:rsid w:val="00C57533"/>
    <w:rsid w:val="00C636A2"/>
    <w:rsid w:val="00C641EB"/>
    <w:rsid w:val="00C642A5"/>
    <w:rsid w:val="00C71FC2"/>
    <w:rsid w:val="00C74613"/>
    <w:rsid w:val="00C74EB8"/>
    <w:rsid w:val="00C76FB5"/>
    <w:rsid w:val="00C7746C"/>
    <w:rsid w:val="00C82DE6"/>
    <w:rsid w:val="00C8313E"/>
    <w:rsid w:val="00C83236"/>
    <w:rsid w:val="00C83486"/>
    <w:rsid w:val="00C835FF"/>
    <w:rsid w:val="00C83FE6"/>
    <w:rsid w:val="00C86743"/>
    <w:rsid w:val="00C86CD8"/>
    <w:rsid w:val="00C878B7"/>
    <w:rsid w:val="00C90E54"/>
    <w:rsid w:val="00C913BF"/>
    <w:rsid w:val="00C93320"/>
    <w:rsid w:val="00C936E0"/>
    <w:rsid w:val="00C944D8"/>
    <w:rsid w:val="00C971AC"/>
    <w:rsid w:val="00CA1094"/>
    <w:rsid w:val="00CA55B8"/>
    <w:rsid w:val="00CB1D19"/>
    <w:rsid w:val="00CB46F0"/>
    <w:rsid w:val="00CC00AC"/>
    <w:rsid w:val="00CC093A"/>
    <w:rsid w:val="00CC16FE"/>
    <w:rsid w:val="00CC267A"/>
    <w:rsid w:val="00CC6881"/>
    <w:rsid w:val="00CD0DE6"/>
    <w:rsid w:val="00CD0ED0"/>
    <w:rsid w:val="00CD32B8"/>
    <w:rsid w:val="00CD3494"/>
    <w:rsid w:val="00CD57C6"/>
    <w:rsid w:val="00CD7161"/>
    <w:rsid w:val="00CD7AB8"/>
    <w:rsid w:val="00CE03BE"/>
    <w:rsid w:val="00CE080D"/>
    <w:rsid w:val="00CE17AF"/>
    <w:rsid w:val="00CE42C5"/>
    <w:rsid w:val="00CE5399"/>
    <w:rsid w:val="00CE61AD"/>
    <w:rsid w:val="00CE6855"/>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6CC6"/>
    <w:rsid w:val="00D214E2"/>
    <w:rsid w:val="00D221DF"/>
    <w:rsid w:val="00D23228"/>
    <w:rsid w:val="00D30CB6"/>
    <w:rsid w:val="00D33C77"/>
    <w:rsid w:val="00D4016B"/>
    <w:rsid w:val="00D44603"/>
    <w:rsid w:val="00D466DC"/>
    <w:rsid w:val="00D501CF"/>
    <w:rsid w:val="00D50DAE"/>
    <w:rsid w:val="00D50FD4"/>
    <w:rsid w:val="00D51487"/>
    <w:rsid w:val="00D523F0"/>
    <w:rsid w:val="00D53EE5"/>
    <w:rsid w:val="00D57D77"/>
    <w:rsid w:val="00D610A9"/>
    <w:rsid w:val="00D61E58"/>
    <w:rsid w:val="00D657A8"/>
    <w:rsid w:val="00D6737F"/>
    <w:rsid w:val="00D67CFF"/>
    <w:rsid w:val="00D7035D"/>
    <w:rsid w:val="00D7356B"/>
    <w:rsid w:val="00D7406C"/>
    <w:rsid w:val="00D743DE"/>
    <w:rsid w:val="00D7448A"/>
    <w:rsid w:val="00D76E7F"/>
    <w:rsid w:val="00D84673"/>
    <w:rsid w:val="00D8469A"/>
    <w:rsid w:val="00D85E18"/>
    <w:rsid w:val="00D875F0"/>
    <w:rsid w:val="00D8763C"/>
    <w:rsid w:val="00D90455"/>
    <w:rsid w:val="00D90947"/>
    <w:rsid w:val="00D91251"/>
    <w:rsid w:val="00D91CB1"/>
    <w:rsid w:val="00D92B77"/>
    <w:rsid w:val="00D93440"/>
    <w:rsid w:val="00D93FC4"/>
    <w:rsid w:val="00D95CF1"/>
    <w:rsid w:val="00D95EAA"/>
    <w:rsid w:val="00DA0A5A"/>
    <w:rsid w:val="00DA185A"/>
    <w:rsid w:val="00DA4D7C"/>
    <w:rsid w:val="00DA7A80"/>
    <w:rsid w:val="00DB110E"/>
    <w:rsid w:val="00DB218F"/>
    <w:rsid w:val="00DB3CBE"/>
    <w:rsid w:val="00DB4149"/>
    <w:rsid w:val="00DC0190"/>
    <w:rsid w:val="00DC0717"/>
    <w:rsid w:val="00DC22D9"/>
    <w:rsid w:val="00DC3381"/>
    <w:rsid w:val="00DC4080"/>
    <w:rsid w:val="00DC5142"/>
    <w:rsid w:val="00DD1EF6"/>
    <w:rsid w:val="00DD4379"/>
    <w:rsid w:val="00DD5C11"/>
    <w:rsid w:val="00DD6999"/>
    <w:rsid w:val="00DD7AA2"/>
    <w:rsid w:val="00DE1273"/>
    <w:rsid w:val="00DE21E8"/>
    <w:rsid w:val="00DE26DD"/>
    <w:rsid w:val="00DE26F6"/>
    <w:rsid w:val="00DE2F3B"/>
    <w:rsid w:val="00DE2F68"/>
    <w:rsid w:val="00DE3571"/>
    <w:rsid w:val="00DF04D3"/>
    <w:rsid w:val="00DF13D6"/>
    <w:rsid w:val="00DF1A70"/>
    <w:rsid w:val="00DF213C"/>
    <w:rsid w:val="00DF4113"/>
    <w:rsid w:val="00DF46B4"/>
    <w:rsid w:val="00DF6992"/>
    <w:rsid w:val="00E01E4D"/>
    <w:rsid w:val="00E033D6"/>
    <w:rsid w:val="00E04253"/>
    <w:rsid w:val="00E05DC0"/>
    <w:rsid w:val="00E1018D"/>
    <w:rsid w:val="00E13B4C"/>
    <w:rsid w:val="00E15238"/>
    <w:rsid w:val="00E16C5E"/>
    <w:rsid w:val="00E16E3C"/>
    <w:rsid w:val="00E21109"/>
    <w:rsid w:val="00E215D9"/>
    <w:rsid w:val="00E2235A"/>
    <w:rsid w:val="00E24112"/>
    <w:rsid w:val="00E260AD"/>
    <w:rsid w:val="00E26CAC"/>
    <w:rsid w:val="00E2728C"/>
    <w:rsid w:val="00E30CE4"/>
    <w:rsid w:val="00E31404"/>
    <w:rsid w:val="00E31BC1"/>
    <w:rsid w:val="00E31BEA"/>
    <w:rsid w:val="00E36C00"/>
    <w:rsid w:val="00E42066"/>
    <w:rsid w:val="00E4516C"/>
    <w:rsid w:val="00E47D05"/>
    <w:rsid w:val="00E47DB3"/>
    <w:rsid w:val="00E525B9"/>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5993"/>
    <w:rsid w:val="00E97020"/>
    <w:rsid w:val="00E97875"/>
    <w:rsid w:val="00EA0455"/>
    <w:rsid w:val="00EA3752"/>
    <w:rsid w:val="00EA50C8"/>
    <w:rsid w:val="00EA5450"/>
    <w:rsid w:val="00EA5B89"/>
    <w:rsid w:val="00EB098A"/>
    <w:rsid w:val="00EB11B7"/>
    <w:rsid w:val="00EB3787"/>
    <w:rsid w:val="00EB4DAD"/>
    <w:rsid w:val="00EB6E0B"/>
    <w:rsid w:val="00EC2E6B"/>
    <w:rsid w:val="00EC5B13"/>
    <w:rsid w:val="00ED010E"/>
    <w:rsid w:val="00ED0324"/>
    <w:rsid w:val="00ED3022"/>
    <w:rsid w:val="00EE458B"/>
    <w:rsid w:val="00EE561E"/>
    <w:rsid w:val="00EE6A9C"/>
    <w:rsid w:val="00EF05AD"/>
    <w:rsid w:val="00EF49DA"/>
    <w:rsid w:val="00EF5346"/>
    <w:rsid w:val="00F00294"/>
    <w:rsid w:val="00F0375D"/>
    <w:rsid w:val="00F0467A"/>
    <w:rsid w:val="00F05539"/>
    <w:rsid w:val="00F10922"/>
    <w:rsid w:val="00F11627"/>
    <w:rsid w:val="00F11DD2"/>
    <w:rsid w:val="00F12CC4"/>
    <w:rsid w:val="00F134A9"/>
    <w:rsid w:val="00F13DA9"/>
    <w:rsid w:val="00F14B02"/>
    <w:rsid w:val="00F15BB9"/>
    <w:rsid w:val="00F17E34"/>
    <w:rsid w:val="00F2165C"/>
    <w:rsid w:val="00F21B80"/>
    <w:rsid w:val="00F230CB"/>
    <w:rsid w:val="00F249B9"/>
    <w:rsid w:val="00F253FD"/>
    <w:rsid w:val="00F25D1E"/>
    <w:rsid w:val="00F26AD5"/>
    <w:rsid w:val="00F3029E"/>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D15"/>
    <w:rsid w:val="00F56571"/>
    <w:rsid w:val="00F56878"/>
    <w:rsid w:val="00F60E7F"/>
    <w:rsid w:val="00F612D2"/>
    <w:rsid w:val="00F632A6"/>
    <w:rsid w:val="00F66061"/>
    <w:rsid w:val="00F66135"/>
    <w:rsid w:val="00F66DD2"/>
    <w:rsid w:val="00F67659"/>
    <w:rsid w:val="00F70EC8"/>
    <w:rsid w:val="00F7299D"/>
    <w:rsid w:val="00F75389"/>
    <w:rsid w:val="00F8120A"/>
    <w:rsid w:val="00F8421B"/>
    <w:rsid w:val="00F844E6"/>
    <w:rsid w:val="00F84ACE"/>
    <w:rsid w:val="00F854A4"/>
    <w:rsid w:val="00F8552D"/>
    <w:rsid w:val="00F869F1"/>
    <w:rsid w:val="00F87610"/>
    <w:rsid w:val="00F87759"/>
    <w:rsid w:val="00F92211"/>
    <w:rsid w:val="00F92217"/>
    <w:rsid w:val="00F96916"/>
    <w:rsid w:val="00F97750"/>
    <w:rsid w:val="00FA0A50"/>
    <w:rsid w:val="00FA0F50"/>
    <w:rsid w:val="00FA142E"/>
    <w:rsid w:val="00FA2881"/>
    <w:rsid w:val="00FA5362"/>
    <w:rsid w:val="00FA59D5"/>
    <w:rsid w:val="00FA65A5"/>
    <w:rsid w:val="00FA7A23"/>
    <w:rsid w:val="00FB1BCB"/>
    <w:rsid w:val="00FB1D93"/>
    <w:rsid w:val="00FB35DC"/>
    <w:rsid w:val="00FB5627"/>
    <w:rsid w:val="00FB5FD1"/>
    <w:rsid w:val="00FB70F8"/>
    <w:rsid w:val="00FC03CA"/>
    <w:rsid w:val="00FC1802"/>
    <w:rsid w:val="00FC3753"/>
    <w:rsid w:val="00FC3C6E"/>
    <w:rsid w:val="00FC4095"/>
    <w:rsid w:val="00FC4863"/>
    <w:rsid w:val="00FC51EB"/>
    <w:rsid w:val="00FC79DE"/>
    <w:rsid w:val="00FC7EB5"/>
    <w:rsid w:val="00FD0DD4"/>
    <w:rsid w:val="00FD33F0"/>
    <w:rsid w:val="00FD4A3D"/>
    <w:rsid w:val="00FD597A"/>
    <w:rsid w:val="00FD660C"/>
    <w:rsid w:val="00FD7211"/>
    <w:rsid w:val="00FD7CB4"/>
    <w:rsid w:val="00FE0562"/>
    <w:rsid w:val="00FE0CF2"/>
    <w:rsid w:val="00FE1D3C"/>
    <w:rsid w:val="00FE272C"/>
    <w:rsid w:val="00FE3C91"/>
    <w:rsid w:val="00FE59E1"/>
    <w:rsid w:val="00FF06F5"/>
    <w:rsid w:val="00FF1869"/>
    <w:rsid w:val="00FF2035"/>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F6"/>
    <w:pPr>
      <w:widowControl w:val="0"/>
      <w:jc w:val="both"/>
    </w:p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21F"/>
    <w:pPr>
      <w:tabs>
        <w:tab w:val="right" w:leader="dot" w:pos="9060"/>
      </w:tabs>
    </w:pPr>
    <w:rPr>
      <w:rFonts w:asciiTheme="majorEastAsia" w:eastAsiaTheme="majorEastAsia" w:hAnsiTheme="majorEastAsia"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5CC0A0CA-F72C-4C32-9C89-685AC65F7640}">
  <ds:schemaRefs>
    <ds:schemaRef ds:uri="http://schemas.openxmlformats.org/officeDocument/2006/bibliography"/>
  </ds:schemaRefs>
</ds:datastoreItem>
</file>

<file path=customXml/itemProps2.xml><?xml version="1.0" encoding="utf-8"?>
<ds:datastoreItem xmlns:ds="http://schemas.openxmlformats.org/officeDocument/2006/customXml" ds:itemID="{6DFDEC8F-7C03-434F-B5C7-C0891D04A42D}"/>
</file>

<file path=customXml/itemProps3.xml><?xml version="1.0" encoding="utf-8"?>
<ds:datastoreItem xmlns:ds="http://schemas.openxmlformats.org/officeDocument/2006/customXml" ds:itemID="{77769592-2E52-4F6E-AE94-98CC13A265D5}"/>
</file>

<file path=customXml/itemProps4.xml><?xml version="1.0" encoding="utf-8"?>
<ds:datastoreItem xmlns:ds="http://schemas.openxmlformats.org/officeDocument/2006/customXml" ds:itemID="{E641287F-3E1E-475C-8683-8D7FF0B66FC2}"/>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2020-06-18T04:57:00Z</dcterms:created>
  <dcterms:modified xsi:type="dcterms:W3CDTF">2020-06-18T04:57:00Z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