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AB" w:rsidRPr="009B46B6" w:rsidRDefault="00A63FAB" w:rsidP="008845FC">
      <w:pPr>
        <w:jc w:val="center"/>
        <w:rPr>
          <w:rFonts w:ascii="ＭＳ ゴシック" w:eastAsia="ＭＳ ゴシック" w:hAnsi="ＭＳ ゴシック"/>
          <w:b/>
          <w:sz w:val="36"/>
          <w:szCs w:val="36"/>
        </w:rPr>
      </w:pPr>
    </w:p>
    <w:p w:rsidR="00A63FAB" w:rsidRPr="009B46B6" w:rsidRDefault="00A63FAB" w:rsidP="008845FC">
      <w:pPr>
        <w:jc w:val="center"/>
        <w:rPr>
          <w:rFonts w:ascii="ＭＳ ゴシック" w:eastAsia="ＭＳ ゴシック" w:hAnsi="ＭＳ ゴシック"/>
          <w:b/>
          <w:sz w:val="36"/>
          <w:szCs w:val="36"/>
        </w:rPr>
      </w:pPr>
    </w:p>
    <w:p w:rsidR="00A63FAB" w:rsidRPr="009B46B6" w:rsidRDefault="00A63FAB" w:rsidP="008845FC">
      <w:pPr>
        <w:jc w:val="center"/>
        <w:rPr>
          <w:rFonts w:ascii="ＭＳ ゴシック" w:eastAsia="ＭＳ ゴシック" w:hAnsi="ＭＳ ゴシック"/>
          <w:b/>
          <w:sz w:val="40"/>
          <w:szCs w:val="40"/>
        </w:rPr>
      </w:pPr>
    </w:p>
    <w:p w:rsidR="00E40AF7" w:rsidRPr="009B46B6" w:rsidRDefault="00E40AF7" w:rsidP="008845FC">
      <w:pPr>
        <w:jc w:val="center"/>
        <w:rPr>
          <w:rFonts w:ascii="ＭＳ ゴシック" w:eastAsia="ＭＳ ゴシック" w:hAnsi="ＭＳ ゴシック"/>
          <w:b/>
          <w:sz w:val="40"/>
          <w:szCs w:val="40"/>
        </w:rPr>
      </w:pPr>
    </w:p>
    <w:p w:rsidR="00E40AF7" w:rsidRPr="009B46B6" w:rsidRDefault="00E40AF7" w:rsidP="008845FC">
      <w:pPr>
        <w:jc w:val="center"/>
        <w:rPr>
          <w:rFonts w:ascii="ＭＳ ゴシック" w:eastAsia="ＭＳ ゴシック" w:hAnsi="ＭＳ ゴシック"/>
          <w:b/>
          <w:sz w:val="40"/>
          <w:szCs w:val="40"/>
        </w:rPr>
      </w:pPr>
    </w:p>
    <w:p w:rsidR="00C2574C" w:rsidRPr="009B46B6" w:rsidRDefault="001F4B97" w:rsidP="008845FC">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特別区設置協定書</w:t>
      </w:r>
      <w:bookmarkStart w:id="0" w:name="_GoBack"/>
      <w:bookmarkEnd w:id="0"/>
      <w:r w:rsidR="00E40AF7" w:rsidRPr="009B46B6">
        <w:rPr>
          <w:rFonts w:ascii="ＭＳ ゴシック" w:eastAsia="ＭＳ ゴシック" w:hAnsi="ＭＳ ゴシック" w:hint="eastAsia"/>
          <w:b/>
          <w:sz w:val="40"/>
          <w:szCs w:val="40"/>
        </w:rPr>
        <w:t>と旧協定書</w:t>
      </w:r>
      <w:r w:rsidR="00744C40" w:rsidRPr="009B46B6">
        <w:rPr>
          <w:rFonts w:ascii="ＭＳ ゴシック" w:eastAsia="ＭＳ ゴシック" w:hAnsi="ＭＳ ゴシック" w:hint="eastAsia"/>
          <w:b/>
          <w:sz w:val="40"/>
          <w:szCs w:val="40"/>
        </w:rPr>
        <w:t>の</w:t>
      </w:r>
      <w:r w:rsidR="006444B6" w:rsidRPr="009B46B6">
        <w:rPr>
          <w:rFonts w:ascii="ＭＳ ゴシック" w:eastAsia="ＭＳ ゴシック" w:hAnsi="ＭＳ ゴシック" w:hint="eastAsia"/>
          <w:b/>
          <w:sz w:val="40"/>
          <w:szCs w:val="40"/>
        </w:rPr>
        <w:t>主な相違点</w:t>
      </w:r>
    </w:p>
    <w:p w:rsidR="00A63FAB" w:rsidRPr="009B46B6" w:rsidRDefault="00A63FAB" w:rsidP="00A63FAB">
      <w:pPr>
        <w:widowControl/>
        <w:jc w:val="left"/>
        <w:rPr>
          <w:rFonts w:ascii="ＭＳ ゴシック" w:eastAsia="ＭＳ ゴシック" w:hAnsi="ＭＳ ゴシック"/>
          <w:b/>
          <w:sz w:val="32"/>
          <w:szCs w:val="32"/>
        </w:rPr>
      </w:pPr>
    </w:p>
    <w:p w:rsidR="0033473C" w:rsidRPr="009B46B6" w:rsidRDefault="009575CD" w:rsidP="0033473C">
      <w:pPr>
        <w:rPr>
          <w:rFonts w:ascii="ＭＳ ゴシック" w:eastAsia="ＭＳ ゴシック" w:hAnsi="ＭＳ ゴシック"/>
          <w:b/>
          <w:sz w:val="32"/>
          <w:szCs w:val="32"/>
        </w:rPr>
      </w:pPr>
      <w:r w:rsidRPr="009B46B6">
        <w:rPr>
          <w:noProof/>
        </w:rPr>
        <mc:AlternateContent>
          <mc:Choice Requires="wps">
            <w:drawing>
              <wp:anchor distT="0" distB="0" distL="114300" distR="114300" simplePos="0" relativeHeight="251656704" behindDoc="0" locked="0" layoutInCell="1" allowOverlap="1" wp14:anchorId="0110E952" wp14:editId="00D3ACCC">
                <wp:simplePos x="0" y="0"/>
                <wp:positionH relativeFrom="column">
                  <wp:posOffset>-320040</wp:posOffset>
                </wp:positionH>
                <wp:positionV relativeFrom="paragraph">
                  <wp:posOffset>761365</wp:posOffset>
                </wp:positionV>
                <wp:extent cx="9906000" cy="758825"/>
                <wp:effectExtent l="0" t="0" r="0" b="0"/>
                <wp:wrapNone/>
                <wp:docPr id="8" name="正方形/長方形 7"/>
                <wp:cNvGraphicFramePr/>
                <a:graphic xmlns:a="http://schemas.openxmlformats.org/drawingml/2006/main">
                  <a:graphicData uri="http://schemas.microsoft.com/office/word/2010/wordprocessingShape">
                    <wps:wsp>
                      <wps:cNvSpPr/>
                      <wps:spPr>
                        <a:xfrm>
                          <a:off x="0" y="0"/>
                          <a:ext cx="9906000" cy="758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75CD" w:rsidRPr="00C94DCE" w:rsidRDefault="009575CD" w:rsidP="00C94DCE">
                            <w:pPr>
                              <w:pStyle w:val="Web"/>
                              <w:spacing w:before="0" w:beforeAutospacing="0" w:after="0" w:afterAutospacing="0" w:line="300" w:lineRule="exact"/>
                              <w:jc w:val="center"/>
                              <w:rPr>
                                <w:rFonts w:ascii="メイリオ" w:eastAsia="メイリオ" w:hAnsi="メイリオ" w:cs="メイリオ"/>
                                <w:color w:val="000000" w:themeColor="text1"/>
                                <w:kern w:val="24"/>
                                <w:sz w:val="28"/>
                                <w:szCs w:val="28"/>
                              </w:rPr>
                            </w:pPr>
                            <w:r w:rsidRPr="00C94DCE">
                              <w:rPr>
                                <w:rFonts w:ascii="メイリオ" w:eastAsia="メイリオ" w:hAnsi="メイリオ" w:cs="メイリオ" w:hint="eastAsia"/>
                                <w:color w:val="000000" w:themeColor="text1"/>
                                <w:kern w:val="24"/>
                                <w:sz w:val="28"/>
                                <w:szCs w:val="28"/>
                              </w:rPr>
                              <w:t>2020年</w:t>
                            </w:r>
                            <w:r w:rsidRPr="00C94DCE">
                              <w:rPr>
                                <w:rFonts w:ascii="メイリオ" w:eastAsia="メイリオ" w:hAnsi="メイリオ" w:cs="メイリオ"/>
                                <w:color w:val="000000" w:themeColor="text1"/>
                                <w:kern w:val="24"/>
                                <w:sz w:val="28"/>
                                <w:szCs w:val="28"/>
                              </w:rPr>
                              <w:t>（</w:t>
                            </w:r>
                            <w:r w:rsidRPr="00C94DCE">
                              <w:rPr>
                                <w:rFonts w:ascii="メイリオ" w:eastAsia="メイリオ" w:hAnsi="メイリオ" w:cs="メイリオ" w:hint="eastAsia"/>
                                <w:color w:val="000000" w:themeColor="text1"/>
                                <w:kern w:val="24"/>
                                <w:sz w:val="28"/>
                                <w:szCs w:val="28"/>
                              </w:rPr>
                              <w:t>令和</w:t>
                            </w:r>
                            <w:r w:rsidRPr="00C94DCE">
                              <w:rPr>
                                <w:rFonts w:ascii="メイリオ" w:eastAsia="メイリオ" w:hAnsi="メイリオ" w:cs="メイリオ"/>
                                <w:color w:val="000000" w:themeColor="text1"/>
                                <w:kern w:val="24"/>
                                <w:sz w:val="28"/>
                                <w:szCs w:val="28"/>
                              </w:rPr>
                              <w:t>２</w:t>
                            </w:r>
                            <w:r w:rsidRPr="00C94DCE">
                              <w:rPr>
                                <w:rFonts w:ascii="メイリオ" w:eastAsia="メイリオ" w:hAnsi="メイリオ" w:cs="メイリオ" w:hint="eastAsia"/>
                                <w:color w:val="000000" w:themeColor="text1"/>
                                <w:kern w:val="24"/>
                                <w:sz w:val="28"/>
                                <w:szCs w:val="28"/>
                              </w:rPr>
                              <w:t>年</w:t>
                            </w:r>
                            <w:r w:rsidRPr="00C94DCE">
                              <w:rPr>
                                <w:rFonts w:ascii="メイリオ" w:eastAsia="メイリオ" w:hAnsi="メイリオ" w:cs="メイリオ"/>
                                <w:color w:val="000000" w:themeColor="text1"/>
                                <w:kern w:val="24"/>
                                <w:sz w:val="28"/>
                                <w:szCs w:val="28"/>
                              </w:rPr>
                              <w:t>）</w:t>
                            </w:r>
                            <w:r w:rsidR="00851727">
                              <w:rPr>
                                <w:rFonts w:ascii="メイリオ" w:eastAsia="メイリオ" w:hAnsi="メイリオ" w:cs="メイリオ" w:hint="eastAsia"/>
                                <w:color w:val="000000" w:themeColor="text1"/>
                                <w:kern w:val="24"/>
                                <w:sz w:val="28"/>
                                <w:szCs w:val="28"/>
                              </w:rPr>
                              <w:t>7</w:t>
                            </w:r>
                            <w:r w:rsidR="00C94DCE" w:rsidRPr="00C94DCE">
                              <w:rPr>
                                <w:rFonts w:ascii="メイリオ" w:eastAsia="メイリオ" w:hAnsi="メイリオ" w:cs="メイリオ" w:hint="eastAsia"/>
                                <w:color w:val="000000" w:themeColor="text1"/>
                                <w:kern w:val="24"/>
                                <w:sz w:val="28"/>
                                <w:szCs w:val="28"/>
                              </w:rPr>
                              <w:t>月</w:t>
                            </w:r>
                          </w:p>
                          <w:p w:rsidR="00A63FAB" w:rsidRPr="00A63FAB" w:rsidRDefault="00A63FAB" w:rsidP="00A63FAB">
                            <w:pPr>
                              <w:pStyle w:val="Web"/>
                              <w:spacing w:before="0" w:beforeAutospacing="0" w:after="0" w:afterAutospacing="0"/>
                              <w:jc w:val="center"/>
                              <w:rPr>
                                <w:sz w:val="36"/>
                                <w:szCs w:val="36"/>
                              </w:rPr>
                            </w:pPr>
                            <w:r w:rsidRPr="00A63FAB">
                              <w:rPr>
                                <w:rFonts w:ascii="メイリオ" w:eastAsia="メイリオ" w:hAnsi="メイリオ" w:cs="メイリオ" w:hint="eastAsia"/>
                                <w:color w:val="000000" w:themeColor="text1"/>
                                <w:kern w:val="24"/>
                                <w:sz w:val="36"/>
                                <w:szCs w:val="36"/>
                              </w:rPr>
                              <w:t>副首都推進局</w:t>
                            </w:r>
                            <w:r w:rsidRPr="00A63FAB">
                              <w:rPr>
                                <w:rFonts w:ascii="ＭＳ 明朝" w:eastAsiaTheme="minorEastAsia" w:hAnsi="ＭＳ 明朝" w:cstheme="minorBidi" w:hint="eastAsia"/>
                                <w:color w:val="000000" w:themeColor="text1"/>
                                <w:kern w:val="24"/>
                                <w:sz w:val="36"/>
                                <w:szCs w:val="36"/>
                              </w:rPr>
                              <w:t xml:space="preserve">　</w:t>
                            </w:r>
                          </w:p>
                        </w:txbxContent>
                      </wps:txbx>
                      <wps:bodyPr rtlCol="0" anchor="ctr">
                        <a:noAutofit/>
                      </wps:bodyPr>
                    </wps:wsp>
                  </a:graphicData>
                </a:graphic>
                <wp14:sizeRelV relativeFrom="margin">
                  <wp14:pctHeight>0</wp14:pctHeight>
                </wp14:sizeRelV>
              </wp:anchor>
            </w:drawing>
          </mc:Choice>
          <mc:Fallback>
            <w:pict>
              <v:rect w14:anchorId="0110E952" id="正方形/長方形 7" o:spid="_x0000_s1026" style="position:absolute;left:0;text-align:left;margin-left:-25.2pt;margin-top:59.95pt;width:780pt;height:59.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" filled="f" stroked="f" strokeweight="2pt">
                <v:textbox>
                  <w:txbxContent>
                    <w:p w:rsidR="009575CD" w:rsidRPr="00C94DCE" w:rsidRDefault="009575CD" w:rsidP="00C94DCE">
                      <w:pPr>
                        <w:pStyle w:val="Web"/>
                        <w:spacing w:before="0" w:beforeAutospacing="0" w:after="0" w:afterAutospacing="0" w:line="300" w:lineRule="exact"/>
                        <w:jc w:val="center"/>
                        <w:rPr>
                          <w:rFonts w:ascii="メイリオ" w:eastAsia="メイリオ" w:hAnsi="メイリオ" w:cs="メイリオ"/>
                          <w:color w:val="000000" w:themeColor="text1"/>
                          <w:kern w:val="24"/>
                          <w:sz w:val="28"/>
                          <w:szCs w:val="28"/>
                        </w:rPr>
                      </w:pPr>
                      <w:r w:rsidRPr="00C94DCE">
                        <w:rPr>
                          <w:rFonts w:ascii="メイリオ" w:eastAsia="メイリオ" w:hAnsi="メイリオ" w:cs="メイリオ" w:hint="eastAsia"/>
                          <w:color w:val="000000" w:themeColor="text1"/>
                          <w:kern w:val="24"/>
                          <w:sz w:val="28"/>
                          <w:szCs w:val="28"/>
                        </w:rPr>
                        <w:t>2020年</w:t>
                      </w:r>
                      <w:r w:rsidRPr="00C94DCE">
                        <w:rPr>
                          <w:rFonts w:ascii="メイリオ" w:eastAsia="メイリオ" w:hAnsi="メイリオ" w:cs="メイリオ"/>
                          <w:color w:val="000000" w:themeColor="text1"/>
                          <w:kern w:val="24"/>
                          <w:sz w:val="28"/>
                          <w:szCs w:val="28"/>
                        </w:rPr>
                        <w:t>（</w:t>
                      </w:r>
                      <w:r w:rsidRPr="00C94DCE">
                        <w:rPr>
                          <w:rFonts w:ascii="メイリオ" w:eastAsia="メイリオ" w:hAnsi="メイリオ" w:cs="メイリオ" w:hint="eastAsia"/>
                          <w:color w:val="000000" w:themeColor="text1"/>
                          <w:kern w:val="24"/>
                          <w:sz w:val="28"/>
                          <w:szCs w:val="28"/>
                        </w:rPr>
                        <w:t>令和</w:t>
                      </w:r>
                      <w:r w:rsidRPr="00C94DCE">
                        <w:rPr>
                          <w:rFonts w:ascii="メイリオ" w:eastAsia="メイリオ" w:hAnsi="メイリオ" w:cs="メイリオ"/>
                          <w:color w:val="000000" w:themeColor="text1"/>
                          <w:kern w:val="24"/>
                          <w:sz w:val="28"/>
                          <w:szCs w:val="28"/>
                        </w:rPr>
                        <w:t>２</w:t>
                      </w:r>
                      <w:r w:rsidRPr="00C94DCE">
                        <w:rPr>
                          <w:rFonts w:ascii="メイリオ" w:eastAsia="メイリオ" w:hAnsi="メイリオ" w:cs="メイリオ" w:hint="eastAsia"/>
                          <w:color w:val="000000" w:themeColor="text1"/>
                          <w:kern w:val="24"/>
                          <w:sz w:val="28"/>
                          <w:szCs w:val="28"/>
                        </w:rPr>
                        <w:t>年</w:t>
                      </w:r>
                      <w:r w:rsidRPr="00C94DCE">
                        <w:rPr>
                          <w:rFonts w:ascii="メイリオ" w:eastAsia="メイリオ" w:hAnsi="メイリオ" w:cs="メイリオ"/>
                          <w:color w:val="000000" w:themeColor="text1"/>
                          <w:kern w:val="24"/>
                          <w:sz w:val="28"/>
                          <w:szCs w:val="28"/>
                        </w:rPr>
                        <w:t>）</w:t>
                      </w:r>
                      <w:r w:rsidR="00851727">
                        <w:rPr>
                          <w:rFonts w:ascii="メイリオ" w:eastAsia="メイリオ" w:hAnsi="メイリオ" w:cs="メイリオ" w:hint="eastAsia"/>
                          <w:color w:val="000000" w:themeColor="text1"/>
                          <w:kern w:val="24"/>
                          <w:sz w:val="28"/>
                          <w:szCs w:val="28"/>
                        </w:rPr>
                        <w:t>7</w:t>
                      </w:r>
                      <w:r w:rsidR="00C94DCE" w:rsidRPr="00C94DCE">
                        <w:rPr>
                          <w:rFonts w:ascii="メイリオ" w:eastAsia="メイリオ" w:hAnsi="メイリオ" w:cs="メイリオ" w:hint="eastAsia"/>
                          <w:color w:val="000000" w:themeColor="text1"/>
                          <w:kern w:val="24"/>
                          <w:sz w:val="28"/>
                          <w:szCs w:val="28"/>
                        </w:rPr>
                        <w:t>月</w:t>
                      </w:r>
                    </w:p>
                    <w:p w:rsidR="00A63FAB" w:rsidRPr="00A63FAB" w:rsidRDefault="00A63FAB" w:rsidP="00A63FAB">
                      <w:pPr>
                        <w:pStyle w:val="Web"/>
                        <w:spacing w:before="0" w:beforeAutospacing="0" w:after="0" w:afterAutospacing="0"/>
                        <w:jc w:val="center"/>
                        <w:rPr>
                          <w:sz w:val="36"/>
                          <w:szCs w:val="36"/>
                        </w:rPr>
                      </w:pPr>
                      <w:r w:rsidRPr="00A63FAB">
                        <w:rPr>
                          <w:rFonts w:ascii="メイリオ" w:eastAsia="メイリオ" w:hAnsi="メイリオ" w:cs="メイリオ" w:hint="eastAsia"/>
                          <w:color w:val="000000" w:themeColor="text1"/>
                          <w:kern w:val="24"/>
                          <w:sz w:val="36"/>
                          <w:szCs w:val="36"/>
                        </w:rPr>
                        <w:t>副首都推進局</w:t>
                      </w:r>
                      <w:r w:rsidRPr="00A63FAB">
                        <w:rPr>
                          <w:rFonts w:ascii="ＭＳ 明朝" w:eastAsiaTheme="minorEastAsia" w:hAnsi="ＭＳ 明朝" w:cstheme="minorBidi" w:hint="eastAsia"/>
                          <w:color w:val="000000" w:themeColor="text1"/>
                          <w:kern w:val="24"/>
                          <w:sz w:val="36"/>
                          <w:szCs w:val="36"/>
                        </w:rPr>
                        <w:t xml:space="preserve">　</w:t>
                      </w:r>
                    </w:p>
                  </w:txbxContent>
                </v:textbox>
              </v:rect>
            </w:pict>
          </mc:Fallback>
        </mc:AlternateContent>
      </w:r>
      <w:r w:rsidR="00F92D63" w:rsidRPr="009B46B6">
        <w:rPr>
          <w:noProof/>
        </w:rPr>
        <mc:AlternateContent>
          <mc:Choice Requires="wps">
            <w:drawing>
              <wp:anchor distT="0" distB="0" distL="114300" distR="114300" simplePos="0" relativeHeight="251655680" behindDoc="0" locked="0" layoutInCell="1" allowOverlap="1" wp14:anchorId="5398BA34" wp14:editId="252C5167">
                <wp:simplePos x="0" y="0"/>
                <wp:positionH relativeFrom="margin">
                  <wp:posOffset>1384935</wp:posOffset>
                </wp:positionH>
                <wp:positionV relativeFrom="paragraph">
                  <wp:posOffset>1633220</wp:posOffset>
                </wp:positionV>
                <wp:extent cx="6372000" cy="828000"/>
                <wp:effectExtent l="0" t="0" r="10160" b="10795"/>
                <wp:wrapNone/>
                <wp:docPr id="3" name="正方形/長方形 2"/>
                <wp:cNvGraphicFramePr/>
                <a:graphic xmlns:a="http://schemas.openxmlformats.org/drawingml/2006/main">
                  <a:graphicData uri="http://schemas.microsoft.com/office/word/2010/wordprocessingShape">
                    <wps:wsp>
                      <wps:cNvSpPr/>
                      <wps:spPr>
                        <a:xfrm>
                          <a:off x="0" y="0"/>
                          <a:ext cx="6372000" cy="828000"/>
                        </a:xfrm>
                        <a:prstGeom prst="rect">
                          <a:avLst/>
                        </a:prstGeom>
                        <a:ln w="9525">
                          <a:solidFill>
                            <a:schemeClr val="tx1"/>
                          </a:solidFill>
                          <a:prstDash val="sysDash"/>
                        </a:ln>
                      </wps:spPr>
                      <wps:txbx>
                        <w:txbxContent>
                          <w:p w:rsidR="0082317D" w:rsidRPr="00BD72C1" w:rsidRDefault="00F92D63" w:rsidP="00E40AF7">
                            <w:pPr>
                              <w:pStyle w:val="Web"/>
                              <w:spacing w:beforeLines="50" w:before="192" w:beforeAutospacing="0" w:after="0" w:afterAutospacing="0" w:line="280" w:lineRule="exact"/>
                              <w:ind w:left="2"/>
                              <w:jc w:val="both"/>
                            </w:pPr>
                            <w:r>
                              <w:rPr>
                                <w:rFonts w:ascii="Meiryo UI" w:eastAsia="Meiryo UI" w:hAnsi="Meiryo UI" w:cstheme="minorBidi" w:hint="eastAsia"/>
                                <w:color w:val="000000" w:themeColor="text1"/>
                                <w:kern w:val="24"/>
                              </w:rPr>
                              <w:t>本資料は、</w:t>
                            </w:r>
                            <w:r w:rsidR="001D12F4">
                              <w:rPr>
                                <w:rFonts w:ascii="Meiryo UI" w:eastAsia="Meiryo UI" w:hAnsi="Meiryo UI" w:cstheme="minorBidi" w:hint="eastAsia"/>
                                <w:color w:val="000000" w:themeColor="text1"/>
                                <w:kern w:val="24"/>
                              </w:rPr>
                              <w:t>2020</w:t>
                            </w:r>
                            <w:r w:rsidR="001D12F4">
                              <w:rPr>
                                <w:rFonts w:ascii="Meiryo UI" w:eastAsia="Meiryo UI" w:hAnsi="Meiryo UI" w:cstheme="minorBidi"/>
                                <w:color w:val="000000" w:themeColor="text1"/>
                                <w:kern w:val="24"/>
                              </w:rPr>
                              <w:t>年</w:t>
                            </w:r>
                            <w:r w:rsidR="00851727">
                              <w:rPr>
                                <w:rFonts w:ascii="Meiryo UI" w:eastAsia="Meiryo UI" w:hAnsi="Meiryo UI" w:cstheme="minorBidi" w:hint="eastAsia"/>
                                <w:color w:val="000000" w:themeColor="text1"/>
                                <w:kern w:val="24"/>
                              </w:rPr>
                              <w:t>7</w:t>
                            </w:r>
                            <w:r w:rsidR="001D12F4">
                              <w:rPr>
                                <w:rFonts w:ascii="Meiryo UI" w:eastAsia="Meiryo UI" w:hAnsi="Meiryo UI" w:cstheme="minorBidi"/>
                                <w:color w:val="000000" w:themeColor="text1"/>
                                <w:kern w:val="24"/>
                              </w:rPr>
                              <w:t>月に</w:t>
                            </w:r>
                            <w:r w:rsidR="0082317D" w:rsidRPr="00BD72C1">
                              <w:rPr>
                                <w:rFonts w:ascii="Meiryo UI" w:eastAsia="Meiryo UI" w:hAnsi="Meiryo UI" w:cstheme="minorBidi" w:hint="eastAsia"/>
                                <w:color w:val="000000" w:themeColor="text1"/>
                                <w:kern w:val="24"/>
                              </w:rPr>
                              <w:t>大都市制度（特別区設置）協議会</w:t>
                            </w:r>
                            <w:r>
                              <w:rPr>
                                <w:rFonts w:ascii="Meiryo UI" w:eastAsia="Meiryo UI" w:hAnsi="Meiryo UI" w:cstheme="minorBidi" w:hint="eastAsia"/>
                                <w:color w:val="000000" w:themeColor="text1"/>
                                <w:kern w:val="24"/>
                              </w:rPr>
                              <w:t>で</w:t>
                            </w:r>
                            <w:r w:rsidR="00851727">
                              <w:rPr>
                                <w:rFonts w:ascii="Meiryo UI" w:eastAsia="Meiryo UI" w:hAnsi="Meiryo UI" w:cstheme="minorBidi" w:hint="eastAsia"/>
                                <w:color w:val="000000" w:themeColor="text1"/>
                                <w:kern w:val="24"/>
                              </w:rPr>
                              <w:t>作成</w:t>
                            </w:r>
                            <w:r w:rsidR="001D12F4">
                              <w:rPr>
                                <w:rFonts w:ascii="Meiryo UI" w:eastAsia="Meiryo UI" w:hAnsi="Meiryo UI" w:cstheme="minorBidi" w:hint="eastAsia"/>
                                <w:color w:val="000000" w:themeColor="text1"/>
                                <w:kern w:val="24"/>
                              </w:rPr>
                              <w:t>された</w:t>
                            </w:r>
                            <w:r w:rsidR="00E40AF7" w:rsidRPr="00E40AF7">
                              <w:rPr>
                                <w:rFonts w:ascii="Meiryo UI" w:eastAsia="Meiryo UI" w:hAnsi="Meiryo UI" w:cstheme="minorBidi" w:hint="eastAsia"/>
                                <w:color w:val="000000" w:themeColor="text1"/>
                                <w:kern w:val="24"/>
                              </w:rPr>
                              <w:t>特別区設置</w:t>
                            </w:r>
                            <w:r w:rsidR="00851727">
                              <w:rPr>
                                <w:rFonts w:ascii="Meiryo UI" w:eastAsia="Meiryo UI" w:hAnsi="Meiryo UI" w:cstheme="minorBidi" w:hint="eastAsia"/>
                                <w:color w:val="000000" w:themeColor="text1"/>
                                <w:kern w:val="24"/>
                              </w:rPr>
                              <w:t>協定書</w:t>
                            </w:r>
                            <w:r w:rsidR="00E40AF7">
                              <w:rPr>
                                <w:rFonts w:ascii="Meiryo UI" w:eastAsia="Meiryo UI" w:hAnsi="Meiryo UI" w:cstheme="minorBidi" w:hint="eastAsia"/>
                                <w:color w:val="000000" w:themeColor="text1"/>
                                <w:kern w:val="24"/>
                              </w:rPr>
                              <w:t>と</w:t>
                            </w:r>
                            <w:r w:rsidR="001D12F4">
                              <w:rPr>
                                <w:rFonts w:ascii="Meiryo UI" w:eastAsia="Meiryo UI" w:hAnsi="Meiryo UI" w:cstheme="minorBidi" w:hint="eastAsia"/>
                                <w:color w:val="000000" w:themeColor="text1"/>
                                <w:kern w:val="24"/>
                              </w:rPr>
                              <w:t>2015</w:t>
                            </w:r>
                            <w:r w:rsidR="00E40AF7" w:rsidRPr="00E40AF7">
                              <w:rPr>
                                <w:rFonts w:ascii="Meiryo UI" w:eastAsia="Meiryo UI" w:hAnsi="Meiryo UI" w:cstheme="minorBidi" w:hint="eastAsia"/>
                                <w:color w:val="000000" w:themeColor="text1"/>
                                <w:kern w:val="24"/>
                              </w:rPr>
                              <w:t>年5</w:t>
                            </w:r>
                            <w:r>
                              <w:rPr>
                                <w:rFonts w:ascii="Meiryo UI" w:eastAsia="Meiryo UI" w:hAnsi="Meiryo UI" w:cstheme="minorBidi" w:hint="eastAsia"/>
                                <w:color w:val="000000" w:themeColor="text1"/>
                                <w:kern w:val="24"/>
                              </w:rPr>
                              <w:t>月に</w:t>
                            </w:r>
                            <w:r w:rsidR="00E40AF7" w:rsidRPr="00E40AF7">
                              <w:rPr>
                                <w:rFonts w:ascii="Meiryo UI" w:eastAsia="Meiryo UI" w:hAnsi="Meiryo UI" w:cstheme="minorBidi" w:hint="eastAsia"/>
                                <w:color w:val="000000" w:themeColor="text1"/>
                                <w:kern w:val="24"/>
                              </w:rPr>
                              <w:t>住民投票の対象となった</w:t>
                            </w:r>
                            <w:r w:rsidR="00F1111E">
                              <w:rPr>
                                <w:rFonts w:ascii="Meiryo UI" w:eastAsia="Meiryo UI" w:hAnsi="Meiryo UI" w:cstheme="minorBidi" w:hint="eastAsia"/>
                                <w:color w:val="000000" w:themeColor="text1"/>
                                <w:kern w:val="24"/>
                              </w:rPr>
                              <w:t>特別区設置</w:t>
                            </w:r>
                            <w:r w:rsidR="00F1111E">
                              <w:rPr>
                                <w:rFonts w:ascii="Meiryo UI" w:eastAsia="Meiryo UI" w:hAnsi="Meiryo UI" w:cstheme="minorBidi"/>
                                <w:color w:val="000000" w:themeColor="text1"/>
                                <w:kern w:val="24"/>
                              </w:rPr>
                              <w:t>協定書（</w:t>
                            </w:r>
                            <w:r w:rsidR="00E40AF7">
                              <w:rPr>
                                <w:rFonts w:ascii="Meiryo UI" w:eastAsia="Meiryo UI" w:hAnsi="Meiryo UI" w:cstheme="minorBidi" w:hint="eastAsia"/>
                                <w:color w:val="000000" w:themeColor="text1"/>
                                <w:kern w:val="24"/>
                              </w:rPr>
                              <w:t>旧</w:t>
                            </w:r>
                            <w:r w:rsidR="00E40AF7" w:rsidRPr="00E40AF7">
                              <w:rPr>
                                <w:rFonts w:ascii="Meiryo UI" w:eastAsia="Meiryo UI" w:hAnsi="Meiryo UI" w:cstheme="minorBidi" w:hint="eastAsia"/>
                                <w:color w:val="000000" w:themeColor="text1"/>
                                <w:kern w:val="24"/>
                              </w:rPr>
                              <w:t>協定書</w:t>
                            </w:r>
                            <w:r w:rsidR="00F1111E">
                              <w:rPr>
                                <w:rFonts w:ascii="Meiryo UI" w:eastAsia="Meiryo UI" w:hAnsi="Meiryo UI" w:cstheme="minorBidi" w:hint="eastAsia"/>
                                <w:color w:val="000000" w:themeColor="text1"/>
                                <w:kern w:val="24"/>
                              </w:rPr>
                              <w:t>）</w:t>
                            </w:r>
                            <w:r>
                              <w:rPr>
                                <w:rFonts w:ascii="Meiryo UI" w:eastAsia="Meiryo UI" w:hAnsi="Meiryo UI" w:cstheme="minorBidi" w:hint="eastAsia"/>
                                <w:color w:val="000000" w:themeColor="text1"/>
                                <w:kern w:val="24"/>
                              </w:rPr>
                              <w:t>について比較し、</w:t>
                            </w:r>
                            <w:r w:rsidR="00E40AF7">
                              <w:rPr>
                                <w:rFonts w:ascii="Meiryo UI" w:eastAsia="Meiryo UI" w:hAnsi="Meiryo UI" w:cstheme="minorBidi" w:hint="eastAsia"/>
                                <w:color w:val="000000" w:themeColor="text1"/>
                                <w:kern w:val="24"/>
                              </w:rPr>
                              <w:t>主な相違点を</w:t>
                            </w:r>
                            <w:r>
                              <w:rPr>
                                <w:rFonts w:ascii="Meiryo UI" w:eastAsia="Meiryo UI" w:hAnsi="Meiryo UI" w:cstheme="minorBidi" w:hint="eastAsia"/>
                                <w:color w:val="000000" w:themeColor="text1"/>
                                <w:kern w:val="24"/>
                              </w:rPr>
                              <w:t>副首都推進局で</w:t>
                            </w:r>
                            <w:r w:rsidR="00E40AF7">
                              <w:rPr>
                                <w:rFonts w:ascii="Meiryo UI" w:eastAsia="Meiryo UI" w:hAnsi="Meiryo UI" w:cstheme="minorBidi" w:hint="eastAsia"/>
                                <w:color w:val="000000" w:themeColor="text1"/>
                                <w:kern w:val="24"/>
                              </w:rPr>
                              <w:t>整理したもの</w:t>
                            </w:r>
                            <w:r>
                              <w:rPr>
                                <w:rFonts w:ascii="Meiryo UI" w:eastAsia="Meiryo UI" w:hAnsi="Meiryo UI" w:cstheme="minorBidi" w:hint="eastAsia"/>
                                <w:color w:val="000000" w:themeColor="text1"/>
                                <w:kern w:val="24"/>
                              </w:rPr>
                              <w:t>です</w:t>
                            </w:r>
                            <w:r w:rsidR="00E40AF7">
                              <w:rPr>
                                <w:rFonts w:ascii="Meiryo UI" w:eastAsia="Meiryo UI" w:hAnsi="Meiryo UI" w:cstheme="minorBidi" w:hint="eastAsia"/>
                                <w:color w:val="000000" w:themeColor="text1"/>
                                <w:kern w:val="24"/>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398BA34" id="正方形/長方形 2" o:spid="_x0000_s1027" style="position:absolute;left:0;text-align:left;margin-left:109.05pt;margin-top:128.6pt;width:501.75pt;height:65.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" filled="f" strokecolor="black [3213]">
                <v:stroke dashstyle="3 1"/>
                <v:textbox>
                  <w:txbxContent>
                    <w:p w:rsidR="0082317D" w:rsidRPr="00BD72C1" w:rsidRDefault="00F92D63" w:rsidP="00E40AF7">
                      <w:pPr>
                        <w:pStyle w:val="Web"/>
                        <w:spacing w:beforeLines="50" w:before="192" w:beforeAutospacing="0" w:after="0" w:afterAutospacing="0" w:line="280" w:lineRule="exact"/>
                        <w:ind w:left="2"/>
                        <w:jc w:val="both"/>
                      </w:pPr>
                      <w:r>
                        <w:rPr>
                          <w:rFonts w:ascii="Meiryo UI" w:eastAsia="Meiryo UI" w:hAnsi="Meiryo UI" w:cstheme="minorBidi" w:hint="eastAsia"/>
                          <w:color w:val="000000" w:themeColor="text1"/>
                          <w:kern w:val="24"/>
                        </w:rPr>
                        <w:t>本資料は、</w:t>
                      </w:r>
                      <w:r w:rsidR="001D12F4">
                        <w:rPr>
                          <w:rFonts w:ascii="Meiryo UI" w:eastAsia="Meiryo UI" w:hAnsi="Meiryo UI" w:cstheme="minorBidi" w:hint="eastAsia"/>
                          <w:color w:val="000000" w:themeColor="text1"/>
                          <w:kern w:val="24"/>
                        </w:rPr>
                        <w:t>2020</w:t>
                      </w:r>
                      <w:r w:rsidR="001D12F4">
                        <w:rPr>
                          <w:rFonts w:ascii="Meiryo UI" w:eastAsia="Meiryo UI" w:hAnsi="Meiryo UI" w:cstheme="minorBidi"/>
                          <w:color w:val="000000" w:themeColor="text1"/>
                          <w:kern w:val="24"/>
                        </w:rPr>
                        <w:t>年</w:t>
                      </w:r>
                      <w:r w:rsidR="00851727">
                        <w:rPr>
                          <w:rFonts w:ascii="Meiryo UI" w:eastAsia="Meiryo UI" w:hAnsi="Meiryo UI" w:cstheme="minorBidi" w:hint="eastAsia"/>
                          <w:color w:val="000000" w:themeColor="text1"/>
                          <w:kern w:val="24"/>
                        </w:rPr>
                        <w:t>7</w:t>
                      </w:r>
                      <w:r w:rsidR="001D12F4">
                        <w:rPr>
                          <w:rFonts w:ascii="Meiryo UI" w:eastAsia="Meiryo UI" w:hAnsi="Meiryo UI" w:cstheme="minorBidi"/>
                          <w:color w:val="000000" w:themeColor="text1"/>
                          <w:kern w:val="24"/>
                        </w:rPr>
                        <w:t>月に</w:t>
                      </w:r>
                      <w:r w:rsidR="0082317D" w:rsidRPr="00BD72C1">
                        <w:rPr>
                          <w:rFonts w:ascii="Meiryo UI" w:eastAsia="Meiryo UI" w:hAnsi="Meiryo UI" w:cstheme="minorBidi" w:hint="eastAsia"/>
                          <w:color w:val="000000" w:themeColor="text1"/>
                          <w:kern w:val="24"/>
                        </w:rPr>
                        <w:t>大都市制度（特別区設置）協議会</w:t>
                      </w:r>
                      <w:r>
                        <w:rPr>
                          <w:rFonts w:ascii="Meiryo UI" w:eastAsia="Meiryo UI" w:hAnsi="Meiryo UI" w:cstheme="minorBidi" w:hint="eastAsia"/>
                          <w:color w:val="000000" w:themeColor="text1"/>
                          <w:kern w:val="24"/>
                        </w:rPr>
                        <w:t>で</w:t>
                      </w:r>
                      <w:r w:rsidR="00851727">
                        <w:rPr>
                          <w:rFonts w:ascii="Meiryo UI" w:eastAsia="Meiryo UI" w:hAnsi="Meiryo UI" w:cstheme="minorBidi" w:hint="eastAsia"/>
                          <w:color w:val="000000" w:themeColor="text1"/>
                          <w:kern w:val="24"/>
                        </w:rPr>
                        <w:t>作成</w:t>
                      </w:r>
                      <w:r w:rsidR="001D12F4">
                        <w:rPr>
                          <w:rFonts w:ascii="Meiryo UI" w:eastAsia="Meiryo UI" w:hAnsi="Meiryo UI" w:cstheme="minorBidi" w:hint="eastAsia"/>
                          <w:color w:val="000000" w:themeColor="text1"/>
                          <w:kern w:val="24"/>
                        </w:rPr>
                        <w:t>された</w:t>
                      </w:r>
                      <w:r w:rsidR="00E40AF7" w:rsidRPr="00E40AF7">
                        <w:rPr>
                          <w:rFonts w:ascii="Meiryo UI" w:eastAsia="Meiryo UI" w:hAnsi="Meiryo UI" w:cstheme="minorBidi" w:hint="eastAsia"/>
                          <w:color w:val="000000" w:themeColor="text1"/>
                          <w:kern w:val="24"/>
                        </w:rPr>
                        <w:t>特別区設置</w:t>
                      </w:r>
                      <w:r w:rsidR="00851727">
                        <w:rPr>
                          <w:rFonts w:ascii="Meiryo UI" w:eastAsia="Meiryo UI" w:hAnsi="Meiryo UI" w:cstheme="minorBidi" w:hint="eastAsia"/>
                          <w:color w:val="000000" w:themeColor="text1"/>
                          <w:kern w:val="24"/>
                        </w:rPr>
                        <w:t>協定書</w:t>
                      </w:r>
                      <w:bookmarkStart w:id="1" w:name="_GoBack"/>
                      <w:bookmarkEnd w:id="1"/>
                      <w:r w:rsidR="00E40AF7">
                        <w:rPr>
                          <w:rFonts w:ascii="Meiryo UI" w:eastAsia="Meiryo UI" w:hAnsi="Meiryo UI" w:cstheme="minorBidi" w:hint="eastAsia"/>
                          <w:color w:val="000000" w:themeColor="text1"/>
                          <w:kern w:val="24"/>
                        </w:rPr>
                        <w:t>と</w:t>
                      </w:r>
                      <w:r w:rsidR="001D12F4">
                        <w:rPr>
                          <w:rFonts w:ascii="Meiryo UI" w:eastAsia="Meiryo UI" w:hAnsi="Meiryo UI" w:cstheme="minorBidi" w:hint="eastAsia"/>
                          <w:color w:val="000000" w:themeColor="text1"/>
                          <w:kern w:val="24"/>
                        </w:rPr>
                        <w:t>2015</w:t>
                      </w:r>
                      <w:r w:rsidR="00E40AF7" w:rsidRPr="00E40AF7">
                        <w:rPr>
                          <w:rFonts w:ascii="Meiryo UI" w:eastAsia="Meiryo UI" w:hAnsi="Meiryo UI" w:cstheme="minorBidi" w:hint="eastAsia"/>
                          <w:color w:val="000000" w:themeColor="text1"/>
                          <w:kern w:val="24"/>
                        </w:rPr>
                        <w:t>年5</w:t>
                      </w:r>
                      <w:r>
                        <w:rPr>
                          <w:rFonts w:ascii="Meiryo UI" w:eastAsia="Meiryo UI" w:hAnsi="Meiryo UI" w:cstheme="minorBidi" w:hint="eastAsia"/>
                          <w:color w:val="000000" w:themeColor="text1"/>
                          <w:kern w:val="24"/>
                        </w:rPr>
                        <w:t>月に</w:t>
                      </w:r>
                      <w:r w:rsidR="00E40AF7" w:rsidRPr="00E40AF7">
                        <w:rPr>
                          <w:rFonts w:ascii="Meiryo UI" w:eastAsia="Meiryo UI" w:hAnsi="Meiryo UI" w:cstheme="minorBidi" w:hint="eastAsia"/>
                          <w:color w:val="000000" w:themeColor="text1"/>
                          <w:kern w:val="24"/>
                        </w:rPr>
                        <w:t>住民投票の対象となった</w:t>
                      </w:r>
                      <w:r w:rsidR="00F1111E">
                        <w:rPr>
                          <w:rFonts w:ascii="Meiryo UI" w:eastAsia="Meiryo UI" w:hAnsi="Meiryo UI" w:cstheme="minorBidi" w:hint="eastAsia"/>
                          <w:color w:val="000000" w:themeColor="text1"/>
                          <w:kern w:val="24"/>
                        </w:rPr>
                        <w:t>特別区設置</w:t>
                      </w:r>
                      <w:r w:rsidR="00F1111E">
                        <w:rPr>
                          <w:rFonts w:ascii="Meiryo UI" w:eastAsia="Meiryo UI" w:hAnsi="Meiryo UI" w:cstheme="minorBidi"/>
                          <w:color w:val="000000" w:themeColor="text1"/>
                          <w:kern w:val="24"/>
                        </w:rPr>
                        <w:t>協定書（</w:t>
                      </w:r>
                      <w:r w:rsidR="00E40AF7">
                        <w:rPr>
                          <w:rFonts w:ascii="Meiryo UI" w:eastAsia="Meiryo UI" w:hAnsi="Meiryo UI" w:cstheme="minorBidi" w:hint="eastAsia"/>
                          <w:color w:val="000000" w:themeColor="text1"/>
                          <w:kern w:val="24"/>
                        </w:rPr>
                        <w:t>旧</w:t>
                      </w:r>
                      <w:r w:rsidR="00E40AF7" w:rsidRPr="00E40AF7">
                        <w:rPr>
                          <w:rFonts w:ascii="Meiryo UI" w:eastAsia="Meiryo UI" w:hAnsi="Meiryo UI" w:cstheme="minorBidi" w:hint="eastAsia"/>
                          <w:color w:val="000000" w:themeColor="text1"/>
                          <w:kern w:val="24"/>
                        </w:rPr>
                        <w:t>協定書</w:t>
                      </w:r>
                      <w:r w:rsidR="00F1111E">
                        <w:rPr>
                          <w:rFonts w:ascii="Meiryo UI" w:eastAsia="Meiryo UI" w:hAnsi="Meiryo UI" w:cstheme="minorBidi" w:hint="eastAsia"/>
                          <w:color w:val="000000" w:themeColor="text1"/>
                          <w:kern w:val="24"/>
                        </w:rPr>
                        <w:t>）</w:t>
                      </w:r>
                      <w:r>
                        <w:rPr>
                          <w:rFonts w:ascii="Meiryo UI" w:eastAsia="Meiryo UI" w:hAnsi="Meiryo UI" w:cstheme="minorBidi" w:hint="eastAsia"/>
                          <w:color w:val="000000" w:themeColor="text1"/>
                          <w:kern w:val="24"/>
                        </w:rPr>
                        <w:t>について比較し、</w:t>
                      </w:r>
                      <w:r w:rsidR="00E40AF7">
                        <w:rPr>
                          <w:rFonts w:ascii="Meiryo UI" w:eastAsia="Meiryo UI" w:hAnsi="Meiryo UI" w:cstheme="minorBidi" w:hint="eastAsia"/>
                          <w:color w:val="000000" w:themeColor="text1"/>
                          <w:kern w:val="24"/>
                        </w:rPr>
                        <w:t>主な相違点を</w:t>
                      </w:r>
                      <w:r>
                        <w:rPr>
                          <w:rFonts w:ascii="Meiryo UI" w:eastAsia="Meiryo UI" w:hAnsi="Meiryo UI" w:cstheme="minorBidi" w:hint="eastAsia"/>
                          <w:color w:val="000000" w:themeColor="text1"/>
                          <w:kern w:val="24"/>
                        </w:rPr>
                        <w:t>副首都推進局で</w:t>
                      </w:r>
                      <w:r w:rsidR="00E40AF7">
                        <w:rPr>
                          <w:rFonts w:ascii="Meiryo UI" w:eastAsia="Meiryo UI" w:hAnsi="Meiryo UI" w:cstheme="minorBidi" w:hint="eastAsia"/>
                          <w:color w:val="000000" w:themeColor="text1"/>
                          <w:kern w:val="24"/>
                        </w:rPr>
                        <w:t>整理したもの</w:t>
                      </w:r>
                      <w:r>
                        <w:rPr>
                          <w:rFonts w:ascii="Meiryo UI" w:eastAsia="Meiryo UI" w:hAnsi="Meiryo UI" w:cstheme="minorBidi" w:hint="eastAsia"/>
                          <w:color w:val="000000" w:themeColor="text1"/>
                          <w:kern w:val="24"/>
                        </w:rPr>
                        <w:t>です</w:t>
                      </w:r>
                      <w:r w:rsidR="00E40AF7">
                        <w:rPr>
                          <w:rFonts w:ascii="Meiryo UI" w:eastAsia="Meiryo UI" w:hAnsi="Meiryo UI" w:cstheme="minorBidi" w:hint="eastAsia"/>
                          <w:color w:val="000000" w:themeColor="text1"/>
                          <w:kern w:val="24"/>
                        </w:rPr>
                        <w:t>。</w:t>
                      </w:r>
                    </w:p>
                  </w:txbxContent>
                </v:textbox>
                <w10:wrap anchorx="margin"/>
              </v:rect>
            </w:pict>
          </mc:Fallback>
        </mc:AlternateContent>
      </w:r>
      <w:r w:rsidR="0082317D" w:rsidRPr="009B46B6">
        <w:rPr>
          <w:rFonts w:ascii="ＭＳ ゴシック" w:eastAsia="ＭＳ ゴシック" w:hAnsi="ＭＳ ゴシック"/>
          <w:b/>
          <w:sz w:val="32"/>
          <w:szCs w:val="32"/>
        </w:rPr>
        <w:br w:type="page"/>
      </w:r>
      <w:r w:rsidR="00E377FF">
        <w:rPr>
          <w:rFonts w:ascii="ＭＳ ゴシック" w:eastAsia="ＭＳ ゴシック" w:hAnsi="ＭＳ ゴシック" w:hint="eastAsia"/>
          <w:b/>
          <w:noProof/>
          <w:sz w:val="32"/>
          <w:szCs w:val="32"/>
        </w:rPr>
        <w:lastRenderedPageBreak/>
        <mc:AlternateContent>
          <mc:Choice Requires="wps">
            <w:drawing>
              <wp:anchor distT="0" distB="0" distL="114300" distR="114300" simplePos="0" relativeHeight="251660800" behindDoc="0" locked="0" layoutInCell="1" allowOverlap="1">
                <wp:simplePos x="0" y="0"/>
                <wp:positionH relativeFrom="rightMargin">
                  <wp:align>left</wp:align>
                </wp:positionH>
                <wp:positionV relativeFrom="paragraph">
                  <wp:posOffset>-316865</wp:posOffset>
                </wp:positionV>
                <wp:extent cx="3143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4325" cy="314325"/>
                        </a:xfrm>
                        <a:prstGeom prst="rect">
                          <a:avLst/>
                        </a:prstGeom>
                        <a:noFill/>
                        <a:ln w="6350">
                          <a:noFill/>
                        </a:ln>
                      </wps:spPr>
                      <wps:txbx>
                        <w:txbxContent>
                          <w:p w:rsidR="00E377FF" w:rsidRPr="00E377FF" w:rsidRDefault="00E377FF">
                            <w:pPr>
                              <w:rPr>
                                <w:rFonts w:ascii="ＭＳ Ｐゴシック" w:eastAsia="ＭＳ Ｐゴシック" w:hAnsi="ＭＳ Ｐゴシック"/>
                              </w:rPr>
                            </w:pPr>
                            <w:r w:rsidRPr="00E377FF">
                              <w:rPr>
                                <w:rFonts w:ascii="ＭＳ Ｐゴシック" w:eastAsia="ＭＳ Ｐゴシック" w:hAnsi="ＭＳ Ｐ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0;margin-top:-24.95pt;width:24.75pt;height:24.75pt;z-index:251660800;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" filled="f" stroked="f" strokeweight=".5pt">
                <v:textbox>
                  <w:txbxContent>
                    <w:p w:rsidR="00E377FF" w:rsidRPr="00E377FF" w:rsidRDefault="00E377FF">
                      <w:pPr>
                        <w:rPr>
                          <w:rFonts w:ascii="ＭＳ Ｐゴシック" w:eastAsia="ＭＳ Ｐゴシック" w:hAnsi="ＭＳ Ｐゴシック"/>
                        </w:rPr>
                      </w:pPr>
                      <w:r w:rsidRPr="00E377FF">
                        <w:rPr>
                          <w:rFonts w:ascii="ＭＳ Ｐゴシック" w:eastAsia="ＭＳ Ｐゴシック" w:hAnsi="ＭＳ Ｐゴシック" w:hint="eastAsia"/>
                        </w:rPr>
                        <w:t>１</w:t>
                      </w:r>
                    </w:p>
                  </w:txbxContent>
                </v:textbox>
                <w10:wrap anchorx="margin"/>
              </v:shape>
            </w:pict>
          </mc:Fallback>
        </mc:AlternateContent>
      </w:r>
      <w:r w:rsidR="0033473C" w:rsidRPr="009B46B6">
        <w:rPr>
          <w:rFonts w:ascii="ＭＳ ゴシック" w:eastAsia="ＭＳ ゴシック" w:hAnsi="ＭＳ ゴシック" w:hint="eastAsia"/>
          <w:b/>
          <w:sz w:val="32"/>
          <w:szCs w:val="32"/>
        </w:rPr>
        <w:t>■設置の日</w:t>
      </w:r>
    </w:p>
    <w:tbl>
      <w:tblPr>
        <w:tblStyle w:val="a3"/>
        <w:tblW w:w="14173" w:type="dxa"/>
        <w:tblInd w:w="-5" w:type="dxa"/>
        <w:tblLook w:val="04A0" w:firstRow="1" w:lastRow="0" w:firstColumn="1" w:lastColumn="0" w:noHBand="0" w:noVBand="1"/>
      </w:tblPr>
      <w:tblGrid>
        <w:gridCol w:w="1701"/>
        <w:gridCol w:w="6236"/>
        <w:gridCol w:w="6236"/>
      </w:tblGrid>
      <w:tr w:rsidR="009B46B6" w:rsidRPr="009B46B6" w:rsidTr="00402372">
        <w:trPr>
          <w:trHeight w:val="567"/>
        </w:trPr>
        <w:tc>
          <w:tcPr>
            <w:tcW w:w="1701" w:type="dxa"/>
            <w:tcBorders>
              <w:bottom w:val="single" w:sz="4" w:space="0" w:color="auto"/>
            </w:tcBorders>
            <w:shd w:val="clear" w:color="auto" w:fill="BFBFBF" w:themeFill="background1" w:themeFillShade="BF"/>
            <w:vAlign w:val="center"/>
          </w:tcPr>
          <w:p w:rsidR="0033473C" w:rsidRPr="009B46B6" w:rsidRDefault="0033473C" w:rsidP="00402372">
            <w:pPr>
              <w:jc w:val="center"/>
              <w:rPr>
                <w:rFonts w:ascii="ＭＳ ゴシック" w:eastAsia="ＭＳ ゴシック" w:hAnsi="ＭＳ ゴシック"/>
                <w:b/>
                <w:sz w:val="22"/>
              </w:rPr>
            </w:pPr>
          </w:p>
        </w:tc>
        <w:tc>
          <w:tcPr>
            <w:tcW w:w="6236" w:type="dxa"/>
            <w:shd w:val="clear" w:color="auto" w:fill="BFBFBF" w:themeFill="background1" w:themeFillShade="BF"/>
            <w:vAlign w:val="center"/>
          </w:tcPr>
          <w:p w:rsidR="0033473C" w:rsidRPr="009B46B6" w:rsidRDefault="0033473C" w:rsidP="00402372">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旧　協定書</w:t>
            </w:r>
          </w:p>
        </w:tc>
        <w:tc>
          <w:tcPr>
            <w:tcW w:w="6236" w:type="dxa"/>
            <w:shd w:val="clear" w:color="auto" w:fill="BFBFBF" w:themeFill="background1" w:themeFillShade="BF"/>
            <w:vAlign w:val="center"/>
          </w:tcPr>
          <w:p w:rsidR="0033473C" w:rsidRPr="009B46B6" w:rsidRDefault="0033473C" w:rsidP="008B02F3">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現　協定書</w:t>
            </w:r>
          </w:p>
        </w:tc>
      </w:tr>
      <w:tr w:rsidR="009B46B6" w:rsidRPr="009B46B6" w:rsidTr="00402372">
        <w:trPr>
          <w:trHeight w:val="964"/>
        </w:trPr>
        <w:tc>
          <w:tcPr>
            <w:tcW w:w="1701" w:type="dxa"/>
            <w:shd w:val="clear" w:color="auto" w:fill="FDE9D9" w:themeFill="accent6" w:themeFillTint="33"/>
            <w:vAlign w:val="center"/>
          </w:tcPr>
          <w:p w:rsidR="0033473C" w:rsidRPr="009B46B6" w:rsidRDefault="0033473C" w:rsidP="00402372">
            <w:pPr>
              <w:jc w:val="left"/>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4"/>
                <w:szCs w:val="28"/>
              </w:rPr>
              <w:t>設置の日</w:t>
            </w:r>
          </w:p>
        </w:tc>
        <w:tc>
          <w:tcPr>
            <w:tcW w:w="6236" w:type="dxa"/>
          </w:tcPr>
          <w:p w:rsidR="0033473C" w:rsidRPr="009B46B6" w:rsidRDefault="0033473C" w:rsidP="00801754">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〇システム改修等に要する期間を踏まえ、住民投票から約２年後の201</w:t>
            </w:r>
            <w:r w:rsidR="00801754">
              <w:rPr>
                <w:rFonts w:ascii="Meiryo UI" w:eastAsia="Meiryo UI" w:hAnsi="Meiryo UI" w:hint="eastAsia"/>
                <w:sz w:val="24"/>
                <w:szCs w:val="24"/>
              </w:rPr>
              <w:t>7</w:t>
            </w:r>
            <w:r w:rsidRPr="009B46B6">
              <w:rPr>
                <w:rFonts w:ascii="Meiryo UI" w:eastAsia="Meiryo UI" w:hAnsi="Meiryo UI" w:hint="eastAsia"/>
                <w:sz w:val="24"/>
                <w:szCs w:val="24"/>
              </w:rPr>
              <w:t>年（平成</w:t>
            </w:r>
            <w:r w:rsidR="00801754">
              <w:rPr>
                <w:rFonts w:ascii="Meiryo UI" w:eastAsia="Meiryo UI" w:hAnsi="Meiryo UI" w:hint="eastAsia"/>
                <w:sz w:val="24"/>
                <w:szCs w:val="24"/>
              </w:rPr>
              <w:t>29</w:t>
            </w:r>
            <w:r w:rsidRPr="009B46B6">
              <w:rPr>
                <w:rFonts w:ascii="Meiryo UI" w:eastAsia="Meiryo UI" w:hAnsi="Meiryo UI" w:hint="eastAsia"/>
                <w:sz w:val="24"/>
                <w:szCs w:val="24"/>
              </w:rPr>
              <w:t>年）４月１日</w:t>
            </w:r>
          </w:p>
        </w:tc>
        <w:tc>
          <w:tcPr>
            <w:tcW w:w="6236" w:type="dxa"/>
          </w:tcPr>
          <w:p w:rsidR="0033473C" w:rsidRPr="009B46B6" w:rsidRDefault="0033473C" w:rsidP="00402372">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〇十分な準備期間を確保する観点から、住民投票から約４年後の2025年（令和7年）1月１日</w:t>
            </w:r>
          </w:p>
        </w:tc>
      </w:tr>
    </w:tbl>
    <w:p w:rsidR="0023694C" w:rsidRPr="009B46B6" w:rsidRDefault="0023694C" w:rsidP="00C30B5B">
      <w:pPr>
        <w:widowControl/>
        <w:spacing w:beforeLines="50" w:before="192"/>
        <w:jc w:val="left"/>
        <w:rPr>
          <w:rFonts w:ascii="ＭＳ ゴシック" w:eastAsia="ＭＳ ゴシック" w:hAnsi="ＭＳ ゴシック"/>
          <w:b/>
          <w:sz w:val="32"/>
          <w:szCs w:val="32"/>
        </w:rPr>
      </w:pPr>
      <w:r w:rsidRPr="009B46B6">
        <w:rPr>
          <w:rFonts w:ascii="ＭＳ ゴシック" w:eastAsia="ＭＳ ゴシック" w:hAnsi="ＭＳ ゴシック" w:hint="eastAsia"/>
          <w:b/>
          <w:sz w:val="32"/>
          <w:szCs w:val="32"/>
        </w:rPr>
        <w:t>■区</w:t>
      </w:r>
      <w:r w:rsidR="008845FC" w:rsidRPr="009B46B6">
        <w:rPr>
          <w:rFonts w:ascii="ＭＳ ゴシック" w:eastAsia="ＭＳ ゴシック" w:hAnsi="ＭＳ ゴシック" w:hint="eastAsia"/>
          <w:b/>
          <w:sz w:val="32"/>
          <w:szCs w:val="32"/>
        </w:rPr>
        <w:t>数・区</w:t>
      </w:r>
      <w:r w:rsidRPr="009B46B6">
        <w:rPr>
          <w:rFonts w:ascii="ＭＳ ゴシック" w:eastAsia="ＭＳ ゴシック" w:hAnsi="ＭＳ ゴシック" w:hint="eastAsia"/>
          <w:b/>
          <w:sz w:val="32"/>
          <w:szCs w:val="32"/>
        </w:rPr>
        <w:t>割り</w:t>
      </w:r>
    </w:p>
    <w:tbl>
      <w:tblPr>
        <w:tblStyle w:val="a3"/>
        <w:tblW w:w="14173" w:type="dxa"/>
        <w:tblInd w:w="-5" w:type="dxa"/>
        <w:tblLook w:val="04A0" w:firstRow="1" w:lastRow="0" w:firstColumn="1" w:lastColumn="0" w:noHBand="0" w:noVBand="1"/>
      </w:tblPr>
      <w:tblGrid>
        <w:gridCol w:w="1701"/>
        <w:gridCol w:w="6236"/>
        <w:gridCol w:w="6236"/>
      </w:tblGrid>
      <w:tr w:rsidR="009B46B6" w:rsidRPr="009B46B6" w:rsidTr="00590FB7">
        <w:trPr>
          <w:trHeight w:val="567"/>
        </w:trPr>
        <w:tc>
          <w:tcPr>
            <w:tcW w:w="1701" w:type="dxa"/>
            <w:tcBorders>
              <w:bottom w:val="single" w:sz="4" w:space="0" w:color="auto"/>
            </w:tcBorders>
            <w:shd w:val="clear" w:color="auto" w:fill="BFBFBF" w:themeFill="background1" w:themeFillShade="BF"/>
            <w:vAlign w:val="center"/>
          </w:tcPr>
          <w:p w:rsidR="0023694C" w:rsidRPr="009B46B6" w:rsidRDefault="0023694C" w:rsidP="00CC5068">
            <w:pPr>
              <w:rPr>
                <w:rFonts w:ascii="HG丸ｺﾞｼｯｸM-PRO" w:eastAsia="HG丸ｺﾞｼｯｸM-PRO" w:hAnsi="HG丸ｺﾞｼｯｸM-PRO"/>
                <w:b/>
                <w:sz w:val="24"/>
              </w:rPr>
            </w:pPr>
          </w:p>
        </w:tc>
        <w:tc>
          <w:tcPr>
            <w:tcW w:w="6236" w:type="dxa"/>
            <w:shd w:val="clear" w:color="auto" w:fill="BFBFBF" w:themeFill="background1" w:themeFillShade="BF"/>
            <w:vAlign w:val="center"/>
          </w:tcPr>
          <w:p w:rsidR="0023694C" w:rsidRPr="009B46B6" w:rsidRDefault="0023694C" w:rsidP="00CC5068">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旧</w:t>
            </w:r>
            <w:r w:rsidR="00F92D63" w:rsidRPr="009B46B6">
              <w:rPr>
                <w:rFonts w:ascii="HG丸ｺﾞｼｯｸM-PRO" w:eastAsia="HG丸ｺﾞｼｯｸM-PRO" w:hAnsi="HG丸ｺﾞｼｯｸM-PRO" w:hint="eastAsia"/>
                <w:b/>
                <w:sz w:val="28"/>
                <w:szCs w:val="28"/>
              </w:rPr>
              <w:t xml:space="preserve">　</w:t>
            </w:r>
            <w:r w:rsidRPr="009B46B6">
              <w:rPr>
                <w:rFonts w:ascii="HG丸ｺﾞｼｯｸM-PRO" w:eastAsia="HG丸ｺﾞｼｯｸM-PRO" w:hAnsi="HG丸ｺﾞｼｯｸM-PRO" w:hint="eastAsia"/>
                <w:b/>
                <w:sz w:val="28"/>
                <w:szCs w:val="28"/>
              </w:rPr>
              <w:t>協定書</w:t>
            </w:r>
          </w:p>
        </w:tc>
        <w:tc>
          <w:tcPr>
            <w:tcW w:w="6236" w:type="dxa"/>
            <w:shd w:val="clear" w:color="auto" w:fill="BFBFBF" w:themeFill="background1" w:themeFillShade="BF"/>
            <w:vAlign w:val="center"/>
          </w:tcPr>
          <w:p w:rsidR="0023694C" w:rsidRPr="009B46B6" w:rsidRDefault="00F92D63" w:rsidP="008B02F3">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現　協定書</w:t>
            </w:r>
          </w:p>
        </w:tc>
      </w:tr>
      <w:tr w:rsidR="009B46B6" w:rsidRPr="009B46B6" w:rsidTr="004E57CC">
        <w:trPr>
          <w:trHeight w:val="5730"/>
        </w:trPr>
        <w:tc>
          <w:tcPr>
            <w:tcW w:w="1701" w:type="dxa"/>
            <w:shd w:val="clear" w:color="auto" w:fill="FDE9D9" w:themeFill="accent6" w:themeFillTint="33"/>
            <w:vAlign w:val="center"/>
          </w:tcPr>
          <w:p w:rsidR="00917D8E" w:rsidRPr="009B46B6" w:rsidRDefault="00917D8E" w:rsidP="00917D8E">
            <w:pPr>
              <w:spacing w:line="320" w:lineRule="exac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区数・</w:t>
            </w:r>
          </w:p>
          <w:p w:rsidR="00917D8E" w:rsidRPr="009B46B6" w:rsidRDefault="00917D8E" w:rsidP="00917D8E">
            <w:pPr>
              <w:spacing w:line="320" w:lineRule="exact"/>
              <w:rPr>
                <w:rFonts w:ascii="ＭＳ ゴシック" w:eastAsia="ＭＳ ゴシック" w:hAnsi="ＭＳ ゴシック"/>
                <w:b/>
                <w:sz w:val="28"/>
                <w:szCs w:val="28"/>
              </w:rPr>
            </w:pPr>
            <w:r w:rsidRPr="009B46B6">
              <w:rPr>
                <w:rFonts w:ascii="HG丸ｺﾞｼｯｸM-PRO" w:eastAsia="HG丸ｺﾞｼｯｸM-PRO" w:hAnsi="HG丸ｺﾞｼｯｸM-PRO" w:hint="eastAsia"/>
                <w:b/>
                <w:sz w:val="24"/>
                <w:szCs w:val="28"/>
              </w:rPr>
              <w:t>区割り</w:t>
            </w:r>
          </w:p>
        </w:tc>
        <w:tc>
          <w:tcPr>
            <w:tcW w:w="6236" w:type="dxa"/>
          </w:tcPr>
          <w:p w:rsidR="00917D8E" w:rsidRPr="009B46B6" w:rsidRDefault="00917D8E" w:rsidP="00917D8E">
            <w:pPr>
              <w:spacing w:beforeLines="50" w:before="192" w:afterLines="50" w:after="192" w:line="320" w:lineRule="exact"/>
              <w:rPr>
                <w:rFonts w:ascii="Meiryo UI" w:eastAsia="Meiryo UI" w:hAnsi="Meiryo UI"/>
                <w:sz w:val="24"/>
                <w:szCs w:val="24"/>
              </w:rPr>
            </w:pPr>
            <w:r w:rsidRPr="009B46B6">
              <w:rPr>
                <w:rFonts w:ascii="Meiryo UI" w:eastAsia="Meiryo UI" w:hAnsi="Meiryo UI" w:hint="eastAsia"/>
                <w:sz w:val="24"/>
                <w:szCs w:val="24"/>
              </w:rPr>
              <w:t>〇５つの特別区を設置</w:t>
            </w:r>
          </w:p>
          <w:tbl>
            <w:tblPr>
              <w:tblStyle w:val="a3"/>
              <w:tblW w:w="0" w:type="auto"/>
              <w:tblInd w:w="118" w:type="dxa"/>
              <w:tblLook w:val="04A0" w:firstRow="1" w:lastRow="0" w:firstColumn="1" w:lastColumn="0" w:noHBand="0" w:noVBand="1"/>
            </w:tblPr>
            <w:tblGrid>
              <w:gridCol w:w="1134"/>
              <w:gridCol w:w="4535"/>
            </w:tblGrid>
            <w:tr w:rsidR="009B46B6" w:rsidRPr="009B46B6" w:rsidTr="00402372">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北区</w:t>
                  </w:r>
                </w:p>
              </w:tc>
              <w:tc>
                <w:tcPr>
                  <w:tcW w:w="4535"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都島区、北区、淀川区、東淀川区、福島区</w:t>
                  </w:r>
                </w:p>
              </w:tc>
            </w:tr>
            <w:tr w:rsidR="009B46B6" w:rsidRPr="009B46B6" w:rsidTr="00402372">
              <w:trPr>
                <w:trHeight w:val="680"/>
              </w:trPr>
              <w:tc>
                <w:tcPr>
                  <w:tcW w:w="1134"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湾岸区</w:t>
                  </w:r>
                </w:p>
              </w:tc>
              <w:tc>
                <w:tcPr>
                  <w:tcW w:w="4535"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此花区、港区、大正区、西淀川区、</w:t>
                  </w:r>
                </w:p>
                <w:p w:rsidR="00917D8E" w:rsidRPr="009B46B6" w:rsidRDefault="001225F5" w:rsidP="00217DB0">
                  <w:pPr>
                    <w:spacing w:line="320" w:lineRule="exact"/>
                    <w:rPr>
                      <w:rFonts w:ascii="Meiryo UI" w:eastAsia="Meiryo UI" w:hAnsi="Meiryo UI"/>
                      <w:sz w:val="24"/>
                      <w:szCs w:val="24"/>
                    </w:rPr>
                  </w:pPr>
                  <w:r w:rsidRPr="001225F5">
                    <w:rPr>
                      <w:rFonts w:ascii="Meiryo UI" w:eastAsia="Meiryo UI" w:hAnsi="Meiryo UI" w:hint="eastAsia"/>
                      <w:sz w:val="24"/>
                      <w:szCs w:val="24"/>
                    </w:rPr>
                    <w:t>住之江区（南港北１～３丁目、南港東２～９丁目、南港中１～８丁目、南港南１～７丁目の区域に限る）</w:t>
                  </w:r>
                </w:p>
              </w:tc>
            </w:tr>
            <w:tr w:rsidR="009B46B6" w:rsidRPr="009B46B6" w:rsidTr="00402372">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東区</w:t>
                  </w:r>
                </w:p>
              </w:tc>
              <w:tc>
                <w:tcPr>
                  <w:tcW w:w="4535"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城東区、東成区、生野区、旭区、鶴見区</w:t>
                  </w:r>
                </w:p>
              </w:tc>
            </w:tr>
            <w:tr w:rsidR="009B46B6" w:rsidRPr="009B46B6" w:rsidTr="00402372">
              <w:trPr>
                <w:trHeight w:val="680"/>
              </w:trPr>
              <w:tc>
                <w:tcPr>
                  <w:tcW w:w="1134"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南区</w:t>
                  </w:r>
                </w:p>
              </w:tc>
              <w:tc>
                <w:tcPr>
                  <w:tcW w:w="4535"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平野区、阿倍野区、住吉区、東住吉区、</w:t>
                  </w:r>
                </w:p>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住之江区（湾岸区となる区域を除く）</w:t>
                  </w:r>
                </w:p>
              </w:tc>
            </w:tr>
            <w:tr w:rsidR="009B46B6" w:rsidRPr="009B46B6" w:rsidTr="00402372">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中央区</w:t>
                  </w:r>
                </w:p>
              </w:tc>
              <w:tc>
                <w:tcPr>
                  <w:tcW w:w="4535"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西成区、中央区、西区、天王寺区、浪速区</w:t>
                  </w:r>
                </w:p>
              </w:tc>
            </w:tr>
          </w:tbl>
          <w:p w:rsidR="00917D8E" w:rsidRPr="009B46B6" w:rsidRDefault="00917D8E" w:rsidP="00917D8E">
            <w:pPr>
              <w:spacing w:line="320" w:lineRule="exact"/>
              <w:ind w:leftChars="56" w:left="118"/>
              <w:rPr>
                <w:rFonts w:ascii="Meiryo UI" w:eastAsia="Meiryo UI" w:hAnsi="Meiryo UI"/>
                <w:sz w:val="24"/>
                <w:szCs w:val="24"/>
              </w:rPr>
            </w:pPr>
          </w:p>
          <w:p w:rsidR="00917D8E" w:rsidRPr="009B46B6" w:rsidRDefault="00917D8E" w:rsidP="00917D8E">
            <w:pPr>
              <w:spacing w:beforeLines="10" w:before="38" w:line="320" w:lineRule="exact"/>
              <w:ind w:leftChars="50" w:left="105"/>
              <w:rPr>
                <w:rFonts w:ascii="Meiryo UI" w:eastAsia="Meiryo UI" w:hAnsi="Meiryo UI"/>
                <w:sz w:val="24"/>
                <w:szCs w:val="24"/>
              </w:rPr>
            </w:pPr>
          </w:p>
          <w:p w:rsidR="00917D8E" w:rsidRPr="009B46B6" w:rsidRDefault="00917D8E" w:rsidP="00023B19">
            <w:pPr>
              <w:spacing w:beforeLines="110" w:before="422" w:line="320" w:lineRule="exact"/>
              <w:rPr>
                <w:rFonts w:ascii="Meiryo UI" w:eastAsia="Meiryo UI" w:hAnsi="Meiryo UI"/>
                <w:sz w:val="24"/>
                <w:szCs w:val="24"/>
              </w:rPr>
            </w:pPr>
            <w:r w:rsidRPr="009B46B6">
              <w:rPr>
                <w:rFonts w:ascii="Meiryo UI" w:eastAsia="Meiryo UI" w:hAnsi="Meiryo UI" w:hint="eastAsia"/>
                <w:sz w:val="24"/>
                <w:szCs w:val="24"/>
              </w:rPr>
              <w:t>（参考）</w:t>
            </w:r>
          </w:p>
          <w:p w:rsidR="00917D8E" w:rsidRPr="009B46B6" w:rsidRDefault="00917D8E" w:rsidP="00917D8E">
            <w:pPr>
              <w:spacing w:line="320" w:lineRule="exact"/>
              <w:rPr>
                <w:rFonts w:ascii="Meiryo UI" w:eastAsia="Meiryo UI" w:hAnsi="Meiryo UI"/>
                <w:spacing w:val="-10"/>
                <w:sz w:val="24"/>
                <w:szCs w:val="24"/>
              </w:rPr>
            </w:pPr>
            <w:r w:rsidRPr="009B46B6">
              <w:rPr>
                <w:rFonts w:ascii="Meiryo UI" w:eastAsia="Meiryo UI" w:hAnsi="Meiryo UI" w:cs="Times New Roman" w:hint="eastAsia"/>
                <w:spacing w:val="-10"/>
                <w:sz w:val="24"/>
                <w:szCs w:val="24"/>
              </w:rPr>
              <w:t>◆人口一人当たりの自主財源の最大格差</w:t>
            </w:r>
            <w:r w:rsidRPr="009B46B6">
              <w:rPr>
                <w:rFonts w:ascii="Meiryo UI" w:eastAsia="Meiryo UI" w:hAnsi="Meiryo UI" w:cs="Times New Roman"/>
                <w:spacing w:val="-10"/>
                <w:sz w:val="24"/>
                <w:szCs w:val="24"/>
              </w:rPr>
              <w:t xml:space="preserve"> </w:t>
            </w:r>
            <w:r w:rsidRPr="009B46B6">
              <w:rPr>
                <w:rFonts w:ascii="Meiryo UI" w:eastAsia="Meiryo UI" w:hAnsi="Meiryo UI" w:cs="Times New Roman" w:hint="eastAsia"/>
                <w:spacing w:val="-10"/>
                <w:sz w:val="24"/>
                <w:szCs w:val="24"/>
              </w:rPr>
              <w:t xml:space="preserve">… </w:t>
            </w:r>
            <w:r w:rsidRPr="009B46B6">
              <w:rPr>
                <w:rFonts w:ascii="Meiryo UI" w:eastAsia="Meiryo UI" w:hAnsi="Meiryo UI" w:cs="Times New Roman" w:hint="eastAsia"/>
                <w:spacing w:val="-10"/>
                <w:sz w:val="8"/>
                <w:szCs w:val="24"/>
              </w:rPr>
              <w:t xml:space="preserve">　</w:t>
            </w:r>
            <w:r w:rsidRPr="009B46B6">
              <w:rPr>
                <w:rFonts w:ascii="Meiryo UI" w:eastAsia="Meiryo UI" w:hAnsi="Meiryo UI" w:cs="Times New Roman" w:hint="eastAsia"/>
                <w:spacing w:val="-10"/>
                <w:sz w:val="24"/>
                <w:szCs w:val="24"/>
              </w:rPr>
              <w:t>1.54倍(2012年)</w:t>
            </w:r>
          </w:p>
          <w:p w:rsidR="00917D8E" w:rsidRPr="009B46B6" w:rsidRDefault="00917D8E" w:rsidP="00917D8E">
            <w:pPr>
              <w:spacing w:line="320" w:lineRule="exact"/>
              <w:rPr>
                <w:rFonts w:ascii="Meiryo UI" w:eastAsia="Meiryo UI" w:hAnsi="Meiryo UI" w:cs="Times New Roman"/>
                <w:spacing w:val="-10"/>
                <w:sz w:val="24"/>
                <w:szCs w:val="24"/>
              </w:rPr>
            </w:pPr>
            <w:r w:rsidRPr="009B46B6">
              <w:rPr>
                <w:rFonts w:ascii="Meiryo UI" w:eastAsia="Meiryo UI" w:hAnsi="Meiryo UI" w:cs="Times New Roman" w:hint="eastAsia"/>
                <w:spacing w:val="-10"/>
                <w:sz w:val="24"/>
                <w:szCs w:val="24"/>
              </w:rPr>
              <w:t>◆将来推計人口の最大格差　……………… 2.05倍(2035年)</w:t>
            </w:r>
          </w:p>
        </w:tc>
        <w:tc>
          <w:tcPr>
            <w:tcW w:w="6236" w:type="dxa"/>
          </w:tcPr>
          <w:p w:rsidR="00917D8E" w:rsidRPr="009B46B6" w:rsidRDefault="00917D8E" w:rsidP="00917D8E">
            <w:pPr>
              <w:spacing w:beforeLines="50" w:before="192" w:afterLines="50" w:after="192" w:line="320" w:lineRule="exact"/>
              <w:rPr>
                <w:rFonts w:ascii="Meiryo UI" w:eastAsia="Meiryo UI" w:hAnsi="Meiryo UI"/>
                <w:sz w:val="24"/>
                <w:szCs w:val="24"/>
              </w:rPr>
            </w:pPr>
            <w:r w:rsidRPr="009B46B6">
              <w:rPr>
                <w:rFonts w:ascii="Meiryo UI" w:eastAsia="Meiryo UI" w:hAnsi="Meiryo UI" w:hint="eastAsia"/>
                <w:sz w:val="24"/>
                <w:szCs w:val="24"/>
              </w:rPr>
              <w:t>〇４つの特別区を設置</w:t>
            </w:r>
          </w:p>
          <w:tbl>
            <w:tblPr>
              <w:tblStyle w:val="a3"/>
              <w:tblW w:w="0" w:type="auto"/>
              <w:tblInd w:w="118" w:type="dxa"/>
              <w:tblLook w:val="04A0" w:firstRow="1" w:lastRow="0" w:firstColumn="1" w:lastColumn="0" w:noHBand="0" w:noVBand="1"/>
            </w:tblPr>
            <w:tblGrid>
              <w:gridCol w:w="1134"/>
              <w:gridCol w:w="4535"/>
            </w:tblGrid>
            <w:tr w:rsidR="009B46B6" w:rsidRPr="009B46B6" w:rsidTr="00402372">
              <w:trPr>
                <w:trHeight w:val="753"/>
              </w:trPr>
              <w:tc>
                <w:tcPr>
                  <w:tcW w:w="1134"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淀川区</w:t>
                  </w:r>
                </w:p>
              </w:tc>
              <w:tc>
                <w:tcPr>
                  <w:tcW w:w="4535"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此花区、港区、西淀川区、淀川区、</w:t>
                  </w:r>
                </w:p>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東淀川区</w:t>
                  </w:r>
                </w:p>
              </w:tc>
            </w:tr>
            <w:tr w:rsidR="009B46B6" w:rsidRPr="009B46B6" w:rsidTr="00402372">
              <w:trPr>
                <w:trHeight w:val="753"/>
              </w:trPr>
              <w:tc>
                <w:tcPr>
                  <w:tcW w:w="1134"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北区</w:t>
                  </w:r>
                </w:p>
              </w:tc>
              <w:tc>
                <w:tcPr>
                  <w:tcW w:w="4535"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北区、都島区、福島区、東成区、旭区、</w:t>
                  </w:r>
                </w:p>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城東区、鶴見区</w:t>
                  </w:r>
                </w:p>
              </w:tc>
            </w:tr>
            <w:tr w:rsidR="009B46B6" w:rsidRPr="009B46B6" w:rsidTr="00402372">
              <w:trPr>
                <w:trHeight w:val="753"/>
              </w:trPr>
              <w:tc>
                <w:tcPr>
                  <w:tcW w:w="1134"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中央区</w:t>
                  </w:r>
                </w:p>
              </w:tc>
              <w:tc>
                <w:tcPr>
                  <w:tcW w:w="4535"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中央区、西区、大正区、浪速区、</w:t>
                  </w:r>
                </w:p>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住之江区、住吉区、西成区</w:t>
                  </w:r>
                </w:p>
              </w:tc>
            </w:tr>
            <w:tr w:rsidR="009B46B6" w:rsidRPr="009B46B6" w:rsidTr="00402372">
              <w:trPr>
                <w:trHeight w:val="753"/>
              </w:trPr>
              <w:tc>
                <w:tcPr>
                  <w:tcW w:w="1134"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2"/>
                      <w:szCs w:val="24"/>
                    </w:rPr>
                    <w:t>天王寺区</w:t>
                  </w:r>
                </w:p>
              </w:tc>
              <w:tc>
                <w:tcPr>
                  <w:tcW w:w="4535" w:type="dxa"/>
                  <w:tcBorders>
                    <w:top w:val="single" w:sz="4" w:space="0" w:color="auto"/>
                    <w:left w:val="single" w:sz="4" w:space="0" w:color="auto"/>
                    <w:bottom w:val="single" w:sz="4" w:space="0" w:color="auto"/>
                    <w:right w:val="single" w:sz="4" w:space="0" w:color="auto"/>
                  </w:tcBorders>
                  <w:vAlign w:val="center"/>
                  <w:hideMark/>
                </w:tcPr>
                <w:p w:rsidR="00917D8E" w:rsidRPr="009B46B6" w:rsidRDefault="00917D8E" w:rsidP="00917D8E">
                  <w:pPr>
                    <w:spacing w:line="320" w:lineRule="exact"/>
                    <w:rPr>
                      <w:rFonts w:ascii="Meiryo UI" w:eastAsia="Meiryo UI" w:hAnsi="Meiryo UI"/>
                      <w:sz w:val="24"/>
                      <w:szCs w:val="24"/>
                    </w:rPr>
                  </w:pPr>
                  <w:r w:rsidRPr="009B46B6">
                    <w:rPr>
                      <w:rFonts w:ascii="Meiryo UI" w:eastAsia="Meiryo UI" w:hAnsi="Meiryo UI" w:hint="eastAsia"/>
                      <w:sz w:val="24"/>
                      <w:szCs w:val="24"/>
                    </w:rPr>
                    <w:t>天王寺区、生野区、阿倍野区、東住吉区、平野区</w:t>
                  </w:r>
                </w:p>
              </w:tc>
            </w:tr>
          </w:tbl>
          <w:p w:rsidR="00917D8E" w:rsidRPr="009B46B6" w:rsidRDefault="00917D8E" w:rsidP="00917D8E">
            <w:pPr>
              <w:spacing w:line="320" w:lineRule="exact"/>
              <w:ind w:leftChars="56" w:left="118"/>
              <w:rPr>
                <w:rFonts w:ascii="Meiryo UI" w:eastAsia="Meiryo UI" w:hAnsi="Meiryo UI"/>
                <w:sz w:val="24"/>
                <w:szCs w:val="24"/>
              </w:rPr>
            </w:pPr>
          </w:p>
          <w:p w:rsidR="00F2391D" w:rsidRPr="009B46B6" w:rsidRDefault="00F2391D" w:rsidP="00F2391D">
            <w:pPr>
              <w:spacing w:line="320" w:lineRule="exact"/>
              <w:ind w:leftChars="100" w:left="258" w:hangingChars="20" w:hanging="48"/>
              <w:rPr>
                <w:rFonts w:ascii="Meiryo UI" w:eastAsia="Meiryo UI" w:hAnsi="Meiryo UI"/>
                <w:sz w:val="24"/>
                <w:szCs w:val="24"/>
              </w:rPr>
            </w:pPr>
            <w:r w:rsidRPr="009B46B6">
              <w:rPr>
                <w:rFonts w:ascii="Meiryo UI" w:eastAsia="Meiryo UI" w:hAnsi="Meiryo UI" w:hint="eastAsia"/>
                <w:sz w:val="24"/>
                <w:szCs w:val="24"/>
              </w:rPr>
              <w:t>区　数：</w:t>
            </w:r>
            <w:r w:rsidR="00917D8E" w:rsidRPr="009B46B6">
              <w:rPr>
                <w:rFonts w:ascii="Meiryo UI" w:eastAsia="Meiryo UI" w:hAnsi="Meiryo UI" w:hint="eastAsia"/>
                <w:sz w:val="24"/>
                <w:szCs w:val="24"/>
              </w:rPr>
              <w:t>特別区の財政基盤の安定</w:t>
            </w:r>
          </w:p>
          <w:p w:rsidR="00917D8E" w:rsidRPr="009B46B6" w:rsidRDefault="00F2391D" w:rsidP="00F2391D">
            <w:pPr>
              <w:spacing w:line="320" w:lineRule="exact"/>
              <w:ind w:leftChars="100" w:left="258" w:hangingChars="20" w:hanging="48"/>
              <w:rPr>
                <w:rFonts w:ascii="Meiryo UI" w:eastAsia="Meiryo UI" w:hAnsi="Meiryo UI"/>
                <w:sz w:val="24"/>
                <w:szCs w:val="24"/>
              </w:rPr>
            </w:pPr>
            <w:r w:rsidRPr="009B46B6">
              <w:rPr>
                <w:rFonts w:ascii="Meiryo UI" w:eastAsia="Meiryo UI" w:hAnsi="Meiryo UI" w:hint="eastAsia"/>
                <w:sz w:val="24"/>
                <w:szCs w:val="24"/>
              </w:rPr>
              <w:t>区割り：</w:t>
            </w:r>
            <w:r w:rsidR="00917D8E" w:rsidRPr="009B46B6">
              <w:rPr>
                <w:rFonts w:ascii="Meiryo UI" w:eastAsia="Meiryo UI" w:hAnsi="Meiryo UI" w:hint="eastAsia"/>
                <w:sz w:val="24"/>
                <w:szCs w:val="24"/>
              </w:rPr>
              <w:t>特別区間の財政の均衡・人口バランスをより重視</w:t>
            </w:r>
          </w:p>
          <w:p w:rsidR="00917D8E" w:rsidRPr="009B46B6" w:rsidRDefault="00917D8E" w:rsidP="00917D8E">
            <w:pPr>
              <w:spacing w:beforeLines="30" w:before="115" w:line="320" w:lineRule="exact"/>
              <w:ind w:leftChars="56" w:left="118"/>
              <w:rPr>
                <w:rFonts w:ascii="Meiryo UI" w:eastAsia="Meiryo UI" w:hAnsi="Meiryo UI"/>
                <w:sz w:val="24"/>
                <w:szCs w:val="24"/>
              </w:rPr>
            </w:pPr>
            <w:r w:rsidRPr="009B46B6">
              <w:rPr>
                <w:rFonts w:ascii="Meiryo UI" w:eastAsia="Meiryo UI" w:hAnsi="Meiryo UI" w:hint="eastAsia"/>
                <w:sz w:val="24"/>
                <w:szCs w:val="24"/>
              </w:rPr>
              <w:t>（参考）</w:t>
            </w:r>
          </w:p>
          <w:p w:rsidR="00917D8E" w:rsidRPr="009B46B6" w:rsidRDefault="00917D8E" w:rsidP="00917D8E">
            <w:pPr>
              <w:spacing w:line="320" w:lineRule="exact"/>
              <w:rPr>
                <w:rFonts w:ascii="Meiryo UI" w:eastAsia="Meiryo UI" w:hAnsi="Meiryo UI"/>
                <w:spacing w:val="-10"/>
                <w:sz w:val="24"/>
                <w:szCs w:val="24"/>
              </w:rPr>
            </w:pPr>
            <w:r w:rsidRPr="009B46B6">
              <w:rPr>
                <w:rFonts w:ascii="Meiryo UI" w:eastAsia="Meiryo UI" w:hAnsi="Meiryo UI" w:cs="Times New Roman" w:hint="eastAsia"/>
                <w:spacing w:val="-10"/>
                <w:sz w:val="24"/>
                <w:szCs w:val="24"/>
              </w:rPr>
              <w:t>◆人口一人当たりの自主財源の最大格差</w:t>
            </w:r>
            <w:r w:rsidRPr="009B46B6">
              <w:rPr>
                <w:rFonts w:ascii="Meiryo UI" w:eastAsia="Meiryo UI" w:hAnsi="Meiryo UI" w:cs="Times New Roman"/>
                <w:spacing w:val="-10"/>
                <w:sz w:val="24"/>
                <w:szCs w:val="24"/>
              </w:rPr>
              <w:t xml:space="preserve"> </w:t>
            </w:r>
            <w:r w:rsidRPr="009B46B6">
              <w:rPr>
                <w:rFonts w:ascii="Meiryo UI" w:eastAsia="Meiryo UI" w:hAnsi="Meiryo UI" w:cs="Times New Roman" w:hint="eastAsia"/>
                <w:spacing w:val="-10"/>
                <w:sz w:val="24"/>
                <w:szCs w:val="24"/>
              </w:rPr>
              <w:t xml:space="preserve">… </w:t>
            </w:r>
            <w:r w:rsidRPr="009B46B6">
              <w:rPr>
                <w:rFonts w:ascii="Meiryo UI" w:eastAsia="Meiryo UI" w:hAnsi="Meiryo UI" w:cs="Times New Roman" w:hint="eastAsia"/>
                <w:spacing w:val="-10"/>
                <w:sz w:val="8"/>
                <w:szCs w:val="24"/>
              </w:rPr>
              <w:t xml:space="preserve">　</w:t>
            </w:r>
            <w:r w:rsidRPr="009B46B6">
              <w:rPr>
                <w:rFonts w:ascii="Meiryo UI" w:eastAsia="Meiryo UI" w:hAnsi="Meiryo UI" w:cs="Times New Roman" w:hint="eastAsia"/>
                <w:spacing w:val="-10"/>
                <w:sz w:val="24"/>
                <w:szCs w:val="24"/>
              </w:rPr>
              <w:t>1.19倍(2015年)</w:t>
            </w:r>
          </w:p>
          <w:p w:rsidR="00917D8E" w:rsidRPr="009B46B6" w:rsidRDefault="00917D8E" w:rsidP="00917D8E">
            <w:pPr>
              <w:spacing w:line="320" w:lineRule="exact"/>
              <w:rPr>
                <w:rFonts w:ascii="Meiryo UI" w:eastAsia="Meiryo UI" w:hAnsi="Meiryo UI"/>
                <w:sz w:val="20"/>
                <w:szCs w:val="20"/>
              </w:rPr>
            </w:pPr>
            <w:r w:rsidRPr="009B46B6">
              <w:rPr>
                <w:rFonts w:ascii="Meiryo UI" w:eastAsia="Meiryo UI" w:hAnsi="Meiryo UI" w:cs="Times New Roman" w:hint="eastAsia"/>
                <w:spacing w:val="-10"/>
                <w:sz w:val="24"/>
                <w:szCs w:val="24"/>
              </w:rPr>
              <w:t>◆将来推計人口の最大格差　……………… 1.33倍(203</w:t>
            </w:r>
            <w:r w:rsidR="00833702" w:rsidRPr="009B46B6">
              <w:rPr>
                <w:rFonts w:ascii="Meiryo UI" w:eastAsia="Meiryo UI" w:hAnsi="Meiryo UI" w:cs="Times New Roman" w:hint="eastAsia"/>
                <w:spacing w:val="-10"/>
                <w:sz w:val="24"/>
                <w:szCs w:val="24"/>
              </w:rPr>
              <w:t>5</w:t>
            </w:r>
            <w:r w:rsidRPr="009B46B6">
              <w:rPr>
                <w:rFonts w:ascii="Meiryo UI" w:eastAsia="Meiryo UI" w:hAnsi="Meiryo UI" w:cs="Times New Roman" w:hint="eastAsia"/>
                <w:spacing w:val="-10"/>
                <w:sz w:val="24"/>
                <w:szCs w:val="24"/>
              </w:rPr>
              <w:t>年)</w:t>
            </w:r>
          </w:p>
        </w:tc>
      </w:tr>
    </w:tbl>
    <w:p w:rsidR="0023694C" w:rsidRPr="009B46B6" w:rsidRDefault="0023694C">
      <w:pPr>
        <w:rPr>
          <w:rFonts w:ascii="ＭＳ ゴシック" w:eastAsia="ＭＳ ゴシック" w:hAnsi="ＭＳ ゴシック"/>
          <w:b/>
          <w:sz w:val="22"/>
        </w:rPr>
      </w:pPr>
    </w:p>
    <w:p w:rsidR="00E23BEC" w:rsidRPr="009B46B6" w:rsidRDefault="00E23BEC" w:rsidP="002C393A">
      <w:pPr>
        <w:spacing w:line="240" w:lineRule="exact"/>
        <w:rPr>
          <w:rFonts w:ascii="ＭＳ ゴシック" w:eastAsia="ＭＳ ゴシック" w:hAnsi="ＭＳ ゴシック"/>
          <w:b/>
          <w:sz w:val="32"/>
          <w:szCs w:val="28"/>
        </w:rPr>
      </w:pPr>
    </w:p>
    <w:p w:rsidR="0023694C" w:rsidRPr="009B46B6" w:rsidRDefault="0023694C" w:rsidP="008845FC">
      <w:pPr>
        <w:rPr>
          <w:rFonts w:ascii="ＭＳ ゴシック" w:eastAsia="ＭＳ ゴシック" w:hAnsi="ＭＳ ゴシック"/>
          <w:b/>
          <w:sz w:val="32"/>
          <w:szCs w:val="28"/>
        </w:rPr>
      </w:pPr>
      <w:r w:rsidRPr="009B46B6">
        <w:rPr>
          <w:rFonts w:ascii="ＭＳ ゴシック" w:eastAsia="ＭＳ ゴシック" w:hAnsi="ＭＳ ゴシック" w:hint="eastAsia"/>
          <w:b/>
          <w:sz w:val="32"/>
          <w:szCs w:val="28"/>
        </w:rPr>
        <w:t>■事務分担</w:t>
      </w:r>
    </w:p>
    <w:tbl>
      <w:tblPr>
        <w:tblStyle w:val="a3"/>
        <w:tblpPr w:leftFromText="142" w:rightFromText="142" w:vertAnchor="page" w:horzAnchor="margin" w:tblpY="2116"/>
        <w:tblW w:w="14173" w:type="dxa"/>
        <w:tblLook w:val="04A0" w:firstRow="1" w:lastRow="0" w:firstColumn="1" w:lastColumn="0" w:noHBand="0" w:noVBand="1"/>
      </w:tblPr>
      <w:tblGrid>
        <w:gridCol w:w="1701"/>
        <w:gridCol w:w="6236"/>
        <w:gridCol w:w="6236"/>
      </w:tblGrid>
      <w:tr w:rsidR="009B46B6" w:rsidRPr="009B46B6" w:rsidTr="002C393A">
        <w:trPr>
          <w:trHeight w:val="567"/>
        </w:trPr>
        <w:tc>
          <w:tcPr>
            <w:tcW w:w="1701" w:type="dxa"/>
            <w:tcBorders>
              <w:bottom w:val="single" w:sz="4" w:space="0" w:color="auto"/>
            </w:tcBorders>
            <w:shd w:val="clear" w:color="auto" w:fill="BFBFBF" w:themeFill="background1" w:themeFillShade="BF"/>
            <w:vAlign w:val="center"/>
          </w:tcPr>
          <w:p w:rsidR="002C393A" w:rsidRPr="009B46B6" w:rsidRDefault="002C393A" w:rsidP="002C393A">
            <w:pPr>
              <w:jc w:val="center"/>
              <w:rPr>
                <w:rFonts w:ascii="ＭＳ ゴシック" w:eastAsia="ＭＳ ゴシック" w:hAnsi="ＭＳ ゴシック"/>
                <w:b/>
                <w:sz w:val="22"/>
              </w:rPr>
            </w:pPr>
          </w:p>
        </w:tc>
        <w:tc>
          <w:tcPr>
            <w:tcW w:w="6236" w:type="dxa"/>
            <w:shd w:val="clear" w:color="auto" w:fill="BFBFBF" w:themeFill="background1" w:themeFillShade="BF"/>
            <w:vAlign w:val="center"/>
          </w:tcPr>
          <w:p w:rsidR="002C393A" w:rsidRPr="009B46B6" w:rsidRDefault="002C393A" w:rsidP="002C393A">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旧　協定書</w:t>
            </w:r>
          </w:p>
        </w:tc>
        <w:tc>
          <w:tcPr>
            <w:tcW w:w="6236" w:type="dxa"/>
            <w:shd w:val="clear" w:color="auto" w:fill="BFBFBF" w:themeFill="background1" w:themeFillShade="BF"/>
            <w:vAlign w:val="center"/>
          </w:tcPr>
          <w:p w:rsidR="002C393A" w:rsidRPr="009B46B6" w:rsidRDefault="002C393A" w:rsidP="008B02F3">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現　協定書</w:t>
            </w:r>
          </w:p>
        </w:tc>
      </w:tr>
      <w:tr w:rsidR="009B46B6" w:rsidRPr="009B46B6" w:rsidTr="003624C8">
        <w:trPr>
          <w:trHeight w:val="2121"/>
        </w:trPr>
        <w:tc>
          <w:tcPr>
            <w:tcW w:w="1701" w:type="dxa"/>
            <w:tcBorders>
              <w:bottom w:val="dotted" w:sz="4" w:space="0" w:color="auto"/>
            </w:tcBorders>
            <w:shd w:val="clear" w:color="auto" w:fill="FDE9D9" w:themeFill="accent6" w:themeFillTint="33"/>
            <w:vAlign w:val="center"/>
          </w:tcPr>
          <w:p w:rsidR="002C393A" w:rsidRPr="009B46B6" w:rsidRDefault="002C393A" w:rsidP="002C393A">
            <w:pPr>
              <w:spacing w:line="320" w:lineRule="exact"/>
              <w:jc w:val="lef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特別区の事務</w:t>
            </w:r>
          </w:p>
        </w:tc>
        <w:tc>
          <w:tcPr>
            <w:tcW w:w="6236" w:type="dxa"/>
            <w:tcBorders>
              <w:bottom w:val="dotted" w:sz="4" w:space="0" w:color="auto"/>
            </w:tcBorders>
          </w:tcPr>
          <w:p w:rsidR="002C393A" w:rsidRPr="009B46B6" w:rsidRDefault="002C393A" w:rsidP="002C393A">
            <w:pPr>
              <w:spacing w:beforeLines="50" w:before="192" w:line="320" w:lineRule="exact"/>
              <w:ind w:leftChars="9" w:left="259" w:hangingChars="100" w:hanging="240"/>
              <w:rPr>
                <w:rFonts w:ascii="Meiryo UI" w:eastAsia="Meiryo UI" w:hAnsi="Meiryo UI"/>
                <w:sz w:val="24"/>
                <w:szCs w:val="24"/>
              </w:rPr>
            </w:pPr>
            <w:r w:rsidRPr="009B46B6">
              <w:rPr>
                <w:rFonts w:ascii="Meiryo UI" w:eastAsia="Meiryo UI" w:hAnsi="Meiryo UI" w:hint="eastAsia"/>
                <w:sz w:val="24"/>
                <w:szCs w:val="24"/>
              </w:rPr>
              <w:t>〇中核市並みを基本とし、住民に身近な事務については、都道府県・指定都市権限であっても特別区が担う</w:t>
            </w:r>
          </w:p>
        </w:tc>
        <w:tc>
          <w:tcPr>
            <w:tcW w:w="6236" w:type="dxa"/>
            <w:tcBorders>
              <w:bottom w:val="dotted" w:sz="4" w:space="0" w:color="auto"/>
            </w:tcBorders>
          </w:tcPr>
          <w:p w:rsidR="002C393A" w:rsidRPr="009B46B6" w:rsidRDefault="002C393A" w:rsidP="002C393A">
            <w:pPr>
              <w:spacing w:beforeLines="50" w:before="192" w:line="320" w:lineRule="exact"/>
              <w:ind w:left="149" w:hangingChars="62" w:hanging="149"/>
              <w:rPr>
                <w:rFonts w:ascii="Meiryo UI" w:eastAsia="Meiryo UI" w:hAnsi="Meiryo UI"/>
                <w:sz w:val="24"/>
                <w:szCs w:val="24"/>
              </w:rPr>
            </w:pPr>
            <w:r w:rsidRPr="009B46B6">
              <w:rPr>
                <w:rFonts w:ascii="Meiryo UI" w:eastAsia="Meiryo UI" w:hAnsi="Meiryo UI" w:hint="eastAsia"/>
                <w:sz w:val="24"/>
                <w:szCs w:val="24"/>
              </w:rPr>
              <w:t>〇同左</w:t>
            </w:r>
          </w:p>
          <w:p w:rsidR="002C393A" w:rsidRPr="009B46B6" w:rsidRDefault="002C393A" w:rsidP="002C393A">
            <w:pPr>
              <w:spacing w:beforeLines="50" w:before="192" w:line="320" w:lineRule="exact"/>
              <w:ind w:left="149" w:hangingChars="62" w:hanging="149"/>
              <w:rPr>
                <w:rFonts w:ascii="Meiryo UI" w:eastAsia="Meiryo UI" w:hAnsi="Meiryo UI"/>
                <w:sz w:val="24"/>
                <w:szCs w:val="24"/>
              </w:rPr>
            </w:pPr>
            <w:r w:rsidRPr="009B46B6">
              <w:rPr>
                <w:rFonts w:ascii="Meiryo UI" w:eastAsia="Meiryo UI" w:hAnsi="Meiryo UI" w:hint="eastAsia"/>
                <w:sz w:val="24"/>
                <w:szCs w:val="24"/>
              </w:rPr>
              <w:t>〇特別区の事務を拡充</w:t>
            </w:r>
          </w:p>
          <w:p w:rsidR="002C393A" w:rsidRPr="009B46B6" w:rsidRDefault="002C393A" w:rsidP="002C393A">
            <w:pPr>
              <w:spacing w:before="50" w:line="320" w:lineRule="exact"/>
              <w:ind w:firstLineChars="100" w:firstLine="240"/>
              <w:rPr>
                <w:rFonts w:ascii="Meiryo UI" w:eastAsia="Meiryo UI" w:hAnsi="Meiryo UI"/>
                <w:sz w:val="24"/>
                <w:szCs w:val="24"/>
              </w:rPr>
            </w:pPr>
            <w:r w:rsidRPr="009B46B6">
              <w:rPr>
                <w:rFonts w:ascii="Meiryo UI" w:eastAsia="Meiryo UI" w:hAnsi="Meiryo UI" w:hint="eastAsia"/>
                <w:sz w:val="24"/>
                <w:szCs w:val="24"/>
              </w:rPr>
              <w:t>（例）認定こども園の認可、認定</w:t>
            </w:r>
          </w:p>
          <w:p w:rsidR="003624C8" w:rsidRDefault="002C393A" w:rsidP="002C393A">
            <w:pPr>
              <w:spacing w:line="320" w:lineRule="exact"/>
              <w:ind w:firstLineChars="400" w:firstLine="960"/>
              <w:rPr>
                <w:rFonts w:ascii="Meiryo UI" w:eastAsia="Meiryo UI" w:hAnsi="Meiryo UI"/>
                <w:sz w:val="24"/>
                <w:szCs w:val="24"/>
              </w:rPr>
            </w:pPr>
            <w:r w:rsidRPr="009B46B6">
              <w:rPr>
                <w:rFonts w:ascii="Meiryo UI" w:eastAsia="Meiryo UI" w:hAnsi="Meiryo UI" w:hint="eastAsia"/>
                <w:sz w:val="24"/>
                <w:szCs w:val="24"/>
              </w:rPr>
              <w:t>私立幼稚園の設置認可</w:t>
            </w:r>
          </w:p>
          <w:p w:rsidR="002C393A" w:rsidRPr="009B46B6" w:rsidRDefault="003624C8" w:rsidP="003624C8">
            <w:pPr>
              <w:spacing w:afterLines="50" w:after="192" w:line="320" w:lineRule="exact"/>
              <w:ind w:firstLineChars="400" w:firstLine="960"/>
              <w:rPr>
                <w:rFonts w:ascii="Meiryo UI" w:eastAsia="Meiryo UI" w:hAnsi="Meiryo UI"/>
                <w:sz w:val="24"/>
                <w:szCs w:val="24"/>
              </w:rPr>
            </w:pPr>
            <w:r w:rsidRPr="003624C8">
              <w:rPr>
                <w:rFonts w:ascii="Meiryo UI" w:eastAsia="Meiryo UI" w:hAnsi="Meiryo UI" w:hint="eastAsia"/>
                <w:sz w:val="24"/>
                <w:szCs w:val="24"/>
              </w:rPr>
              <w:t>母子父子寡婦福祉資金の貸付</w:t>
            </w:r>
            <w:r w:rsidR="002C393A" w:rsidRPr="009B46B6">
              <w:rPr>
                <w:rFonts w:ascii="Meiryo UI" w:eastAsia="Meiryo UI" w:hAnsi="Meiryo UI" w:hint="eastAsia"/>
                <w:sz w:val="24"/>
                <w:szCs w:val="24"/>
              </w:rPr>
              <w:t xml:space="preserve">　　　</w:t>
            </w:r>
          </w:p>
        </w:tc>
      </w:tr>
      <w:tr w:rsidR="009B46B6" w:rsidRPr="009B46B6" w:rsidTr="002C393A">
        <w:trPr>
          <w:trHeight w:val="2154"/>
        </w:trPr>
        <w:tc>
          <w:tcPr>
            <w:tcW w:w="1701" w:type="dxa"/>
            <w:tcBorders>
              <w:top w:val="dotted" w:sz="4" w:space="0" w:color="auto"/>
            </w:tcBorders>
            <w:shd w:val="clear" w:color="auto" w:fill="FDE9D9" w:themeFill="accent6" w:themeFillTint="33"/>
            <w:vAlign w:val="center"/>
          </w:tcPr>
          <w:p w:rsidR="002C393A" w:rsidRPr="009B46B6" w:rsidRDefault="002C393A" w:rsidP="002C393A">
            <w:pPr>
              <w:spacing w:line="320" w:lineRule="exact"/>
              <w:jc w:val="lef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住民サービス</w:t>
            </w:r>
          </w:p>
        </w:tc>
        <w:tc>
          <w:tcPr>
            <w:tcW w:w="6236" w:type="dxa"/>
            <w:tcBorders>
              <w:top w:val="dotted" w:sz="4" w:space="0" w:color="auto"/>
            </w:tcBorders>
          </w:tcPr>
          <w:p w:rsidR="002C393A" w:rsidRPr="009B46B6" w:rsidRDefault="002C393A" w:rsidP="002C393A">
            <w:pPr>
              <w:spacing w:beforeLines="50" w:before="192" w:line="320" w:lineRule="exact"/>
              <w:ind w:leftChars="1" w:left="259" w:hangingChars="107" w:hanging="257"/>
              <w:rPr>
                <w:rFonts w:ascii="Meiryo UI" w:eastAsia="Meiryo UI" w:hAnsi="Meiryo UI"/>
                <w:sz w:val="24"/>
                <w:szCs w:val="24"/>
              </w:rPr>
            </w:pPr>
            <w:r w:rsidRPr="009B46B6">
              <w:rPr>
                <w:rFonts w:ascii="Meiryo UI" w:eastAsia="Meiryo UI" w:hAnsi="Meiryo UI" w:hint="eastAsia"/>
                <w:sz w:val="24"/>
                <w:szCs w:val="24"/>
              </w:rPr>
              <w:t>〇これまで蓄積してきた高度できめ細かい住民サービスを低下させないよう適正に引き継ぐ</w:t>
            </w:r>
          </w:p>
        </w:tc>
        <w:tc>
          <w:tcPr>
            <w:tcW w:w="6236" w:type="dxa"/>
            <w:tcBorders>
              <w:top w:val="dotted" w:sz="4" w:space="0" w:color="auto"/>
            </w:tcBorders>
          </w:tcPr>
          <w:p w:rsidR="002C393A" w:rsidRPr="009B46B6" w:rsidRDefault="002C393A" w:rsidP="002C393A">
            <w:pPr>
              <w:spacing w:beforeLines="50" w:before="192" w:line="320" w:lineRule="exact"/>
              <w:ind w:leftChars="-8" w:left="151" w:hangingChars="70" w:hanging="168"/>
              <w:rPr>
                <w:rFonts w:ascii="Meiryo UI" w:eastAsia="Meiryo UI" w:hAnsi="Meiryo UI"/>
                <w:sz w:val="24"/>
                <w:szCs w:val="24"/>
              </w:rPr>
            </w:pPr>
            <w:r w:rsidRPr="009B46B6">
              <w:rPr>
                <w:rFonts w:ascii="Meiryo UI" w:eastAsia="Meiryo UI" w:hAnsi="Meiryo UI" w:hint="eastAsia"/>
                <w:sz w:val="24"/>
                <w:szCs w:val="24"/>
              </w:rPr>
              <w:t>〇同左</w:t>
            </w:r>
          </w:p>
          <w:p w:rsidR="002C393A" w:rsidRPr="009B46B6" w:rsidRDefault="002C393A" w:rsidP="002C393A">
            <w:pPr>
              <w:spacing w:beforeLines="50" w:before="192" w:line="320" w:lineRule="exact"/>
              <w:ind w:leftChars="-8" w:left="151" w:hangingChars="70" w:hanging="168"/>
              <w:rPr>
                <w:rFonts w:ascii="Meiryo UI" w:eastAsia="Meiryo UI" w:hAnsi="Meiryo UI"/>
                <w:sz w:val="24"/>
                <w:szCs w:val="24"/>
              </w:rPr>
            </w:pPr>
            <w:r w:rsidRPr="009B46B6">
              <w:rPr>
                <w:rFonts w:ascii="Meiryo UI" w:eastAsia="Meiryo UI" w:hAnsi="Meiryo UI" w:hint="eastAsia"/>
                <w:sz w:val="24"/>
                <w:szCs w:val="24"/>
              </w:rPr>
              <w:t>〇以下の2点を追加</w:t>
            </w:r>
          </w:p>
          <w:p w:rsidR="002C393A" w:rsidRPr="009B46B6" w:rsidRDefault="002C393A" w:rsidP="002C393A">
            <w:pPr>
              <w:spacing w:line="320" w:lineRule="exact"/>
              <w:ind w:leftChars="137" w:left="430" w:hangingChars="59" w:hanging="142"/>
              <w:rPr>
                <w:rFonts w:ascii="Meiryo UI" w:eastAsia="Meiryo UI" w:hAnsi="Meiryo UI"/>
                <w:sz w:val="24"/>
                <w:szCs w:val="24"/>
              </w:rPr>
            </w:pPr>
            <w:r w:rsidRPr="009B46B6">
              <w:rPr>
                <w:rFonts w:ascii="Meiryo UI" w:eastAsia="Meiryo UI" w:hAnsi="Meiryo UI" w:hint="eastAsia"/>
                <w:sz w:val="24"/>
                <w:szCs w:val="24"/>
              </w:rPr>
              <w:t>・特別区の設置の際は、大阪市が実施してきた特色ある住民サービスは内容や水準を維持する</w:t>
            </w:r>
          </w:p>
          <w:p w:rsidR="002C393A" w:rsidRPr="009B46B6" w:rsidRDefault="002C393A" w:rsidP="003624C8">
            <w:pPr>
              <w:spacing w:afterLines="50" w:after="192" w:line="320" w:lineRule="exact"/>
              <w:ind w:leftChars="137" w:left="430" w:hangingChars="59" w:hanging="142"/>
              <w:rPr>
                <w:rFonts w:ascii="Meiryo UI" w:eastAsia="Meiryo UI" w:hAnsi="Meiryo UI"/>
                <w:sz w:val="24"/>
                <w:szCs w:val="24"/>
              </w:rPr>
            </w:pPr>
            <w:r w:rsidRPr="009B46B6">
              <w:rPr>
                <w:rFonts w:ascii="Meiryo UI" w:eastAsia="Meiryo UI" w:hAnsi="Meiryo UI" w:hint="eastAsia"/>
                <w:sz w:val="24"/>
                <w:szCs w:val="24"/>
              </w:rPr>
              <w:t>・特別区の設置の日以後においても、地域の状況や住民　　ニーズも踏まえながら、その内容や水準を維持するよう努める</w:t>
            </w:r>
          </w:p>
        </w:tc>
      </w:tr>
    </w:tbl>
    <w:p w:rsidR="0023694C" w:rsidRPr="009B46B6" w:rsidRDefault="0023694C" w:rsidP="00B93B22">
      <w:pPr>
        <w:rPr>
          <w:rFonts w:ascii="ＭＳ ゴシック" w:eastAsia="ＭＳ ゴシック" w:hAnsi="ＭＳ ゴシック"/>
          <w:b/>
          <w:sz w:val="24"/>
        </w:rPr>
      </w:pPr>
    </w:p>
    <w:p w:rsidR="001D4144" w:rsidRPr="009B46B6" w:rsidRDefault="00E377FF">
      <w:pPr>
        <w:widowControl/>
        <w:jc w:val="left"/>
        <w:rPr>
          <w:rFonts w:ascii="ＭＳ ゴシック" w:eastAsia="ＭＳ ゴシック" w:hAnsi="ＭＳ ゴシック"/>
          <w:b/>
          <w:sz w:val="32"/>
          <w:szCs w:val="32"/>
        </w:rPr>
      </w:pPr>
      <w:r w:rsidRPr="00E377FF">
        <w:rPr>
          <w:rFonts w:ascii="ＭＳ ゴシック" w:eastAsia="ＭＳ ゴシック" w:hAnsi="ＭＳ ゴシック" w:hint="eastAsia"/>
          <w:b/>
          <w:noProof/>
          <w:sz w:val="32"/>
          <w:szCs w:val="32"/>
        </w:rPr>
        <mc:AlternateContent>
          <mc:Choice Requires="wps">
            <w:drawing>
              <wp:anchor distT="0" distB="0" distL="114300" distR="114300" simplePos="0" relativeHeight="251671040" behindDoc="0" locked="0" layoutInCell="1" allowOverlap="1" wp14:anchorId="009F5AC5" wp14:editId="7C69E27F">
                <wp:simplePos x="0" y="0"/>
                <wp:positionH relativeFrom="rightMargin">
                  <wp:align>left</wp:align>
                </wp:positionH>
                <wp:positionV relativeFrom="paragraph">
                  <wp:posOffset>1752600</wp:posOffset>
                </wp:positionV>
                <wp:extent cx="3143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14325" cy="314325"/>
                        </a:xfrm>
                        <a:prstGeom prst="rect">
                          <a:avLst/>
                        </a:prstGeom>
                        <a:noFill/>
                        <a:ln w="6350">
                          <a:noFill/>
                        </a:ln>
                      </wps:spPr>
                      <wps:txbx>
                        <w:txbxContent>
                          <w:p w:rsidR="00E377FF" w:rsidRPr="00E377FF" w:rsidRDefault="00E377FF" w:rsidP="00E377FF">
                            <w:pPr>
                              <w:rPr>
                                <w:rFonts w:ascii="ＭＳ Ｐゴシック" w:eastAsia="ＭＳ Ｐゴシック" w:hAnsi="ＭＳ Ｐゴシック"/>
                              </w:rPr>
                            </w:pPr>
                            <w:r>
                              <w:rPr>
                                <w:rFonts w:ascii="ＭＳ Ｐゴシック" w:eastAsia="ＭＳ Ｐゴシック" w:hAnsi="ＭＳ Ｐ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9F5AC5" id="テキスト ボックス 12" o:spid="_x0000_s1029" type="#_x0000_t202" style="position:absolute;margin-left:0;margin-top:138pt;width:24.75pt;height:24.75pt;z-index:25167104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" filled="f" stroked="f" strokeweight=".5pt">
                <v:textbox>
                  <w:txbxContent>
                    <w:p w:rsidR="00E377FF" w:rsidRPr="00E377FF" w:rsidRDefault="00E377FF" w:rsidP="00E377FF">
                      <w:pPr>
                        <w:rPr>
                          <w:rFonts w:ascii="ＭＳ Ｐゴシック" w:eastAsia="ＭＳ Ｐゴシック" w:hAnsi="ＭＳ Ｐゴシック"/>
                        </w:rPr>
                      </w:pPr>
                      <w:r>
                        <w:rPr>
                          <w:rFonts w:ascii="ＭＳ Ｐゴシック" w:eastAsia="ＭＳ Ｐゴシック" w:hAnsi="ＭＳ Ｐゴシック" w:hint="eastAsia"/>
                        </w:rPr>
                        <w:t>２</w:t>
                      </w:r>
                    </w:p>
                  </w:txbxContent>
                </v:textbox>
                <w10:wrap anchorx="margin"/>
              </v:shape>
            </w:pict>
          </mc:Fallback>
        </mc:AlternateContent>
      </w:r>
      <w:r w:rsidR="001D4144" w:rsidRPr="009B46B6">
        <w:rPr>
          <w:rFonts w:ascii="ＭＳ ゴシック" w:eastAsia="ＭＳ ゴシック" w:hAnsi="ＭＳ ゴシック"/>
          <w:b/>
          <w:sz w:val="32"/>
          <w:szCs w:val="32"/>
        </w:rPr>
        <w:br w:type="page"/>
      </w:r>
    </w:p>
    <w:p w:rsidR="00C04A15" w:rsidRPr="009B46B6" w:rsidRDefault="00E377FF">
      <w:pPr>
        <w:rPr>
          <w:rFonts w:ascii="ＭＳ ゴシック" w:eastAsia="ＭＳ ゴシック" w:hAnsi="ＭＳ ゴシック"/>
          <w:b/>
          <w:sz w:val="32"/>
          <w:szCs w:val="32"/>
        </w:rPr>
      </w:pPr>
      <w:r w:rsidRPr="00E377FF">
        <w:rPr>
          <w:rFonts w:ascii="ＭＳ ゴシック" w:eastAsia="ＭＳ ゴシック" w:hAnsi="ＭＳ ゴシック" w:hint="eastAsia"/>
          <w:b/>
          <w:noProof/>
          <w:sz w:val="32"/>
          <w:szCs w:val="32"/>
        </w:rPr>
        <w:lastRenderedPageBreak/>
        <mc:AlternateContent>
          <mc:Choice Requires="wps">
            <w:drawing>
              <wp:anchor distT="0" distB="0" distL="114300" distR="114300" simplePos="0" relativeHeight="251662848" behindDoc="0" locked="0" layoutInCell="1" allowOverlap="1" wp14:anchorId="6686AABE" wp14:editId="575127F8">
                <wp:simplePos x="0" y="0"/>
                <wp:positionH relativeFrom="rightMargin">
                  <wp:align>left</wp:align>
                </wp:positionH>
                <wp:positionV relativeFrom="paragraph">
                  <wp:posOffset>-314960</wp:posOffset>
                </wp:positionV>
                <wp:extent cx="31432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14325" cy="314325"/>
                        </a:xfrm>
                        <a:prstGeom prst="rect">
                          <a:avLst/>
                        </a:prstGeom>
                        <a:noFill/>
                        <a:ln w="6350">
                          <a:noFill/>
                        </a:ln>
                      </wps:spPr>
                      <wps:txbx>
                        <w:txbxContent>
                          <w:p w:rsidR="00E377FF" w:rsidRPr="00E377FF" w:rsidRDefault="00E377FF" w:rsidP="00E377FF">
                            <w:pPr>
                              <w:rPr>
                                <w:rFonts w:ascii="ＭＳ Ｐゴシック" w:eastAsia="ＭＳ Ｐゴシック" w:hAnsi="ＭＳ Ｐゴシック"/>
                              </w:rPr>
                            </w:pPr>
                            <w:r>
                              <w:rPr>
                                <w:rFonts w:ascii="ＭＳ Ｐゴシック" w:eastAsia="ＭＳ Ｐゴシック" w:hAnsi="ＭＳ Ｐ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6AABE" id="テキスト ボックス 7" o:spid="_x0000_s1030" type="#_x0000_t202" style="position:absolute;left:0;text-align:left;margin-left:0;margin-top:-24.8pt;width:24.75pt;height:24.75pt;z-index:25166284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" filled="f" stroked="f" strokeweight=".5pt">
                <v:textbox>
                  <w:txbxContent>
                    <w:p w:rsidR="00E377FF" w:rsidRPr="00E377FF" w:rsidRDefault="00E377FF" w:rsidP="00E377FF">
                      <w:pPr>
                        <w:rPr>
                          <w:rFonts w:ascii="ＭＳ Ｐゴシック" w:eastAsia="ＭＳ Ｐゴシック" w:hAnsi="ＭＳ Ｐゴシック"/>
                        </w:rPr>
                      </w:pPr>
                      <w:r>
                        <w:rPr>
                          <w:rFonts w:ascii="ＭＳ Ｐゴシック" w:eastAsia="ＭＳ Ｐゴシック" w:hAnsi="ＭＳ Ｐゴシック" w:hint="eastAsia"/>
                        </w:rPr>
                        <w:t>３</w:t>
                      </w:r>
                    </w:p>
                  </w:txbxContent>
                </v:textbox>
                <w10:wrap anchorx="margin"/>
              </v:shape>
            </w:pict>
          </mc:Fallback>
        </mc:AlternateContent>
      </w:r>
      <w:r w:rsidR="0023694C" w:rsidRPr="009B46B6">
        <w:rPr>
          <w:rFonts w:ascii="ＭＳ ゴシック" w:eastAsia="ＭＳ ゴシック" w:hAnsi="ＭＳ ゴシック" w:hint="eastAsia"/>
          <w:b/>
          <w:sz w:val="32"/>
          <w:szCs w:val="32"/>
        </w:rPr>
        <w:t>■</w:t>
      </w:r>
      <w:r w:rsidR="009C5BCA" w:rsidRPr="009B46B6">
        <w:rPr>
          <w:rFonts w:ascii="ＭＳ ゴシック" w:eastAsia="ＭＳ ゴシック" w:hAnsi="ＭＳ ゴシック" w:hint="eastAsia"/>
          <w:b/>
          <w:sz w:val="32"/>
          <w:szCs w:val="32"/>
        </w:rPr>
        <w:t>財政調整</w:t>
      </w:r>
    </w:p>
    <w:tbl>
      <w:tblPr>
        <w:tblStyle w:val="a3"/>
        <w:tblW w:w="14173" w:type="dxa"/>
        <w:tblInd w:w="-5" w:type="dxa"/>
        <w:tblLook w:val="04A0" w:firstRow="1" w:lastRow="0" w:firstColumn="1" w:lastColumn="0" w:noHBand="0" w:noVBand="1"/>
      </w:tblPr>
      <w:tblGrid>
        <w:gridCol w:w="1701"/>
        <w:gridCol w:w="6236"/>
        <w:gridCol w:w="6236"/>
      </w:tblGrid>
      <w:tr w:rsidR="009B46B6" w:rsidRPr="009B46B6" w:rsidTr="00590FB7">
        <w:trPr>
          <w:trHeight w:val="567"/>
        </w:trPr>
        <w:tc>
          <w:tcPr>
            <w:tcW w:w="1701" w:type="dxa"/>
            <w:tcBorders>
              <w:bottom w:val="single" w:sz="4" w:space="0" w:color="auto"/>
            </w:tcBorders>
            <w:shd w:val="clear" w:color="auto" w:fill="BFBFBF" w:themeFill="background1" w:themeFillShade="BF"/>
            <w:vAlign w:val="center"/>
          </w:tcPr>
          <w:p w:rsidR="00F92D63" w:rsidRPr="009B46B6" w:rsidRDefault="00F92D63" w:rsidP="00F950E5">
            <w:pPr>
              <w:jc w:val="center"/>
              <w:rPr>
                <w:rFonts w:ascii="HG丸ｺﾞｼｯｸM-PRO" w:eastAsia="HG丸ｺﾞｼｯｸM-PRO" w:hAnsi="HG丸ｺﾞｼｯｸM-PRO"/>
                <w:b/>
                <w:sz w:val="22"/>
              </w:rPr>
            </w:pPr>
          </w:p>
        </w:tc>
        <w:tc>
          <w:tcPr>
            <w:tcW w:w="6236" w:type="dxa"/>
            <w:shd w:val="clear" w:color="auto" w:fill="BFBFBF" w:themeFill="background1" w:themeFillShade="BF"/>
            <w:vAlign w:val="center"/>
          </w:tcPr>
          <w:p w:rsidR="00F92D63" w:rsidRPr="009B46B6" w:rsidRDefault="00F92D63" w:rsidP="007D2D29">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旧　協定書</w:t>
            </w:r>
          </w:p>
        </w:tc>
        <w:tc>
          <w:tcPr>
            <w:tcW w:w="6236" w:type="dxa"/>
            <w:shd w:val="clear" w:color="auto" w:fill="BFBFBF" w:themeFill="background1" w:themeFillShade="BF"/>
            <w:vAlign w:val="center"/>
          </w:tcPr>
          <w:p w:rsidR="00F92D63" w:rsidRPr="009B46B6" w:rsidRDefault="00F92D63" w:rsidP="008B02F3">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現　協定書</w:t>
            </w:r>
          </w:p>
        </w:tc>
      </w:tr>
      <w:tr w:rsidR="009B46B6" w:rsidRPr="009B46B6" w:rsidTr="00590FB7">
        <w:trPr>
          <w:trHeight w:val="2494"/>
        </w:trPr>
        <w:tc>
          <w:tcPr>
            <w:tcW w:w="1701" w:type="dxa"/>
            <w:vMerge w:val="restart"/>
            <w:shd w:val="clear" w:color="auto" w:fill="FDE9D9" w:themeFill="accent6" w:themeFillTint="33"/>
            <w:vAlign w:val="center"/>
          </w:tcPr>
          <w:p w:rsidR="00917D8E" w:rsidRPr="009B46B6" w:rsidRDefault="00917D8E" w:rsidP="00917D8E">
            <w:pPr>
              <w:spacing w:line="320" w:lineRule="exact"/>
              <w:jc w:val="lef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財源配分</w:t>
            </w:r>
          </w:p>
        </w:tc>
        <w:tc>
          <w:tcPr>
            <w:tcW w:w="6236" w:type="dxa"/>
            <w:tcBorders>
              <w:bottom w:val="dashSmallGap" w:sz="4" w:space="0" w:color="000000"/>
            </w:tcBorders>
          </w:tcPr>
          <w:p w:rsidR="00917D8E" w:rsidRPr="009B46B6" w:rsidRDefault="00917D8E" w:rsidP="00917D8E">
            <w:pPr>
              <w:spacing w:beforeLines="50" w:before="192" w:line="320" w:lineRule="exact"/>
              <w:ind w:leftChars="1" w:left="259" w:hangingChars="107" w:hanging="257"/>
              <w:rPr>
                <w:rFonts w:ascii="Meiryo UI" w:eastAsia="Meiryo UI" w:hAnsi="Meiryo UI"/>
                <w:sz w:val="24"/>
                <w:szCs w:val="24"/>
              </w:rPr>
            </w:pPr>
            <w:r w:rsidRPr="009B46B6">
              <w:rPr>
                <w:rFonts w:ascii="Meiryo UI" w:eastAsia="Meiryo UI" w:hAnsi="Meiryo UI" w:hint="eastAsia"/>
                <w:sz w:val="24"/>
                <w:szCs w:val="24"/>
              </w:rPr>
              <w:t>〇特別区と大阪府の役割分担に応じた財源の配分を基本とし、特別区と大阪府の配分割合は、「</w:t>
            </w:r>
            <w:r w:rsidRPr="009B46B6">
              <w:rPr>
                <w:rFonts w:ascii="Meiryo UI" w:eastAsia="Meiryo UI" w:hAnsi="Meiryo UI" w:hint="eastAsia"/>
                <w:sz w:val="24"/>
                <w:szCs w:val="24"/>
                <w:u w:val="single"/>
              </w:rPr>
              <w:t>特別区設置の日までに知事・市長が調整する</w:t>
            </w:r>
            <w:r w:rsidRPr="009B46B6">
              <w:rPr>
                <w:rFonts w:ascii="Meiryo UI" w:eastAsia="Meiryo UI" w:hAnsi="Meiryo UI" w:hint="eastAsia"/>
                <w:sz w:val="24"/>
                <w:szCs w:val="24"/>
              </w:rPr>
              <w:t>」</w:t>
            </w:r>
          </w:p>
        </w:tc>
        <w:tc>
          <w:tcPr>
            <w:tcW w:w="6236" w:type="dxa"/>
            <w:tcBorders>
              <w:bottom w:val="dashSmallGap" w:sz="4" w:space="0" w:color="000000"/>
            </w:tcBorders>
          </w:tcPr>
          <w:p w:rsidR="00917D8E" w:rsidRPr="009B46B6" w:rsidRDefault="00917D8E" w:rsidP="00917D8E">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〇同左（ただし、配分割合は、「</w:t>
            </w:r>
            <w:r w:rsidRPr="009B46B6">
              <w:rPr>
                <w:rFonts w:ascii="Meiryo UI" w:eastAsia="Meiryo UI" w:hAnsi="Meiryo UI" w:hint="eastAsia"/>
                <w:sz w:val="24"/>
                <w:szCs w:val="24"/>
                <w:u w:val="single"/>
              </w:rPr>
              <w:t>過去３カ年の決算により算定する</w:t>
            </w:r>
            <w:r w:rsidRPr="009B46B6">
              <w:rPr>
                <w:rFonts w:ascii="Meiryo UI" w:eastAsia="Meiryo UI" w:hAnsi="Meiryo UI" w:hint="eastAsia"/>
                <w:sz w:val="24"/>
                <w:szCs w:val="24"/>
              </w:rPr>
              <w:t>」ことを明記【必要がある場合は知事・市長が協議】）</w:t>
            </w:r>
          </w:p>
          <w:p w:rsidR="00917D8E" w:rsidRPr="009B46B6" w:rsidRDefault="00917D8E" w:rsidP="00917D8E">
            <w:pPr>
              <w:spacing w:beforeLines="50" w:before="192" w:line="320" w:lineRule="exact"/>
              <w:ind w:leftChars="7" w:left="291" w:hangingChars="115" w:hanging="276"/>
              <w:rPr>
                <w:rFonts w:ascii="Meiryo UI" w:eastAsia="Meiryo UI" w:hAnsi="Meiryo UI"/>
                <w:sz w:val="24"/>
                <w:szCs w:val="24"/>
              </w:rPr>
            </w:pPr>
            <w:r w:rsidRPr="009B46B6">
              <w:rPr>
                <w:rFonts w:ascii="Meiryo UI" w:eastAsia="Meiryo UI" w:hAnsi="Meiryo UI" w:hint="eastAsia"/>
                <w:sz w:val="24"/>
                <w:szCs w:val="24"/>
              </w:rPr>
              <w:t>〇特別区の設置から10年間は、住民サービスをより安定的に提供できるよう、特別区に追加配分（20億円/年）し、特別区の設置の日までに大阪市立の高校が府に移管された場合、その影響額も特別区に配分（17億円/年）</w:t>
            </w:r>
          </w:p>
        </w:tc>
      </w:tr>
      <w:tr w:rsidR="009B46B6" w:rsidRPr="009B46B6" w:rsidTr="00302D9A">
        <w:trPr>
          <w:trHeight w:val="1673"/>
        </w:trPr>
        <w:tc>
          <w:tcPr>
            <w:tcW w:w="1701" w:type="dxa"/>
            <w:vMerge/>
            <w:shd w:val="clear" w:color="auto" w:fill="FDE9D9" w:themeFill="accent6" w:themeFillTint="33"/>
            <w:vAlign w:val="center"/>
          </w:tcPr>
          <w:p w:rsidR="00917D8E" w:rsidRPr="009B46B6" w:rsidRDefault="00917D8E" w:rsidP="00917D8E">
            <w:pPr>
              <w:spacing w:line="320" w:lineRule="exact"/>
              <w:jc w:val="left"/>
              <w:rPr>
                <w:rFonts w:ascii="HG丸ｺﾞｼｯｸM-PRO" w:eastAsia="HG丸ｺﾞｼｯｸM-PRO" w:hAnsi="HG丸ｺﾞｼｯｸM-PRO"/>
                <w:b/>
                <w:sz w:val="24"/>
                <w:szCs w:val="28"/>
              </w:rPr>
            </w:pPr>
          </w:p>
        </w:tc>
        <w:tc>
          <w:tcPr>
            <w:tcW w:w="6236" w:type="dxa"/>
            <w:tcBorders>
              <w:top w:val="dashSmallGap" w:sz="4" w:space="0" w:color="000000"/>
              <w:bottom w:val="dashSmallGap" w:sz="4" w:space="0" w:color="000000"/>
            </w:tcBorders>
          </w:tcPr>
          <w:p w:rsidR="00917D8E" w:rsidRPr="009B46B6" w:rsidRDefault="00917D8E" w:rsidP="00917D8E">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〇配分割合については、「</w:t>
            </w:r>
            <w:r w:rsidRPr="009B46B6">
              <w:rPr>
                <w:rFonts w:ascii="Meiryo UI" w:eastAsia="Meiryo UI" w:hAnsi="Meiryo UI" w:hint="eastAsia"/>
                <w:sz w:val="24"/>
                <w:szCs w:val="24"/>
                <w:u w:val="single"/>
              </w:rPr>
              <w:t>設置後３年間は毎年、その後は概ね３年ごと</w:t>
            </w:r>
            <w:r w:rsidRPr="009B46B6">
              <w:rPr>
                <w:rFonts w:ascii="Meiryo UI" w:eastAsia="Meiryo UI" w:hAnsi="Meiryo UI" w:hint="eastAsia"/>
                <w:sz w:val="24"/>
                <w:szCs w:val="24"/>
              </w:rPr>
              <w:t>」に検証</w:t>
            </w:r>
          </w:p>
        </w:tc>
        <w:tc>
          <w:tcPr>
            <w:tcW w:w="6236" w:type="dxa"/>
            <w:tcBorders>
              <w:top w:val="dashSmallGap" w:sz="4" w:space="0" w:color="000000"/>
              <w:bottom w:val="dashSmallGap" w:sz="4" w:space="0" w:color="000000"/>
            </w:tcBorders>
          </w:tcPr>
          <w:p w:rsidR="00917D8E" w:rsidRPr="009B46B6" w:rsidRDefault="00917D8E" w:rsidP="00917D8E">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w:t>
            </w:r>
            <w:r w:rsidR="00302D9A" w:rsidRPr="009B46B6">
              <w:rPr>
                <w:rFonts w:ascii="Meiryo UI" w:eastAsia="Meiryo UI" w:hAnsi="Meiryo UI" w:hint="eastAsia"/>
                <w:sz w:val="24"/>
                <w:szCs w:val="24"/>
              </w:rPr>
              <w:t>配分割合については</w:t>
            </w:r>
            <w:r w:rsidRPr="009B46B6">
              <w:rPr>
                <w:rFonts w:ascii="Meiryo UI" w:eastAsia="Meiryo UI" w:hAnsi="Meiryo UI" w:hint="eastAsia"/>
                <w:sz w:val="24"/>
                <w:szCs w:val="24"/>
              </w:rPr>
              <w:t>、「</w:t>
            </w:r>
            <w:r w:rsidRPr="009B46B6">
              <w:rPr>
                <w:rFonts w:ascii="Meiryo UI" w:eastAsia="Meiryo UI" w:hAnsi="Meiryo UI" w:hint="eastAsia"/>
                <w:sz w:val="24"/>
                <w:szCs w:val="24"/>
                <w:u w:val="single"/>
              </w:rPr>
              <w:t>毎年度</w:t>
            </w:r>
            <w:r w:rsidR="00302D9A" w:rsidRPr="009B46B6">
              <w:rPr>
                <w:rFonts w:ascii="Meiryo UI" w:eastAsia="Meiryo UI" w:hAnsi="Meiryo UI" w:hint="eastAsia"/>
                <w:sz w:val="24"/>
                <w:szCs w:val="24"/>
              </w:rPr>
              <w:t>」</w:t>
            </w:r>
            <w:r w:rsidRPr="009B46B6">
              <w:rPr>
                <w:rFonts w:ascii="Meiryo UI" w:eastAsia="Meiryo UI" w:hAnsi="Meiryo UI" w:hint="eastAsia"/>
                <w:sz w:val="24"/>
                <w:szCs w:val="24"/>
              </w:rPr>
              <w:t>検証</w:t>
            </w:r>
          </w:p>
          <w:p w:rsidR="00917D8E" w:rsidRPr="009B46B6" w:rsidRDefault="00917D8E" w:rsidP="00917D8E">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〇大阪府に配分される財源は、現在、大阪市が担っている広域的な役割の事業に充当することを明記</w:t>
            </w:r>
          </w:p>
        </w:tc>
      </w:tr>
      <w:tr w:rsidR="009B46B6" w:rsidRPr="009B46B6" w:rsidTr="00590FB7">
        <w:trPr>
          <w:trHeight w:val="2154"/>
        </w:trPr>
        <w:tc>
          <w:tcPr>
            <w:tcW w:w="1701" w:type="dxa"/>
            <w:vMerge/>
            <w:tcBorders>
              <w:bottom w:val="single" w:sz="4" w:space="0" w:color="000000"/>
            </w:tcBorders>
            <w:shd w:val="clear" w:color="auto" w:fill="FDE9D9" w:themeFill="accent6" w:themeFillTint="33"/>
            <w:vAlign w:val="center"/>
          </w:tcPr>
          <w:p w:rsidR="00917D8E" w:rsidRPr="009B46B6" w:rsidRDefault="00917D8E" w:rsidP="00917D8E">
            <w:pPr>
              <w:spacing w:line="320" w:lineRule="exact"/>
              <w:jc w:val="left"/>
              <w:rPr>
                <w:rFonts w:ascii="HG丸ｺﾞｼｯｸM-PRO" w:eastAsia="HG丸ｺﾞｼｯｸM-PRO" w:hAnsi="HG丸ｺﾞｼｯｸM-PRO"/>
                <w:b/>
                <w:sz w:val="24"/>
                <w:szCs w:val="28"/>
              </w:rPr>
            </w:pPr>
          </w:p>
        </w:tc>
        <w:tc>
          <w:tcPr>
            <w:tcW w:w="6236" w:type="dxa"/>
            <w:tcBorders>
              <w:top w:val="dashSmallGap" w:sz="4" w:space="0" w:color="000000"/>
              <w:bottom w:val="single" w:sz="4" w:space="0" w:color="000000"/>
            </w:tcBorders>
          </w:tcPr>
          <w:p w:rsidR="00917D8E" w:rsidRPr="009B46B6" w:rsidRDefault="00917D8E" w:rsidP="00917D8E">
            <w:pPr>
              <w:spacing w:beforeLines="50" w:before="192" w:line="320" w:lineRule="exact"/>
              <w:ind w:leftChars="1" w:left="259" w:hangingChars="107" w:hanging="257"/>
              <w:rPr>
                <w:rFonts w:ascii="Meiryo UI" w:eastAsia="Meiryo UI" w:hAnsi="Meiryo UI"/>
                <w:sz w:val="24"/>
                <w:szCs w:val="24"/>
              </w:rPr>
            </w:pPr>
            <w:r w:rsidRPr="009B46B6">
              <w:rPr>
                <w:rFonts w:ascii="Meiryo UI" w:eastAsia="Meiryo UI" w:hAnsi="Meiryo UI" w:hint="eastAsia"/>
                <w:sz w:val="24"/>
                <w:szCs w:val="24"/>
              </w:rPr>
              <w:t>〇特別区への配分基準は、地方交付税の規定による算定方法に概ね準ずる算定方法（生活保護費等の義務度の高い経費は実態に応じて算定）</w:t>
            </w:r>
          </w:p>
        </w:tc>
        <w:tc>
          <w:tcPr>
            <w:tcW w:w="6236" w:type="dxa"/>
            <w:tcBorders>
              <w:top w:val="dashSmallGap" w:sz="4" w:space="0" w:color="000000"/>
              <w:bottom w:val="single" w:sz="4" w:space="0" w:color="000000"/>
            </w:tcBorders>
          </w:tcPr>
          <w:p w:rsidR="00917D8E" w:rsidRPr="009B46B6" w:rsidRDefault="00917D8E" w:rsidP="00917D8E">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〇同左</w:t>
            </w:r>
          </w:p>
          <w:p w:rsidR="00917D8E" w:rsidRPr="009B46B6" w:rsidRDefault="00917D8E" w:rsidP="00917D8E">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〇算定項目を明確化し、生活保護等の義務度の高い経費を算定すること、大阪市で発行した地方債の償還に係る費用を全額算定すること、単独の事業枠を人口に応じて算定することを明記</w:t>
            </w:r>
          </w:p>
        </w:tc>
      </w:tr>
      <w:tr w:rsidR="009B46B6" w:rsidRPr="009B46B6" w:rsidTr="00700F28">
        <w:trPr>
          <w:trHeight w:val="1020"/>
        </w:trPr>
        <w:tc>
          <w:tcPr>
            <w:tcW w:w="1701" w:type="dxa"/>
            <w:tcBorders>
              <w:top w:val="single" w:sz="4" w:space="0" w:color="000000"/>
            </w:tcBorders>
            <w:shd w:val="clear" w:color="auto" w:fill="FDE9D9" w:themeFill="accent6" w:themeFillTint="33"/>
            <w:vAlign w:val="center"/>
          </w:tcPr>
          <w:p w:rsidR="00917D8E" w:rsidRPr="009B46B6" w:rsidRDefault="00917D8E" w:rsidP="00917D8E">
            <w:pPr>
              <w:spacing w:line="320" w:lineRule="exac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財政調整の</w:t>
            </w:r>
          </w:p>
          <w:p w:rsidR="00917D8E" w:rsidRPr="009B46B6" w:rsidRDefault="00917D8E" w:rsidP="00917D8E">
            <w:pPr>
              <w:spacing w:line="320" w:lineRule="exac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透明性</w:t>
            </w:r>
          </w:p>
        </w:tc>
        <w:tc>
          <w:tcPr>
            <w:tcW w:w="6236" w:type="dxa"/>
            <w:tcBorders>
              <w:top w:val="single" w:sz="4" w:space="0" w:color="000000"/>
            </w:tcBorders>
            <w:vAlign w:val="center"/>
          </w:tcPr>
          <w:p w:rsidR="00917D8E" w:rsidRPr="009B46B6" w:rsidRDefault="00917D8E" w:rsidP="00917D8E">
            <w:pPr>
              <w:spacing w:beforeLines="50" w:before="192" w:line="320" w:lineRule="exact"/>
              <w:ind w:left="240" w:hangingChars="100" w:hanging="240"/>
              <w:jc w:val="center"/>
              <w:rPr>
                <w:rFonts w:ascii="Meiryo UI" w:eastAsia="Meiryo UI" w:hAnsi="Meiryo UI"/>
                <w:sz w:val="24"/>
                <w:szCs w:val="24"/>
              </w:rPr>
            </w:pPr>
            <w:r w:rsidRPr="009B46B6">
              <w:rPr>
                <w:rFonts w:ascii="Meiryo UI" w:eastAsia="Meiryo UI" w:hAnsi="Meiryo UI" w:hint="eastAsia"/>
                <w:sz w:val="24"/>
                <w:szCs w:val="24"/>
              </w:rPr>
              <w:t>―</w:t>
            </w:r>
          </w:p>
        </w:tc>
        <w:tc>
          <w:tcPr>
            <w:tcW w:w="6236" w:type="dxa"/>
            <w:tcBorders>
              <w:top w:val="single" w:sz="4" w:space="0" w:color="000000"/>
            </w:tcBorders>
          </w:tcPr>
          <w:p w:rsidR="00917D8E" w:rsidRPr="009B46B6" w:rsidRDefault="00917D8E" w:rsidP="00917D8E">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〇財政調整制度における経理を明らかにする観点から、特別会計及び基金を設置し、管理することを明記</w:t>
            </w:r>
          </w:p>
        </w:tc>
      </w:tr>
    </w:tbl>
    <w:p w:rsidR="00B93B22" w:rsidRPr="009B46B6" w:rsidRDefault="00B93B22" w:rsidP="00B93B22">
      <w:pPr>
        <w:rPr>
          <w:rFonts w:ascii="ＭＳ ゴシック" w:eastAsia="ＭＳ ゴシック" w:hAnsi="ＭＳ ゴシック"/>
          <w:b/>
          <w:sz w:val="24"/>
          <w:szCs w:val="32"/>
        </w:rPr>
      </w:pPr>
    </w:p>
    <w:p w:rsidR="00045AE3" w:rsidRPr="009B46B6" w:rsidRDefault="00045AE3" w:rsidP="00B93B22">
      <w:pPr>
        <w:rPr>
          <w:rFonts w:ascii="ＭＳ ゴシック" w:eastAsia="ＭＳ ゴシック" w:hAnsi="ＭＳ ゴシック"/>
          <w:b/>
          <w:sz w:val="24"/>
          <w:szCs w:val="32"/>
        </w:rPr>
      </w:pPr>
    </w:p>
    <w:p w:rsidR="00302D9A" w:rsidRPr="009B46B6" w:rsidRDefault="00302D9A">
      <w:pPr>
        <w:widowControl/>
        <w:jc w:val="left"/>
        <w:rPr>
          <w:rFonts w:ascii="ＭＳ ゴシック" w:eastAsia="ＭＳ ゴシック" w:hAnsi="ＭＳ ゴシック"/>
          <w:b/>
          <w:sz w:val="32"/>
          <w:szCs w:val="32"/>
        </w:rPr>
      </w:pPr>
      <w:r w:rsidRPr="009B46B6">
        <w:rPr>
          <w:rFonts w:ascii="ＭＳ ゴシック" w:eastAsia="ＭＳ ゴシック" w:hAnsi="ＭＳ ゴシック"/>
          <w:b/>
          <w:sz w:val="32"/>
          <w:szCs w:val="32"/>
        </w:rPr>
        <w:br w:type="page"/>
      </w:r>
    </w:p>
    <w:p w:rsidR="00E23BEC" w:rsidRPr="009B46B6" w:rsidRDefault="00E23BEC" w:rsidP="002C393A">
      <w:pPr>
        <w:spacing w:line="240" w:lineRule="exact"/>
        <w:rPr>
          <w:rFonts w:ascii="ＭＳ ゴシック" w:eastAsia="ＭＳ ゴシック" w:hAnsi="ＭＳ ゴシック"/>
          <w:b/>
          <w:sz w:val="32"/>
          <w:szCs w:val="32"/>
        </w:rPr>
      </w:pPr>
    </w:p>
    <w:p w:rsidR="001D4144" w:rsidRPr="009B46B6" w:rsidRDefault="001D4144" w:rsidP="001D4144">
      <w:pPr>
        <w:rPr>
          <w:rFonts w:ascii="ＭＳ ゴシック" w:eastAsia="ＭＳ ゴシック" w:hAnsi="ＭＳ ゴシック"/>
          <w:b/>
          <w:sz w:val="32"/>
          <w:szCs w:val="32"/>
        </w:rPr>
      </w:pPr>
      <w:r w:rsidRPr="009B46B6">
        <w:rPr>
          <w:rFonts w:ascii="ＭＳ ゴシック" w:eastAsia="ＭＳ ゴシック" w:hAnsi="ＭＳ ゴシック" w:hint="eastAsia"/>
          <w:b/>
          <w:sz w:val="32"/>
          <w:szCs w:val="32"/>
        </w:rPr>
        <w:t>■財産・債務</w:t>
      </w:r>
    </w:p>
    <w:tbl>
      <w:tblPr>
        <w:tblStyle w:val="a3"/>
        <w:tblW w:w="14173" w:type="dxa"/>
        <w:tblInd w:w="-5" w:type="dxa"/>
        <w:tblLook w:val="04A0" w:firstRow="1" w:lastRow="0" w:firstColumn="1" w:lastColumn="0" w:noHBand="0" w:noVBand="1"/>
      </w:tblPr>
      <w:tblGrid>
        <w:gridCol w:w="1701"/>
        <w:gridCol w:w="6236"/>
        <w:gridCol w:w="6236"/>
      </w:tblGrid>
      <w:tr w:rsidR="009B46B6" w:rsidRPr="009B46B6" w:rsidTr="00402372">
        <w:trPr>
          <w:trHeight w:val="567"/>
        </w:trPr>
        <w:tc>
          <w:tcPr>
            <w:tcW w:w="1701" w:type="dxa"/>
            <w:tcBorders>
              <w:bottom w:val="single" w:sz="4" w:space="0" w:color="auto"/>
            </w:tcBorders>
            <w:shd w:val="clear" w:color="auto" w:fill="BFBFBF" w:themeFill="background1" w:themeFillShade="BF"/>
          </w:tcPr>
          <w:p w:rsidR="001D4144" w:rsidRPr="009B46B6" w:rsidRDefault="001D4144" w:rsidP="00402372">
            <w:pPr>
              <w:jc w:val="center"/>
              <w:rPr>
                <w:rFonts w:ascii="ＭＳ ゴシック" w:eastAsia="ＭＳ ゴシック" w:hAnsi="ＭＳ ゴシック"/>
                <w:b/>
                <w:sz w:val="22"/>
              </w:rPr>
            </w:pPr>
          </w:p>
        </w:tc>
        <w:tc>
          <w:tcPr>
            <w:tcW w:w="6236" w:type="dxa"/>
            <w:shd w:val="clear" w:color="auto" w:fill="BFBFBF" w:themeFill="background1" w:themeFillShade="BF"/>
            <w:vAlign w:val="center"/>
          </w:tcPr>
          <w:p w:rsidR="001D4144" w:rsidRPr="009B46B6" w:rsidRDefault="001D4144" w:rsidP="00402372">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旧　協定書</w:t>
            </w:r>
          </w:p>
        </w:tc>
        <w:tc>
          <w:tcPr>
            <w:tcW w:w="6236" w:type="dxa"/>
            <w:shd w:val="clear" w:color="auto" w:fill="BFBFBF" w:themeFill="background1" w:themeFillShade="BF"/>
            <w:vAlign w:val="center"/>
          </w:tcPr>
          <w:p w:rsidR="001D4144" w:rsidRPr="009B46B6" w:rsidRDefault="008B02F3" w:rsidP="008B02F3">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現　協定書</w:t>
            </w:r>
          </w:p>
        </w:tc>
      </w:tr>
      <w:tr w:rsidR="009B46B6" w:rsidRPr="009B46B6" w:rsidTr="003624C8">
        <w:trPr>
          <w:trHeight w:val="1261"/>
        </w:trPr>
        <w:tc>
          <w:tcPr>
            <w:tcW w:w="1701" w:type="dxa"/>
            <w:shd w:val="clear" w:color="auto" w:fill="FDE9D9" w:themeFill="accent6" w:themeFillTint="33"/>
            <w:vAlign w:val="center"/>
          </w:tcPr>
          <w:p w:rsidR="00917D8E" w:rsidRPr="009B46B6" w:rsidRDefault="00917D8E" w:rsidP="00917D8E">
            <w:pPr>
              <w:spacing w:line="320" w:lineRule="exact"/>
              <w:jc w:val="left"/>
              <w:rPr>
                <w:rFonts w:ascii="HG丸ｺﾞｼｯｸM-PRO" w:eastAsia="HG丸ｺﾞｼｯｸM-PRO" w:hAnsi="HG丸ｺﾞｼｯｸM-PRO"/>
                <w:b/>
                <w:sz w:val="24"/>
                <w:szCs w:val="24"/>
              </w:rPr>
            </w:pPr>
            <w:r w:rsidRPr="009B46B6">
              <w:rPr>
                <w:rFonts w:ascii="HG丸ｺﾞｼｯｸM-PRO" w:eastAsia="HG丸ｺﾞｼｯｸM-PRO" w:hAnsi="HG丸ｺﾞｼｯｸM-PRO" w:hint="eastAsia"/>
                <w:b/>
                <w:sz w:val="24"/>
                <w:szCs w:val="24"/>
              </w:rPr>
              <w:t>財産</w:t>
            </w:r>
          </w:p>
        </w:tc>
        <w:tc>
          <w:tcPr>
            <w:tcW w:w="6236" w:type="dxa"/>
          </w:tcPr>
          <w:p w:rsidR="00917D8E" w:rsidRPr="009B46B6" w:rsidRDefault="00917D8E" w:rsidP="00917D8E">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〇大阪府が承継する財産に係る事業の終了後における当該</w:t>
            </w:r>
            <w:r w:rsidR="00AC50DE" w:rsidRPr="009B46B6">
              <w:rPr>
                <w:rFonts w:ascii="Meiryo UI" w:eastAsia="Meiryo UI" w:hAnsi="Meiryo UI" w:hint="eastAsia"/>
                <w:sz w:val="24"/>
                <w:szCs w:val="24"/>
              </w:rPr>
              <w:t>財産の取扱いについては、大阪府・特別区協議会（仮称）で協議</w:t>
            </w:r>
          </w:p>
        </w:tc>
        <w:tc>
          <w:tcPr>
            <w:tcW w:w="6236" w:type="dxa"/>
          </w:tcPr>
          <w:p w:rsidR="00917D8E" w:rsidRPr="009B46B6" w:rsidRDefault="00917D8E" w:rsidP="00AC50DE">
            <w:pPr>
              <w:spacing w:beforeLines="50" w:before="192" w:line="320" w:lineRule="exact"/>
              <w:ind w:leftChars="19" w:left="318" w:hangingChars="116" w:hanging="278"/>
              <w:rPr>
                <w:rFonts w:ascii="Meiryo UI" w:eastAsia="Meiryo UI" w:hAnsi="Meiryo UI"/>
                <w:sz w:val="24"/>
                <w:szCs w:val="24"/>
              </w:rPr>
            </w:pPr>
            <w:r w:rsidRPr="009B46B6">
              <w:rPr>
                <w:rFonts w:ascii="Meiryo UI" w:eastAsia="Meiryo UI" w:hAnsi="Meiryo UI" w:hint="eastAsia"/>
                <w:sz w:val="24"/>
                <w:szCs w:val="24"/>
              </w:rPr>
              <w:t>〇同左（</w:t>
            </w:r>
            <w:r w:rsidR="00AC50DE" w:rsidRPr="009B46B6">
              <w:rPr>
                <w:rFonts w:ascii="Meiryo UI" w:eastAsia="Meiryo UI" w:hAnsi="Meiryo UI" w:hint="eastAsia"/>
                <w:sz w:val="24"/>
                <w:szCs w:val="24"/>
              </w:rPr>
              <w:t>ただし、</w:t>
            </w:r>
            <w:r w:rsidRPr="009B46B6">
              <w:rPr>
                <w:rFonts w:ascii="Meiryo UI" w:eastAsia="Meiryo UI" w:hAnsi="Meiryo UI" w:hint="eastAsia"/>
                <w:sz w:val="24"/>
                <w:szCs w:val="24"/>
              </w:rPr>
              <w:t>「</w:t>
            </w:r>
            <w:r w:rsidRPr="009B46B6">
              <w:rPr>
                <w:rFonts w:ascii="Meiryo UI" w:eastAsia="Meiryo UI" w:hAnsi="Meiryo UI" w:hint="eastAsia"/>
                <w:sz w:val="24"/>
                <w:szCs w:val="24"/>
                <w:u w:val="single"/>
              </w:rPr>
              <w:t>特別区に引き継ぐことを基本に</w:t>
            </w:r>
            <w:r w:rsidR="00AC50DE" w:rsidRPr="009B46B6">
              <w:rPr>
                <w:rFonts w:ascii="Meiryo UI" w:eastAsia="Meiryo UI" w:hAnsi="Meiryo UI" w:hint="eastAsia"/>
                <w:sz w:val="24"/>
                <w:szCs w:val="24"/>
                <w:u w:val="single"/>
              </w:rPr>
              <w:t>、</w:t>
            </w:r>
            <w:r w:rsidR="00AC50DE" w:rsidRPr="009B46B6">
              <w:rPr>
                <w:rFonts w:ascii="Meiryo UI" w:eastAsia="Meiryo UI" w:hAnsi="Meiryo UI" w:hint="eastAsia"/>
                <w:sz w:val="24"/>
                <w:szCs w:val="24"/>
              </w:rPr>
              <w:t>大阪府・特別区協議会（仮称）で協議</w:t>
            </w:r>
            <w:r w:rsidRPr="009B46B6">
              <w:rPr>
                <w:rFonts w:ascii="Meiryo UI" w:eastAsia="Meiryo UI" w:hAnsi="Meiryo UI" w:hint="eastAsia"/>
                <w:sz w:val="24"/>
                <w:szCs w:val="24"/>
              </w:rPr>
              <w:t>」</w:t>
            </w:r>
            <w:r w:rsidR="00AC50DE" w:rsidRPr="009B46B6">
              <w:rPr>
                <w:rFonts w:ascii="Meiryo UI" w:eastAsia="Meiryo UI" w:hAnsi="Meiryo UI" w:hint="eastAsia"/>
                <w:sz w:val="24"/>
                <w:szCs w:val="24"/>
              </w:rPr>
              <w:t>すること</w:t>
            </w:r>
            <w:r w:rsidRPr="009B46B6">
              <w:rPr>
                <w:rFonts w:ascii="Meiryo UI" w:eastAsia="Meiryo UI" w:hAnsi="Meiryo UI" w:hint="eastAsia"/>
                <w:sz w:val="24"/>
                <w:szCs w:val="24"/>
              </w:rPr>
              <w:t>を明記）</w:t>
            </w:r>
          </w:p>
        </w:tc>
      </w:tr>
      <w:tr w:rsidR="003624C8" w:rsidRPr="009B46B6" w:rsidTr="003624C8">
        <w:trPr>
          <w:trHeight w:val="1228"/>
        </w:trPr>
        <w:tc>
          <w:tcPr>
            <w:tcW w:w="1701" w:type="dxa"/>
            <w:shd w:val="clear" w:color="auto" w:fill="FDE9D9" w:themeFill="accent6" w:themeFillTint="33"/>
            <w:vAlign w:val="center"/>
          </w:tcPr>
          <w:p w:rsidR="003624C8" w:rsidRPr="009B46B6" w:rsidRDefault="003624C8" w:rsidP="003624C8">
            <w:pPr>
              <w:spacing w:line="32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債務</w:t>
            </w:r>
          </w:p>
        </w:tc>
        <w:tc>
          <w:tcPr>
            <w:tcW w:w="6236" w:type="dxa"/>
          </w:tcPr>
          <w:p w:rsidR="003624C8" w:rsidRPr="009B46B6" w:rsidRDefault="003624C8" w:rsidP="003624C8">
            <w:pPr>
              <w:spacing w:beforeLines="50" w:before="192" w:line="320" w:lineRule="exact"/>
              <w:ind w:left="240" w:hangingChars="100" w:hanging="240"/>
              <w:rPr>
                <w:rFonts w:ascii="Meiryo UI" w:eastAsia="Meiryo UI" w:hAnsi="Meiryo UI"/>
                <w:sz w:val="24"/>
                <w:szCs w:val="24"/>
              </w:rPr>
            </w:pPr>
            <w:r>
              <w:rPr>
                <w:rFonts w:ascii="Meiryo UI" w:eastAsia="Meiryo UI" w:hAnsi="Meiryo UI" w:hint="eastAsia"/>
                <w:sz w:val="24"/>
                <w:szCs w:val="24"/>
              </w:rPr>
              <w:t>○</w:t>
            </w:r>
            <w:r w:rsidRPr="0099514F">
              <w:rPr>
                <w:rFonts w:ascii="Meiryo UI" w:eastAsia="Meiryo UI" w:hAnsi="Meiryo UI" w:hint="eastAsia"/>
                <w:sz w:val="24"/>
                <w:szCs w:val="24"/>
              </w:rPr>
              <w:t>既発債は、債権者保護と金融市場の秩序維持の必要性に鑑み、大阪府が承継することとする。</w:t>
            </w:r>
          </w:p>
        </w:tc>
        <w:tc>
          <w:tcPr>
            <w:tcW w:w="6236" w:type="dxa"/>
          </w:tcPr>
          <w:p w:rsidR="003624C8" w:rsidRPr="009B46B6" w:rsidRDefault="00C50F37" w:rsidP="00C50F37">
            <w:pPr>
              <w:spacing w:beforeLines="50" w:before="192" w:afterLines="50" w:after="192" w:line="320" w:lineRule="exact"/>
              <w:ind w:leftChars="19" w:left="318" w:hangingChars="116" w:hanging="278"/>
              <w:rPr>
                <w:rFonts w:ascii="Meiryo UI" w:eastAsia="Meiryo UI" w:hAnsi="Meiryo UI"/>
                <w:sz w:val="24"/>
                <w:szCs w:val="24"/>
              </w:rPr>
            </w:pPr>
            <w:r w:rsidRPr="009B46B6">
              <w:rPr>
                <w:rFonts w:ascii="Meiryo UI" w:eastAsia="Meiryo UI" w:hAnsi="Meiryo UI" w:hint="eastAsia"/>
                <w:sz w:val="24"/>
                <w:szCs w:val="24"/>
              </w:rPr>
              <w:t>〇</w:t>
            </w:r>
            <w:r w:rsidR="003624C8">
              <w:rPr>
                <w:rFonts w:ascii="Meiryo UI" w:eastAsia="Meiryo UI" w:hAnsi="Meiryo UI" w:hint="eastAsia"/>
                <w:sz w:val="24"/>
                <w:szCs w:val="24"/>
              </w:rPr>
              <w:t>同左（ただし</w:t>
            </w:r>
            <w:r w:rsidR="003624C8" w:rsidRPr="0034564F">
              <w:rPr>
                <w:rFonts w:ascii="Meiryo UI" w:eastAsia="Meiryo UI" w:hAnsi="Meiryo UI" w:hint="eastAsia"/>
                <w:sz w:val="24"/>
                <w:szCs w:val="24"/>
              </w:rPr>
              <w:t>、</w:t>
            </w:r>
            <w:r w:rsidR="003624C8" w:rsidRPr="0099514F">
              <w:rPr>
                <w:rFonts w:ascii="Meiryo UI" w:eastAsia="Meiryo UI" w:hAnsi="Meiryo UI" w:hint="eastAsia"/>
                <w:sz w:val="24"/>
                <w:szCs w:val="24"/>
              </w:rPr>
              <w:t>母子父子寡婦福祉貸付資金会計に属するものについては事務の分担に応じて特別区が承継する</w:t>
            </w:r>
            <w:r w:rsidR="00D57D83">
              <w:rPr>
                <w:rFonts w:ascii="Meiryo UI" w:eastAsia="Meiryo UI" w:hAnsi="Meiryo UI" w:hint="eastAsia"/>
                <w:sz w:val="24"/>
                <w:szCs w:val="24"/>
              </w:rPr>
              <w:t>ことに変更</w:t>
            </w:r>
            <w:r w:rsidR="003624C8" w:rsidRPr="0034564F">
              <w:rPr>
                <w:rFonts w:ascii="Meiryo UI" w:eastAsia="Meiryo UI" w:hAnsi="Meiryo UI" w:hint="eastAsia"/>
                <w:sz w:val="24"/>
                <w:szCs w:val="24"/>
              </w:rPr>
              <w:t>)</w:t>
            </w:r>
          </w:p>
        </w:tc>
      </w:tr>
      <w:tr w:rsidR="003624C8" w:rsidRPr="009B46B6" w:rsidTr="00402372">
        <w:trPr>
          <w:trHeight w:val="1701"/>
        </w:trPr>
        <w:tc>
          <w:tcPr>
            <w:tcW w:w="1701" w:type="dxa"/>
            <w:shd w:val="clear" w:color="auto" w:fill="FDE9D9" w:themeFill="accent6" w:themeFillTint="33"/>
            <w:vAlign w:val="center"/>
          </w:tcPr>
          <w:p w:rsidR="003624C8" w:rsidRPr="009B46B6" w:rsidRDefault="003624C8" w:rsidP="003624C8">
            <w:pPr>
              <w:spacing w:line="320" w:lineRule="exact"/>
              <w:jc w:val="left"/>
              <w:rPr>
                <w:rFonts w:ascii="ＭＳ ゴシック" w:eastAsia="ＭＳ ゴシック" w:hAnsi="ＭＳ ゴシック"/>
                <w:b/>
                <w:sz w:val="28"/>
                <w:szCs w:val="28"/>
              </w:rPr>
            </w:pPr>
            <w:r w:rsidRPr="009B46B6">
              <w:rPr>
                <w:rFonts w:ascii="HG丸ｺﾞｼｯｸM-PRO" w:eastAsia="HG丸ｺﾞｼｯｸM-PRO" w:hAnsi="HG丸ｺﾞｼｯｸM-PRO" w:hint="eastAsia"/>
                <w:b/>
                <w:sz w:val="24"/>
                <w:szCs w:val="28"/>
              </w:rPr>
              <w:t>財務リスク</w:t>
            </w:r>
          </w:p>
        </w:tc>
        <w:tc>
          <w:tcPr>
            <w:tcW w:w="6236" w:type="dxa"/>
          </w:tcPr>
          <w:p w:rsidR="003624C8" w:rsidRPr="009B46B6" w:rsidRDefault="003624C8" w:rsidP="003624C8">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〇外郭団体の特定調停に伴い、金融機関からの資金借り入れに対し大阪市が行ってきた損失補償は、そのリスクに対する引当財源（相当額の大阪市財政調整基金）とともに、大阪府に承継し、</w:t>
            </w:r>
            <w:r w:rsidRPr="009B46B6">
              <w:rPr>
                <w:rFonts w:ascii="Meiryo UI" w:eastAsia="Meiryo UI" w:hAnsi="Meiryo UI" w:hint="eastAsia"/>
                <w:sz w:val="24"/>
                <w:szCs w:val="24"/>
                <w:u w:val="single"/>
              </w:rPr>
              <w:t>リスクが解消された後</w:t>
            </w:r>
            <w:r w:rsidRPr="009B46B6">
              <w:rPr>
                <w:rFonts w:ascii="Meiryo UI" w:eastAsia="Meiryo UI" w:hAnsi="Meiryo UI" w:hint="eastAsia"/>
                <w:sz w:val="24"/>
                <w:szCs w:val="24"/>
              </w:rPr>
              <w:t>、特別区へ配分</w:t>
            </w:r>
          </w:p>
        </w:tc>
        <w:tc>
          <w:tcPr>
            <w:tcW w:w="6236" w:type="dxa"/>
          </w:tcPr>
          <w:p w:rsidR="003624C8" w:rsidRPr="009B46B6" w:rsidRDefault="003624C8" w:rsidP="003624C8">
            <w:pPr>
              <w:spacing w:beforeLines="50" w:before="192" w:line="320" w:lineRule="exact"/>
              <w:ind w:leftChars="19" w:left="318" w:hangingChars="116" w:hanging="278"/>
              <w:rPr>
                <w:rFonts w:ascii="Meiryo UI" w:eastAsia="Meiryo UI" w:hAnsi="Meiryo UI"/>
                <w:sz w:val="24"/>
                <w:szCs w:val="24"/>
              </w:rPr>
            </w:pPr>
            <w:r w:rsidRPr="009B46B6">
              <w:rPr>
                <w:rFonts w:ascii="Meiryo UI" w:eastAsia="Meiryo UI" w:hAnsi="Meiryo UI" w:hint="eastAsia"/>
                <w:sz w:val="24"/>
                <w:szCs w:val="24"/>
              </w:rPr>
              <w:t>〇同左（ただし、「</w:t>
            </w:r>
            <w:r w:rsidRPr="009B46B6">
              <w:rPr>
                <w:rFonts w:ascii="Meiryo UI" w:eastAsia="Meiryo UI" w:hAnsi="Meiryo UI" w:hint="eastAsia"/>
                <w:sz w:val="24"/>
                <w:szCs w:val="24"/>
                <w:u w:val="single"/>
              </w:rPr>
              <w:t>リスクが解消された後</w:t>
            </w:r>
            <w:r w:rsidRPr="009B46B6">
              <w:rPr>
                <w:rFonts w:ascii="Meiryo UI" w:eastAsia="Meiryo UI" w:hAnsi="Meiryo UI" w:hint="eastAsia"/>
                <w:sz w:val="24"/>
                <w:szCs w:val="24"/>
              </w:rPr>
              <w:t>」ではなく、借入金の償還に伴って、「</w:t>
            </w:r>
            <w:r w:rsidRPr="009B46B6">
              <w:rPr>
                <w:rFonts w:ascii="Meiryo UI" w:eastAsia="Meiryo UI" w:hAnsi="Meiryo UI" w:hint="eastAsia"/>
                <w:sz w:val="24"/>
                <w:szCs w:val="24"/>
                <w:u w:val="single"/>
              </w:rPr>
              <w:t>損失補償相当額が減少する都度</w:t>
            </w:r>
            <w:r w:rsidRPr="009B46B6">
              <w:rPr>
                <w:rFonts w:ascii="Meiryo UI" w:eastAsia="Meiryo UI" w:hAnsi="Meiryo UI" w:hint="eastAsia"/>
                <w:sz w:val="24"/>
                <w:szCs w:val="24"/>
              </w:rPr>
              <w:t>」に変更）</w:t>
            </w:r>
          </w:p>
        </w:tc>
      </w:tr>
    </w:tbl>
    <w:p w:rsidR="00CD217F" w:rsidRPr="009B46B6" w:rsidRDefault="00CD217F" w:rsidP="00C30B5B">
      <w:pPr>
        <w:spacing w:beforeLines="50" w:before="192"/>
        <w:rPr>
          <w:rFonts w:ascii="ＭＳ ゴシック" w:eastAsia="ＭＳ ゴシック" w:hAnsi="ＭＳ ゴシック"/>
          <w:b/>
          <w:sz w:val="32"/>
          <w:szCs w:val="32"/>
        </w:rPr>
      </w:pPr>
      <w:r w:rsidRPr="009B46B6">
        <w:rPr>
          <w:rFonts w:ascii="ＭＳ ゴシック" w:eastAsia="ＭＳ ゴシック" w:hAnsi="ＭＳ ゴシック" w:hint="eastAsia"/>
          <w:b/>
          <w:sz w:val="32"/>
          <w:szCs w:val="32"/>
        </w:rPr>
        <w:t>■大阪府・特別区協議会（仮称）</w:t>
      </w:r>
    </w:p>
    <w:tbl>
      <w:tblPr>
        <w:tblStyle w:val="a3"/>
        <w:tblW w:w="0" w:type="auto"/>
        <w:tblInd w:w="-5" w:type="dxa"/>
        <w:tblLook w:val="04A0" w:firstRow="1" w:lastRow="0" w:firstColumn="1" w:lastColumn="0" w:noHBand="0" w:noVBand="1"/>
      </w:tblPr>
      <w:tblGrid>
        <w:gridCol w:w="1701"/>
        <w:gridCol w:w="6236"/>
        <w:gridCol w:w="6210"/>
      </w:tblGrid>
      <w:tr w:rsidR="009B46B6" w:rsidRPr="009B46B6" w:rsidTr="003D4CCB">
        <w:trPr>
          <w:trHeight w:val="567"/>
        </w:trPr>
        <w:tc>
          <w:tcPr>
            <w:tcW w:w="1701" w:type="dxa"/>
            <w:tcBorders>
              <w:bottom w:val="single" w:sz="4" w:space="0" w:color="auto"/>
            </w:tcBorders>
            <w:shd w:val="clear" w:color="auto" w:fill="BFBFBF" w:themeFill="background1" w:themeFillShade="BF"/>
          </w:tcPr>
          <w:p w:rsidR="00F92D63" w:rsidRPr="009B46B6" w:rsidRDefault="00F92D63" w:rsidP="005F5226">
            <w:pPr>
              <w:jc w:val="center"/>
              <w:rPr>
                <w:rFonts w:ascii="ＭＳ ゴシック" w:eastAsia="ＭＳ ゴシック" w:hAnsi="ＭＳ ゴシック"/>
                <w:b/>
                <w:sz w:val="22"/>
              </w:rPr>
            </w:pPr>
          </w:p>
        </w:tc>
        <w:tc>
          <w:tcPr>
            <w:tcW w:w="6236" w:type="dxa"/>
            <w:shd w:val="clear" w:color="auto" w:fill="BFBFBF" w:themeFill="background1" w:themeFillShade="BF"/>
            <w:vAlign w:val="center"/>
          </w:tcPr>
          <w:p w:rsidR="00F92D63" w:rsidRPr="009B46B6" w:rsidRDefault="00F92D63" w:rsidP="007D2D29">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旧　協定書</w:t>
            </w:r>
          </w:p>
        </w:tc>
        <w:tc>
          <w:tcPr>
            <w:tcW w:w="6210" w:type="dxa"/>
            <w:shd w:val="clear" w:color="auto" w:fill="BFBFBF" w:themeFill="background1" w:themeFillShade="BF"/>
            <w:vAlign w:val="center"/>
          </w:tcPr>
          <w:p w:rsidR="00F92D63" w:rsidRPr="009B46B6" w:rsidRDefault="00F92D63" w:rsidP="008B02F3">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現　協定書</w:t>
            </w:r>
          </w:p>
        </w:tc>
      </w:tr>
      <w:tr w:rsidR="009B46B6" w:rsidRPr="009B46B6" w:rsidTr="003D4CCB">
        <w:trPr>
          <w:trHeight w:val="1478"/>
        </w:trPr>
        <w:tc>
          <w:tcPr>
            <w:tcW w:w="1701" w:type="dxa"/>
            <w:shd w:val="clear" w:color="auto" w:fill="FDE9D9" w:themeFill="accent6" w:themeFillTint="33"/>
            <w:vAlign w:val="center"/>
          </w:tcPr>
          <w:p w:rsidR="00F92D63" w:rsidRPr="009B46B6" w:rsidRDefault="00F92D63" w:rsidP="00590FB7">
            <w:pPr>
              <w:spacing w:line="320" w:lineRule="exac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第三者機関</w:t>
            </w:r>
          </w:p>
        </w:tc>
        <w:tc>
          <w:tcPr>
            <w:tcW w:w="6236" w:type="dxa"/>
          </w:tcPr>
          <w:p w:rsidR="00F92D63" w:rsidRPr="009B46B6" w:rsidRDefault="00F92D63" w:rsidP="00700F28">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〇協議が整わない場合は、第三者機関を通じて意見の調整を行う</w:t>
            </w:r>
          </w:p>
        </w:tc>
        <w:tc>
          <w:tcPr>
            <w:tcW w:w="6210" w:type="dxa"/>
          </w:tcPr>
          <w:p w:rsidR="00700F28" w:rsidRPr="009B46B6" w:rsidRDefault="00F92D63" w:rsidP="00F92D63">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〇同左</w:t>
            </w:r>
          </w:p>
          <w:p w:rsidR="00F92D63" w:rsidRPr="009B46B6" w:rsidRDefault="00700F28" w:rsidP="00AC50DE">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w:t>
            </w:r>
            <w:r w:rsidR="00F92D63" w:rsidRPr="009B46B6">
              <w:rPr>
                <w:rFonts w:ascii="Meiryo UI" w:eastAsia="Meiryo UI" w:hAnsi="Meiryo UI" w:hint="eastAsia"/>
                <w:sz w:val="24"/>
                <w:szCs w:val="24"/>
              </w:rPr>
              <w:t>第三者機関の委員数や委員構成、尊重義務等</w:t>
            </w:r>
            <w:r w:rsidR="00AC50DE" w:rsidRPr="009B46B6">
              <w:rPr>
                <w:rFonts w:ascii="Meiryo UI" w:eastAsia="Meiryo UI" w:hAnsi="Meiryo UI" w:hint="eastAsia"/>
                <w:sz w:val="24"/>
                <w:szCs w:val="24"/>
              </w:rPr>
              <w:t>の考え方を</w:t>
            </w:r>
            <w:r w:rsidR="00F92D63" w:rsidRPr="009B46B6">
              <w:rPr>
                <w:rFonts w:ascii="Meiryo UI" w:eastAsia="Meiryo UI" w:hAnsi="Meiryo UI" w:hint="eastAsia"/>
                <w:sz w:val="24"/>
                <w:szCs w:val="24"/>
              </w:rPr>
              <w:t>明記</w:t>
            </w:r>
          </w:p>
        </w:tc>
      </w:tr>
    </w:tbl>
    <w:p w:rsidR="0033473C" w:rsidRPr="009B46B6" w:rsidRDefault="00C44117">
      <w:pPr>
        <w:widowControl/>
        <w:jc w:val="left"/>
        <w:rPr>
          <w:rFonts w:ascii="ＭＳ ゴシック" w:eastAsia="ＭＳ ゴシック" w:hAnsi="ＭＳ ゴシック"/>
          <w:b/>
          <w:sz w:val="32"/>
          <w:szCs w:val="32"/>
        </w:rPr>
      </w:pPr>
      <w:r w:rsidRPr="00C44117">
        <w:rPr>
          <w:rFonts w:ascii="ＭＳ ゴシック" w:eastAsia="ＭＳ ゴシック" w:hAnsi="ＭＳ ゴシック" w:hint="eastAsia"/>
          <w:b/>
          <w:noProof/>
          <w:sz w:val="32"/>
          <w:szCs w:val="32"/>
        </w:rPr>
        <mc:AlternateContent>
          <mc:Choice Requires="wps">
            <w:drawing>
              <wp:anchor distT="0" distB="0" distL="114300" distR="114300" simplePos="0" relativeHeight="251673088" behindDoc="0" locked="0" layoutInCell="1" allowOverlap="1" wp14:anchorId="1EF1C6D7" wp14:editId="3C65E678">
                <wp:simplePos x="0" y="0"/>
                <wp:positionH relativeFrom="rightMargin">
                  <wp:posOffset>6350</wp:posOffset>
                </wp:positionH>
                <wp:positionV relativeFrom="paragraph">
                  <wp:posOffset>457200</wp:posOffset>
                </wp:positionV>
                <wp:extent cx="31432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14325" cy="314325"/>
                        </a:xfrm>
                        <a:prstGeom prst="rect">
                          <a:avLst/>
                        </a:prstGeom>
                        <a:noFill/>
                        <a:ln w="6350">
                          <a:noFill/>
                        </a:ln>
                      </wps:spPr>
                      <wps:txbx>
                        <w:txbxContent>
                          <w:p w:rsidR="00C44117" w:rsidRPr="00E377FF" w:rsidRDefault="00C44117" w:rsidP="00C44117">
                            <w:pPr>
                              <w:rPr>
                                <w:rFonts w:ascii="ＭＳ Ｐゴシック" w:eastAsia="ＭＳ Ｐゴシック" w:hAnsi="ＭＳ Ｐゴシック"/>
                              </w:rPr>
                            </w:pPr>
                            <w:r>
                              <w:rPr>
                                <w:rFonts w:ascii="ＭＳ Ｐゴシック" w:eastAsia="ＭＳ Ｐゴシック" w:hAnsi="ＭＳ Ｐゴシック"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F1C6D7" id="テキスト ボックス 11" o:spid="_x0000_s1031" type="#_x0000_t202" style="position:absolute;margin-left:.5pt;margin-top:36pt;width:24.75pt;height:24.75pt;z-index:25167308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" filled="f" stroked="f" strokeweight=".5pt">
                <v:textbox>
                  <w:txbxContent>
                    <w:p w:rsidR="00C44117" w:rsidRPr="00E377FF" w:rsidRDefault="00C44117" w:rsidP="00C44117">
                      <w:pPr>
                        <w:rPr>
                          <w:rFonts w:ascii="ＭＳ Ｐゴシック" w:eastAsia="ＭＳ Ｐゴシック" w:hAnsi="ＭＳ Ｐゴシック"/>
                        </w:rPr>
                      </w:pPr>
                      <w:r>
                        <w:rPr>
                          <w:rFonts w:ascii="ＭＳ Ｐゴシック" w:eastAsia="ＭＳ Ｐゴシック" w:hAnsi="ＭＳ Ｐゴシック" w:hint="eastAsia"/>
                        </w:rPr>
                        <w:t>４</w:t>
                      </w:r>
                    </w:p>
                  </w:txbxContent>
                </v:textbox>
                <w10:wrap anchorx="margin"/>
              </v:shape>
            </w:pict>
          </mc:Fallback>
        </mc:AlternateContent>
      </w:r>
      <w:r w:rsidR="0033473C" w:rsidRPr="009B46B6">
        <w:rPr>
          <w:rFonts w:ascii="ＭＳ ゴシック" w:eastAsia="ＭＳ ゴシック" w:hAnsi="ＭＳ ゴシック"/>
          <w:b/>
          <w:sz w:val="32"/>
          <w:szCs w:val="32"/>
        </w:rPr>
        <w:br w:type="page"/>
      </w:r>
    </w:p>
    <w:p w:rsidR="001D4144" w:rsidRPr="009B46B6" w:rsidRDefault="00E377FF" w:rsidP="001D4144">
      <w:pPr>
        <w:rPr>
          <w:rFonts w:ascii="ＭＳ ゴシック" w:eastAsia="ＭＳ ゴシック" w:hAnsi="ＭＳ ゴシック"/>
          <w:b/>
          <w:sz w:val="32"/>
          <w:szCs w:val="32"/>
        </w:rPr>
      </w:pPr>
      <w:r w:rsidRPr="00E377FF">
        <w:rPr>
          <w:rFonts w:ascii="ＭＳ ゴシック" w:eastAsia="ＭＳ ゴシック" w:hAnsi="ＭＳ ゴシック" w:hint="eastAsia"/>
          <w:b/>
          <w:noProof/>
          <w:sz w:val="32"/>
          <w:szCs w:val="32"/>
        </w:rPr>
        <w:lastRenderedPageBreak/>
        <mc:AlternateContent>
          <mc:Choice Requires="wps">
            <w:drawing>
              <wp:anchor distT="0" distB="0" distL="114300" distR="114300" simplePos="0" relativeHeight="251664896" behindDoc="0" locked="0" layoutInCell="1" allowOverlap="1" wp14:anchorId="00062F8C" wp14:editId="085AB25A">
                <wp:simplePos x="0" y="0"/>
                <wp:positionH relativeFrom="rightMargin">
                  <wp:align>left</wp:align>
                </wp:positionH>
                <wp:positionV relativeFrom="paragraph">
                  <wp:posOffset>-314960</wp:posOffset>
                </wp:positionV>
                <wp:extent cx="314325"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4325" cy="314325"/>
                        </a:xfrm>
                        <a:prstGeom prst="rect">
                          <a:avLst/>
                        </a:prstGeom>
                        <a:noFill/>
                        <a:ln w="6350">
                          <a:noFill/>
                        </a:ln>
                      </wps:spPr>
                      <wps:txbx>
                        <w:txbxContent>
                          <w:p w:rsidR="00E377FF" w:rsidRPr="00E377FF" w:rsidRDefault="00E377FF" w:rsidP="00E377FF">
                            <w:pPr>
                              <w:rPr>
                                <w:rFonts w:ascii="ＭＳ Ｐゴシック" w:eastAsia="ＭＳ Ｐゴシック" w:hAnsi="ＭＳ Ｐゴシック"/>
                              </w:rPr>
                            </w:pPr>
                            <w:r>
                              <w:rPr>
                                <w:rFonts w:ascii="ＭＳ Ｐゴシック" w:eastAsia="ＭＳ Ｐゴシック" w:hAnsi="ＭＳ Ｐゴシック"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62F8C" id="テキスト ボックス 9" o:spid="_x0000_s1032" type="#_x0000_t202" style="position:absolute;left:0;text-align:left;margin-left:0;margin-top:-24.8pt;width:24.75pt;height:24.75pt;z-index:251664896;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" filled="f" stroked="f" strokeweight=".5pt">
                <v:textbox>
                  <w:txbxContent>
                    <w:p w:rsidR="00E377FF" w:rsidRPr="00E377FF" w:rsidRDefault="00E377FF" w:rsidP="00E377FF">
                      <w:pPr>
                        <w:rPr>
                          <w:rFonts w:ascii="ＭＳ Ｐゴシック" w:eastAsia="ＭＳ Ｐゴシック" w:hAnsi="ＭＳ Ｐゴシック"/>
                        </w:rPr>
                      </w:pPr>
                      <w:r>
                        <w:rPr>
                          <w:rFonts w:ascii="ＭＳ Ｐゴシック" w:eastAsia="ＭＳ Ｐゴシック" w:hAnsi="ＭＳ Ｐゴシック" w:hint="eastAsia"/>
                        </w:rPr>
                        <w:t>５</w:t>
                      </w:r>
                    </w:p>
                  </w:txbxContent>
                </v:textbox>
                <w10:wrap anchorx="margin"/>
              </v:shape>
            </w:pict>
          </mc:Fallback>
        </mc:AlternateContent>
      </w:r>
      <w:r w:rsidR="001D4144" w:rsidRPr="009B46B6">
        <w:rPr>
          <w:rFonts w:ascii="ＭＳ ゴシック" w:eastAsia="ＭＳ ゴシック" w:hAnsi="ＭＳ ゴシック" w:hint="eastAsia"/>
          <w:b/>
          <w:sz w:val="32"/>
          <w:szCs w:val="32"/>
        </w:rPr>
        <w:t>■一部事務組合</w:t>
      </w:r>
    </w:p>
    <w:tbl>
      <w:tblPr>
        <w:tblStyle w:val="a3"/>
        <w:tblW w:w="14173" w:type="dxa"/>
        <w:tblInd w:w="-5" w:type="dxa"/>
        <w:tblLook w:val="04A0" w:firstRow="1" w:lastRow="0" w:firstColumn="1" w:lastColumn="0" w:noHBand="0" w:noVBand="1"/>
      </w:tblPr>
      <w:tblGrid>
        <w:gridCol w:w="1701"/>
        <w:gridCol w:w="6236"/>
        <w:gridCol w:w="6236"/>
      </w:tblGrid>
      <w:tr w:rsidR="009B46B6" w:rsidRPr="009B46B6" w:rsidTr="00402372">
        <w:trPr>
          <w:trHeight w:val="567"/>
        </w:trPr>
        <w:tc>
          <w:tcPr>
            <w:tcW w:w="1701" w:type="dxa"/>
            <w:tcBorders>
              <w:bottom w:val="single" w:sz="4" w:space="0" w:color="auto"/>
            </w:tcBorders>
            <w:shd w:val="clear" w:color="auto" w:fill="BFBFBF" w:themeFill="background1" w:themeFillShade="BF"/>
            <w:vAlign w:val="center"/>
          </w:tcPr>
          <w:p w:rsidR="001D4144" w:rsidRPr="009B46B6" w:rsidRDefault="001D4144" w:rsidP="00402372">
            <w:pPr>
              <w:jc w:val="center"/>
              <w:rPr>
                <w:rFonts w:ascii="ＭＳ ゴシック" w:eastAsia="ＭＳ ゴシック" w:hAnsi="ＭＳ ゴシック"/>
                <w:b/>
                <w:sz w:val="22"/>
              </w:rPr>
            </w:pPr>
          </w:p>
        </w:tc>
        <w:tc>
          <w:tcPr>
            <w:tcW w:w="6236" w:type="dxa"/>
            <w:shd w:val="clear" w:color="auto" w:fill="BFBFBF" w:themeFill="background1" w:themeFillShade="BF"/>
            <w:vAlign w:val="center"/>
          </w:tcPr>
          <w:p w:rsidR="001D4144" w:rsidRPr="009B46B6" w:rsidRDefault="001D4144" w:rsidP="00402372">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旧　協定書</w:t>
            </w:r>
          </w:p>
        </w:tc>
        <w:tc>
          <w:tcPr>
            <w:tcW w:w="6236" w:type="dxa"/>
            <w:shd w:val="clear" w:color="auto" w:fill="BFBFBF" w:themeFill="background1" w:themeFillShade="BF"/>
            <w:vAlign w:val="center"/>
          </w:tcPr>
          <w:p w:rsidR="001D4144" w:rsidRPr="009B46B6" w:rsidRDefault="001D4144" w:rsidP="008B02F3">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現　協定書</w:t>
            </w:r>
          </w:p>
        </w:tc>
      </w:tr>
      <w:tr w:rsidR="009B46B6" w:rsidRPr="009B46B6" w:rsidTr="00402372">
        <w:trPr>
          <w:trHeight w:val="1304"/>
        </w:trPr>
        <w:tc>
          <w:tcPr>
            <w:tcW w:w="1701" w:type="dxa"/>
            <w:shd w:val="clear" w:color="auto" w:fill="FDE9D9" w:themeFill="accent6" w:themeFillTint="33"/>
            <w:vAlign w:val="center"/>
          </w:tcPr>
          <w:p w:rsidR="00917D8E" w:rsidRPr="009B46B6" w:rsidRDefault="00917D8E" w:rsidP="00917D8E">
            <w:pPr>
              <w:jc w:val="left"/>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4"/>
                <w:szCs w:val="28"/>
              </w:rPr>
              <w:t>担当事務</w:t>
            </w:r>
          </w:p>
        </w:tc>
        <w:tc>
          <w:tcPr>
            <w:tcW w:w="6236" w:type="dxa"/>
          </w:tcPr>
          <w:p w:rsidR="00917D8E" w:rsidRPr="009B46B6" w:rsidRDefault="00917D8E" w:rsidP="00917D8E">
            <w:pPr>
              <w:spacing w:beforeLines="50" w:before="192" w:line="320" w:lineRule="exact"/>
              <w:ind w:left="228" w:hangingChars="95" w:hanging="228"/>
              <w:rPr>
                <w:rFonts w:ascii="Meiryo UI" w:eastAsia="Meiryo UI" w:hAnsi="Meiryo UI"/>
                <w:sz w:val="20"/>
                <w:szCs w:val="20"/>
              </w:rPr>
            </w:pPr>
            <w:r w:rsidRPr="009B46B6">
              <w:rPr>
                <w:rFonts w:ascii="Meiryo UI" w:eastAsia="Meiryo UI" w:hAnsi="Meiryo UI" w:hint="eastAsia"/>
                <w:sz w:val="24"/>
                <w:szCs w:val="24"/>
              </w:rPr>
              <w:t>〇国民健康保険、介護保険、水道・工業用水</w:t>
            </w:r>
            <w:r w:rsidR="00AC50DE" w:rsidRPr="009B46B6">
              <w:rPr>
                <w:rFonts w:ascii="Meiryo UI" w:eastAsia="Meiryo UI" w:hAnsi="Meiryo UI" w:hint="eastAsia"/>
                <w:sz w:val="24"/>
                <w:szCs w:val="24"/>
              </w:rPr>
              <w:t>道</w:t>
            </w:r>
            <w:r w:rsidRPr="009B46B6">
              <w:rPr>
                <w:rFonts w:ascii="Meiryo UI" w:eastAsia="Meiryo UI" w:hAnsi="Meiryo UI" w:hint="eastAsia"/>
                <w:sz w:val="24"/>
                <w:szCs w:val="24"/>
              </w:rPr>
              <w:t>、システム管理、施設管理、財産管理の事務</w:t>
            </w:r>
          </w:p>
        </w:tc>
        <w:tc>
          <w:tcPr>
            <w:tcW w:w="6236" w:type="dxa"/>
          </w:tcPr>
          <w:p w:rsidR="00917D8E" w:rsidRPr="009B46B6" w:rsidRDefault="00917D8E" w:rsidP="00917D8E">
            <w:pPr>
              <w:spacing w:beforeLines="50" w:before="192" w:line="320" w:lineRule="exact"/>
              <w:ind w:leftChars="2" w:left="244" w:hangingChars="100" w:hanging="240"/>
              <w:rPr>
                <w:rFonts w:ascii="Meiryo UI" w:eastAsia="Meiryo UI" w:hAnsi="Meiryo UI"/>
                <w:sz w:val="24"/>
                <w:szCs w:val="24"/>
              </w:rPr>
            </w:pPr>
            <w:r w:rsidRPr="009B46B6">
              <w:rPr>
                <w:rFonts w:ascii="Meiryo UI" w:eastAsia="Meiryo UI" w:hAnsi="Meiryo UI" w:hint="eastAsia"/>
                <w:sz w:val="24"/>
                <w:szCs w:val="24"/>
              </w:rPr>
              <w:t>〇介護保険、児童養護施設等の所管事務、システム管理、施設管理、財産管理の事務</w:t>
            </w:r>
          </w:p>
          <w:p w:rsidR="00917D8E" w:rsidRPr="009B46B6" w:rsidRDefault="00917D8E" w:rsidP="00917D8E">
            <w:pPr>
              <w:spacing w:line="320" w:lineRule="exact"/>
              <w:ind w:leftChars="102" w:left="214"/>
              <w:rPr>
                <w:rFonts w:ascii="Meiryo UI" w:eastAsia="Meiryo UI" w:hAnsi="Meiryo UI"/>
                <w:sz w:val="24"/>
                <w:szCs w:val="24"/>
              </w:rPr>
            </w:pPr>
            <w:r w:rsidRPr="009B46B6">
              <w:rPr>
                <w:rFonts w:ascii="Meiryo UI" w:eastAsia="Meiryo UI" w:hAnsi="Meiryo UI" w:hint="eastAsia"/>
                <w:sz w:val="24"/>
                <w:szCs w:val="24"/>
              </w:rPr>
              <w:t>（国民健康保険と施設管理の一部は各特別区の事務、水道・工業用水道は大阪府の事務に変更）</w:t>
            </w:r>
          </w:p>
        </w:tc>
      </w:tr>
    </w:tbl>
    <w:p w:rsidR="00CD217F" w:rsidRPr="009B46B6" w:rsidRDefault="00CD217F" w:rsidP="00C30B5B">
      <w:pPr>
        <w:spacing w:beforeLines="50" w:before="192"/>
        <w:rPr>
          <w:rFonts w:ascii="ＭＳ ゴシック" w:eastAsia="ＭＳ ゴシック" w:hAnsi="ＭＳ ゴシック"/>
          <w:b/>
          <w:sz w:val="32"/>
          <w:szCs w:val="32"/>
        </w:rPr>
      </w:pPr>
      <w:r w:rsidRPr="009B46B6">
        <w:rPr>
          <w:rFonts w:ascii="ＭＳ ゴシック" w:eastAsia="ＭＳ ゴシック" w:hAnsi="ＭＳ ゴシック" w:hint="eastAsia"/>
          <w:b/>
          <w:sz w:val="32"/>
          <w:szCs w:val="32"/>
        </w:rPr>
        <w:t>■</w:t>
      </w:r>
      <w:r w:rsidR="001D44C4" w:rsidRPr="009B46B6">
        <w:rPr>
          <w:rFonts w:ascii="ＭＳ ゴシック" w:eastAsia="ＭＳ ゴシック" w:hAnsi="ＭＳ ゴシック" w:hint="eastAsia"/>
          <w:b/>
          <w:sz w:val="32"/>
          <w:szCs w:val="32"/>
        </w:rPr>
        <w:t>地域自治区・区役所・地域協議会</w:t>
      </w:r>
    </w:p>
    <w:tbl>
      <w:tblPr>
        <w:tblStyle w:val="a3"/>
        <w:tblW w:w="14173" w:type="dxa"/>
        <w:tblInd w:w="-5" w:type="dxa"/>
        <w:tblLook w:val="04A0" w:firstRow="1" w:lastRow="0" w:firstColumn="1" w:lastColumn="0" w:noHBand="0" w:noVBand="1"/>
      </w:tblPr>
      <w:tblGrid>
        <w:gridCol w:w="1701"/>
        <w:gridCol w:w="6236"/>
        <w:gridCol w:w="6236"/>
      </w:tblGrid>
      <w:tr w:rsidR="009B46B6" w:rsidRPr="009B46B6" w:rsidTr="00590FB7">
        <w:trPr>
          <w:trHeight w:val="567"/>
        </w:trPr>
        <w:tc>
          <w:tcPr>
            <w:tcW w:w="1701" w:type="dxa"/>
            <w:tcBorders>
              <w:bottom w:val="single" w:sz="4" w:space="0" w:color="000000"/>
            </w:tcBorders>
            <w:shd w:val="clear" w:color="auto" w:fill="BFBFBF" w:themeFill="background1" w:themeFillShade="BF"/>
          </w:tcPr>
          <w:p w:rsidR="00F92D63" w:rsidRPr="009B46B6" w:rsidRDefault="00F92D63" w:rsidP="005F5226">
            <w:pPr>
              <w:jc w:val="center"/>
              <w:rPr>
                <w:rFonts w:ascii="ＭＳ ゴシック" w:eastAsia="ＭＳ ゴシック" w:hAnsi="ＭＳ ゴシック"/>
                <w:b/>
                <w:sz w:val="22"/>
              </w:rPr>
            </w:pPr>
          </w:p>
        </w:tc>
        <w:tc>
          <w:tcPr>
            <w:tcW w:w="6236" w:type="dxa"/>
            <w:shd w:val="clear" w:color="auto" w:fill="BFBFBF" w:themeFill="background1" w:themeFillShade="BF"/>
            <w:vAlign w:val="center"/>
          </w:tcPr>
          <w:p w:rsidR="00F92D63" w:rsidRPr="009B46B6" w:rsidRDefault="00F92D63" w:rsidP="007D2D29">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旧　協定書</w:t>
            </w:r>
          </w:p>
        </w:tc>
        <w:tc>
          <w:tcPr>
            <w:tcW w:w="6236" w:type="dxa"/>
            <w:shd w:val="clear" w:color="auto" w:fill="BFBFBF" w:themeFill="background1" w:themeFillShade="BF"/>
            <w:vAlign w:val="center"/>
          </w:tcPr>
          <w:p w:rsidR="00F92D63" w:rsidRPr="009B46B6" w:rsidRDefault="00F92D63" w:rsidP="008B02F3">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現　協定書</w:t>
            </w:r>
          </w:p>
        </w:tc>
      </w:tr>
      <w:tr w:rsidR="009B46B6" w:rsidRPr="009B46B6" w:rsidTr="00700F28">
        <w:trPr>
          <w:trHeight w:val="964"/>
        </w:trPr>
        <w:tc>
          <w:tcPr>
            <w:tcW w:w="1701" w:type="dxa"/>
            <w:tcBorders>
              <w:top w:val="single" w:sz="4" w:space="0" w:color="000000"/>
              <w:bottom w:val="dotted" w:sz="4" w:space="0" w:color="auto"/>
            </w:tcBorders>
            <w:shd w:val="clear" w:color="auto" w:fill="FDE9D9" w:themeFill="accent6" w:themeFillTint="33"/>
            <w:vAlign w:val="center"/>
          </w:tcPr>
          <w:p w:rsidR="00F92D63" w:rsidRPr="009B46B6" w:rsidRDefault="00F92D63" w:rsidP="00590FB7">
            <w:pPr>
              <w:spacing w:line="320" w:lineRule="exact"/>
              <w:jc w:val="lef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地域コミュニ</w:t>
            </w:r>
          </w:p>
          <w:p w:rsidR="00F92D63" w:rsidRPr="009B46B6" w:rsidRDefault="00F92D63" w:rsidP="00590FB7">
            <w:pPr>
              <w:spacing w:line="320" w:lineRule="exact"/>
              <w:jc w:val="lef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ティの維持</w:t>
            </w:r>
          </w:p>
        </w:tc>
        <w:tc>
          <w:tcPr>
            <w:tcW w:w="6236" w:type="dxa"/>
            <w:tcBorders>
              <w:bottom w:val="dotted" w:sz="4" w:space="0" w:color="auto"/>
            </w:tcBorders>
            <w:vAlign w:val="center"/>
          </w:tcPr>
          <w:p w:rsidR="00F92D63" w:rsidRPr="009B46B6" w:rsidRDefault="00700F28" w:rsidP="00700F28">
            <w:pPr>
              <w:spacing w:beforeLines="50" w:before="192" w:line="320" w:lineRule="exact"/>
              <w:jc w:val="center"/>
              <w:rPr>
                <w:rFonts w:ascii="Meiryo UI" w:eastAsia="Meiryo UI" w:hAnsi="Meiryo UI"/>
                <w:sz w:val="24"/>
                <w:szCs w:val="24"/>
              </w:rPr>
            </w:pPr>
            <w:r w:rsidRPr="009B46B6">
              <w:rPr>
                <w:rFonts w:ascii="Meiryo UI" w:eastAsia="Meiryo UI" w:hAnsi="Meiryo UI" w:hint="eastAsia"/>
                <w:sz w:val="24"/>
                <w:szCs w:val="24"/>
              </w:rPr>
              <w:t>―</w:t>
            </w:r>
          </w:p>
        </w:tc>
        <w:tc>
          <w:tcPr>
            <w:tcW w:w="6236" w:type="dxa"/>
            <w:tcBorders>
              <w:bottom w:val="dotted" w:sz="4" w:space="0" w:color="auto"/>
            </w:tcBorders>
          </w:tcPr>
          <w:p w:rsidR="00F92D63" w:rsidRPr="009B46B6" w:rsidRDefault="00F92D63" w:rsidP="00F92D63">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〇特別区設置に対する住民不安解消のため、地域コミュニティに配慮し、現在の24区単位で地域自治区を導入</w:t>
            </w:r>
          </w:p>
        </w:tc>
      </w:tr>
      <w:tr w:rsidR="009B46B6" w:rsidRPr="009B46B6" w:rsidTr="00261A96">
        <w:trPr>
          <w:trHeight w:val="1304"/>
        </w:trPr>
        <w:tc>
          <w:tcPr>
            <w:tcW w:w="1701" w:type="dxa"/>
            <w:tcBorders>
              <w:top w:val="dotted" w:sz="4" w:space="0" w:color="auto"/>
              <w:bottom w:val="dotted" w:sz="4" w:space="0" w:color="auto"/>
            </w:tcBorders>
            <w:shd w:val="clear" w:color="auto" w:fill="FDE9D9" w:themeFill="accent6" w:themeFillTint="33"/>
            <w:vAlign w:val="center"/>
          </w:tcPr>
          <w:p w:rsidR="00F92D63" w:rsidRPr="009B46B6" w:rsidRDefault="00F92D63" w:rsidP="00590FB7">
            <w:pPr>
              <w:spacing w:line="320" w:lineRule="exact"/>
              <w:jc w:val="lef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窓口サービス</w:t>
            </w:r>
          </w:p>
        </w:tc>
        <w:tc>
          <w:tcPr>
            <w:tcW w:w="6236" w:type="dxa"/>
            <w:tcBorders>
              <w:top w:val="dotted" w:sz="4" w:space="0" w:color="auto"/>
              <w:bottom w:val="dotted" w:sz="4" w:space="0" w:color="auto"/>
            </w:tcBorders>
          </w:tcPr>
          <w:p w:rsidR="00F92D63" w:rsidRPr="009B46B6" w:rsidRDefault="00F92D63" w:rsidP="00700F28">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〇住民の利便性を確保するため、現在の区役所を特別区の本庁舎及びその支所として</w:t>
            </w:r>
            <w:r w:rsidR="00700F28" w:rsidRPr="009B46B6">
              <w:rPr>
                <w:rFonts w:ascii="Meiryo UI" w:eastAsia="Meiryo UI" w:hAnsi="Meiryo UI" w:hint="eastAsia"/>
                <w:sz w:val="24"/>
                <w:szCs w:val="24"/>
              </w:rPr>
              <w:t>、区役所の窓口サービスを</w:t>
            </w:r>
            <w:r w:rsidRPr="009B46B6">
              <w:rPr>
                <w:rFonts w:ascii="Meiryo UI" w:eastAsia="Meiryo UI" w:hAnsi="Meiryo UI" w:hint="eastAsia"/>
                <w:sz w:val="24"/>
                <w:szCs w:val="24"/>
              </w:rPr>
              <w:t>実施</w:t>
            </w:r>
          </w:p>
        </w:tc>
        <w:tc>
          <w:tcPr>
            <w:tcW w:w="6236" w:type="dxa"/>
            <w:tcBorders>
              <w:top w:val="dotted" w:sz="4" w:space="0" w:color="auto"/>
              <w:bottom w:val="dotted" w:sz="4" w:space="0" w:color="auto"/>
            </w:tcBorders>
          </w:tcPr>
          <w:p w:rsidR="00700F28" w:rsidRPr="009B46B6" w:rsidRDefault="00F92D63" w:rsidP="00261A96">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w:t>
            </w:r>
            <w:r w:rsidR="00700F28" w:rsidRPr="009B46B6">
              <w:rPr>
                <w:rFonts w:ascii="Meiryo UI" w:eastAsia="Meiryo UI" w:hAnsi="Meiryo UI" w:hint="eastAsia"/>
                <w:sz w:val="24"/>
                <w:szCs w:val="24"/>
              </w:rPr>
              <w:t>住民の利便性を確保</w:t>
            </w:r>
            <w:r w:rsidRPr="009B46B6">
              <w:rPr>
                <w:rFonts w:ascii="Meiryo UI" w:eastAsia="Meiryo UI" w:hAnsi="Meiryo UI" w:hint="eastAsia"/>
                <w:sz w:val="24"/>
                <w:szCs w:val="24"/>
              </w:rPr>
              <w:t>するため、現在の区役所で、窓口サービスを引き続き実施し、区役所の名称も現行のままとする</w:t>
            </w:r>
          </w:p>
          <w:p w:rsidR="00F92D63" w:rsidRPr="009B46B6" w:rsidRDefault="00F92D63" w:rsidP="00700F28">
            <w:pPr>
              <w:spacing w:line="320" w:lineRule="exact"/>
              <w:ind w:leftChars="100" w:left="210"/>
              <w:rPr>
                <w:rFonts w:ascii="Meiryo UI" w:eastAsia="Meiryo UI" w:hAnsi="Meiryo UI"/>
                <w:sz w:val="24"/>
                <w:szCs w:val="24"/>
              </w:rPr>
            </w:pPr>
            <w:r w:rsidRPr="009B46B6">
              <w:rPr>
                <w:rFonts w:ascii="Meiryo UI" w:eastAsia="Meiryo UI" w:hAnsi="Meiryo UI" w:hint="eastAsia"/>
                <w:sz w:val="24"/>
                <w:szCs w:val="24"/>
              </w:rPr>
              <w:t>（</w:t>
            </w:r>
            <w:r w:rsidR="00917D8E" w:rsidRPr="009B46B6">
              <w:rPr>
                <w:rFonts w:ascii="Meiryo UI" w:eastAsia="Meiryo UI" w:hAnsi="Meiryo UI" w:hint="eastAsia"/>
                <w:sz w:val="24"/>
                <w:szCs w:val="24"/>
              </w:rPr>
              <w:t>法令上</w:t>
            </w:r>
            <w:r w:rsidRPr="009B46B6">
              <w:rPr>
                <w:rFonts w:ascii="Meiryo UI" w:eastAsia="Meiryo UI" w:hAnsi="Meiryo UI" w:hint="eastAsia"/>
                <w:sz w:val="24"/>
                <w:szCs w:val="24"/>
              </w:rPr>
              <w:t>の位置づけは、地域自治区の事務所）</w:t>
            </w:r>
          </w:p>
        </w:tc>
      </w:tr>
      <w:tr w:rsidR="009B46B6" w:rsidRPr="009B46B6" w:rsidTr="00590FB7">
        <w:trPr>
          <w:trHeight w:val="964"/>
        </w:trPr>
        <w:tc>
          <w:tcPr>
            <w:tcW w:w="1701" w:type="dxa"/>
            <w:tcBorders>
              <w:top w:val="dotted" w:sz="4" w:space="0" w:color="auto"/>
            </w:tcBorders>
            <w:shd w:val="clear" w:color="auto" w:fill="FDE9D9" w:themeFill="accent6" w:themeFillTint="33"/>
            <w:vAlign w:val="center"/>
          </w:tcPr>
          <w:p w:rsidR="00F92D63" w:rsidRPr="009B46B6" w:rsidRDefault="00F92D63" w:rsidP="00FF0A09">
            <w:pPr>
              <w:spacing w:line="320" w:lineRule="exact"/>
              <w:jc w:val="lef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住民意見の</w:t>
            </w:r>
          </w:p>
          <w:p w:rsidR="00F92D63" w:rsidRPr="009B46B6" w:rsidRDefault="00F92D63" w:rsidP="00FF0A09">
            <w:pPr>
              <w:spacing w:line="320" w:lineRule="exact"/>
              <w:jc w:val="left"/>
              <w:rPr>
                <w:rFonts w:ascii="HG丸ｺﾞｼｯｸM-PRO" w:eastAsia="HG丸ｺﾞｼｯｸM-PRO" w:hAnsi="HG丸ｺﾞｼｯｸM-PRO"/>
                <w:b/>
                <w:sz w:val="24"/>
                <w:szCs w:val="28"/>
              </w:rPr>
            </w:pPr>
            <w:r w:rsidRPr="009B46B6">
              <w:rPr>
                <w:rFonts w:ascii="HG丸ｺﾞｼｯｸM-PRO" w:eastAsia="HG丸ｺﾞｼｯｸM-PRO" w:hAnsi="HG丸ｺﾞｼｯｸM-PRO" w:hint="eastAsia"/>
                <w:b/>
                <w:sz w:val="24"/>
                <w:szCs w:val="28"/>
              </w:rPr>
              <w:t>反映</w:t>
            </w:r>
          </w:p>
        </w:tc>
        <w:tc>
          <w:tcPr>
            <w:tcW w:w="6236" w:type="dxa"/>
            <w:tcBorders>
              <w:top w:val="dotted" w:sz="4" w:space="0" w:color="auto"/>
            </w:tcBorders>
          </w:tcPr>
          <w:p w:rsidR="00F92D63" w:rsidRPr="009B46B6" w:rsidRDefault="00F92D63" w:rsidP="009E288B">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〇各特別区においては、これまでの大阪市における区政会議の取組を発展させるなど、住民自治の充実を図る</w:t>
            </w:r>
          </w:p>
        </w:tc>
        <w:tc>
          <w:tcPr>
            <w:tcW w:w="6236" w:type="dxa"/>
            <w:tcBorders>
              <w:top w:val="dotted" w:sz="4" w:space="0" w:color="auto"/>
            </w:tcBorders>
          </w:tcPr>
          <w:p w:rsidR="00F92D63" w:rsidRPr="009B46B6" w:rsidRDefault="00F92D63" w:rsidP="00700F28">
            <w:pPr>
              <w:spacing w:beforeLines="50" w:before="192" w:line="320" w:lineRule="exact"/>
              <w:ind w:left="240" w:hangingChars="100" w:hanging="240"/>
              <w:rPr>
                <w:rFonts w:ascii="Meiryo UI" w:eastAsia="Meiryo UI" w:hAnsi="Meiryo UI"/>
                <w:sz w:val="24"/>
                <w:szCs w:val="24"/>
              </w:rPr>
            </w:pPr>
            <w:r w:rsidRPr="009B46B6">
              <w:rPr>
                <w:rFonts w:ascii="Meiryo UI" w:eastAsia="Meiryo UI" w:hAnsi="Meiryo UI" w:hint="eastAsia"/>
                <w:sz w:val="24"/>
                <w:szCs w:val="24"/>
              </w:rPr>
              <w:t>〇地域自治区に地域協議会を設置</w:t>
            </w:r>
            <w:r w:rsidR="00700F28" w:rsidRPr="009B46B6">
              <w:rPr>
                <w:rFonts w:ascii="Meiryo UI" w:eastAsia="Meiryo UI" w:hAnsi="Meiryo UI" w:hint="eastAsia"/>
                <w:sz w:val="24"/>
                <w:szCs w:val="24"/>
              </w:rPr>
              <w:t>し、住民の意見を反映させる仕組みを構築</w:t>
            </w:r>
          </w:p>
        </w:tc>
      </w:tr>
    </w:tbl>
    <w:p w:rsidR="0033473C" w:rsidRPr="009B46B6" w:rsidRDefault="0033473C" w:rsidP="00AC50E1">
      <w:pPr>
        <w:rPr>
          <w:rFonts w:ascii="ＭＳ ゴシック" w:eastAsia="ＭＳ ゴシック" w:hAnsi="ＭＳ ゴシック"/>
          <w:b/>
          <w:sz w:val="32"/>
          <w:szCs w:val="32"/>
        </w:rPr>
      </w:pPr>
    </w:p>
    <w:p w:rsidR="0033473C" w:rsidRPr="009B46B6" w:rsidRDefault="0033473C">
      <w:pPr>
        <w:widowControl/>
        <w:jc w:val="left"/>
        <w:rPr>
          <w:rFonts w:ascii="ＭＳ ゴシック" w:eastAsia="ＭＳ ゴシック" w:hAnsi="ＭＳ ゴシック"/>
          <w:b/>
          <w:sz w:val="32"/>
          <w:szCs w:val="32"/>
        </w:rPr>
      </w:pPr>
      <w:r w:rsidRPr="009B46B6">
        <w:rPr>
          <w:rFonts w:ascii="ＭＳ ゴシック" w:eastAsia="ＭＳ ゴシック" w:hAnsi="ＭＳ ゴシック"/>
          <w:b/>
          <w:sz w:val="32"/>
          <w:szCs w:val="32"/>
        </w:rPr>
        <w:br w:type="page"/>
      </w:r>
    </w:p>
    <w:p w:rsidR="00E23BEC" w:rsidRPr="009B46B6" w:rsidRDefault="00E23BEC" w:rsidP="002C393A">
      <w:pPr>
        <w:spacing w:line="240" w:lineRule="exact"/>
        <w:rPr>
          <w:rFonts w:ascii="ＭＳ ゴシック" w:eastAsia="ＭＳ ゴシック" w:hAnsi="ＭＳ ゴシック"/>
          <w:b/>
          <w:sz w:val="32"/>
          <w:szCs w:val="32"/>
        </w:rPr>
      </w:pPr>
    </w:p>
    <w:p w:rsidR="00FB7713" w:rsidRPr="009B46B6" w:rsidRDefault="00023B19" w:rsidP="00AC50E1">
      <w:pPr>
        <w:rPr>
          <w:rFonts w:ascii="ＭＳ ゴシック" w:eastAsia="ＭＳ ゴシック" w:hAnsi="ＭＳ ゴシック"/>
          <w:b/>
          <w:sz w:val="36"/>
          <w:szCs w:val="32"/>
        </w:rPr>
      </w:pPr>
      <w:r w:rsidRPr="009B46B6">
        <w:rPr>
          <w:noProof/>
        </w:rPr>
        <mc:AlternateContent>
          <mc:Choice Requires="wps">
            <w:drawing>
              <wp:anchor distT="0" distB="0" distL="114300" distR="114300" simplePos="0" relativeHeight="251659776" behindDoc="0" locked="0" layoutInCell="1" allowOverlap="1" wp14:anchorId="4E24A78E" wp14:editId="6F3CDDA8">
                <wp:simplePos x="0" y="0"/>
                <wp:positionH relativeFrom="margin">
                  <wp:posOffset>3728085</wp:posOffset>
                </wp:positionH>
                <wp:positionV relativeFrom="paragraph">
                  <wp:posOffset>194310</wp:posOffset>
                </wp:positionV>
                <wp:extent cx="5191125" cy="266700"/>
                <wp:effectExtent l="0" t="0" r="0" b="0"/>
                <wp:wrapNone/>
                <wp:docPr id="1" name="正方形/長方形 2"/>
                <wp:cNvGraphicFramePr/>
                <a:graphic xmlns:a="http://schemas.openxmlformats.org/drawingml/2006/main">
                  <a:graphicData uri="http://schemas.microsoft.com/office/word/2010/wordprocessingShape">
                    <wps:wsp>
                      <wps:cNvSpPr/>
                      <wps:spPr>
                        <a:xfrm>
                          <a:off x="0" y="0"/>
                          <a:ext cx="5191125" cy="266700"/>
                        </a:xfrm>
                        <a:prstGeom prst="rect">
                          <a:avLst/>
                        </a:prstGeom>
                        <a:ln w="9525">
                          <a:noFill/>
                          <a:prstDash val="sysDash"/>
                        </a:ln>
                      </wps:spPr>
                      <wps:txbx>
                        <w:txbxContent>
                          <w:p w:rsidR="00023B19" w:rsidRPr="00921660" w:rsidRDefault="00023B19" w:rsidP="00023B19">
                            <w:pPr>
                              <w:pStyle w:val="Web"/>
                              <w:spacing w:before="0" w:beforeAutospacing="0" w:after="0" w:afterAutospacing="0" w:line="240" w:lineRule="exact"/>
                              <w:jc w:val="both"/>
                            </w:pPr>
                            <w:r w:rsidRPr="00921660">
                              <w:rPr>
                                <w:rFonts w:ascii="Meiryo UI" w:eastAsia="Meiryo UI" w:hAnsi="Meiryo UI" w:cstheme="minorBidi" w:hint="eastAsia"/>
                                <w:kern w:val="24"/>
                              </w:rPr>
                              <w:t>※協定書記載事項ではありませんが、協議会で議論</w:t>
                            </w:r>
                            <w:r w:rsidRPr="00921660">
                              <w:rPr>
                                <w:rFonts w:ascii="Meiryo UI" w:eastAsia="Meiryo UI" w:hAnsi="Meiryo UI" w:cstheme="minorBidi"/>
                                <w:kern w:val="24"/>
                              </w:rPr>
                              <w:t>された</w:t>
                            </w:r>
                            <w:r w:rsidRPr="00921660">
                              <w:rPr>
                                <w:rFonts w:ascii="Meiryo UI" w:eastAsia="Meiryo UI" w:hAnsi="Meiryo UI" w:cstheme="minorBidi" w:hint="eastAsia"/>
                                <w:kern w:val="24"/>
                              </w:rPr>
                              <w:t>内容を</w:t>
                            </w:r>
                            <w:r w:rsidRPr="00921660">
                              <w:rPr>
                                <w:rFonts w:ascii="Meiryo UI" w:eastAsia="Meiryo UI" w:hAnsi="Meiryo UI" w:cstheme="minorBidi"/>
                                <w:kern w:val="24"/>
                              </w:rPr>
                              <w:t>記載しています</w:t>
                            </w:r>
                            <w:r w:rsidRPr="00921660">
                              <w:rPr>
                                <w:rFonts w:ascii="Meiryo UI" w:eastAsia="Meiryo UI" w:hAnsi="Meiryo UI" w:cstheme="minorBidi" w:hint="eastAsia"/>
                                <w:kern w:val="24"/>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24A78E" id="_x0000_s1033" style="position:absolute;left:0;text-align:left;margin-left:293.55pt;margin-top:15.3pt;width:408.75pt;height:2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" filled="f" stroked="f">
                <v:stroke dashstyle="3 1"/>
                <v:textbox>
                  <w:txbxContent>
                    <w:p w:rsidR="00023B19" w:rsidRPr="00921660" w:rsidRDefault="00023B19" w:rsidP="00023B19">
                      <w:pPr>
                        <w:pStyle w:val="Web"/>
                        <w:spacing w:before="0" w:beforeAutospacing="0" w:after="0" w:afterAutospacing="0" w:line="240" w:lineRule="exact"/>
                        <w:jc w:val="both"/>
                      </w:pPr>
                      <w:r w:rsidRPr="00921660">
                        <w:rPr>
                          <w:rFonts w:ascii="Meiryo UI" w:eastAsia="Meiryo UI" w:hAnsi="Meiryo UI" w:cstheme="minorBidi" w:hint="eastAsia"/>
                          <w:kern w:val="24"/>
                        </w:rPr>
                        <w:t>※協定書記載事項ではありませんが、協議会で議論</w:t>
                      </w:r>
                      <w:r w:rsidRPr="00921660">
                        <w:rPr>
                          <w:rFonts w:ascii="Meiryo UI" w:eastAsia="Meiryo UI" w:hAnsi="Meiryo UI" w:cstheme="minorBidi"/>
                          <w:kern w:val="24"/>
                        </w:rPr>
                        <w:t>された</w:t>
                      </w:r>
                      <w:r w:rsidRPr="00921660">
                        <w:rPr>
                          <w:rFonts w:ascii="Meiryo UI" w:eastAsia="Meiryo UI" w:hAnsi="Meiryo UI" w:cstheme="minorBidi" w:hint="eastAsia"/>
                          <w:kern w:val="24"/>
                        </w:rPr>
                        <w:t>内容を</w:t>
                      </w:r>
                      <w:r w:rsidRPr="00921660">
                        <w:rPr>
                          <w:rFonts w:ascii="Meiryo UI" w:eastAsia="Meiryo UI" w:hAnsi="Meiryo UI" w:cstheme="minorBidi"/>
                          <w:kern w:val="24"/>
                        </w:rPr>
                        <w:t>記載しています</w:t>
                      </w:r>
                      <w:r w:rsidRPr="00921660">
                        <w:rPr>
                          <w:rFonts w:ascii="Meiryo UI" w:eastAsia="Meiryo UI" w:hAnsi="Meiryo UI" w:cstheme="minorBidi" w:hint="eastAsia"/>
                          <w:kern w:val="24"/>
                        </w:rPr>
                        <w:t>。</w:t>
                      </w:r>
                    </w:p>
                  </w:txbxContent>
                </v:textbox>
                <w10:wrap anchorx="margin"/>
              </v:rect>
            </w:pict>
          </mc:Fallback>
        </mc:AlternateContent>
      </w:r>
      <w:r w:rsidR="00C04A15" w:rsidRPr="009B46B6">
        <w:rPr>
          <w:rFonts w:ascii="ＭＳ ゴシック" w:eastAsia="ＭＳ ゴシック" w:hAnsi="ＭＳ ゴシック" w:hint="eastAsia"/>
          <w:b/>
          <w:sz w:val="32"/>
          <w:szCs w:val="32"/>
        </w:rPr>
        <w:t>■</w:t>
      </w:r>
      <w:r w:rsidR="00CD217F" w:rsidRPr="009B46B6">
        <w:rPr>
          <w:rFonts w:ascii="ＭＳ ゴシック" w:eastAsia="ＭＳ ゴシック" w:hAnsi="ＭＳ ゴシック" w:hint="eastAsia"/>
          <w:b/>
          <w:sz w:val="32"/>
          <w:szCs w:val="32"/>
        </w:rPr>
        <w:t>設置コスト</w:t>
      </w:r>
    </w:p>
    <w:tbl>
      <w:tblPr>
        <w:tblStyle w:val="a3"/>
        <w:tblW w:w="0" w:type="auto"/>
        <w:tblInd w:w="-5" w:type="dxa"/>
        <w:tblLook w:val="04A0" w:firstRow="1" w:lastRow="0" w:firstColumn="1" w:lastColumn="0" w:noHBand="0" w:noVBand="1"/>
      </w:tblPr>
      <w:tblGrid>
        <w:gridCol w:w="1701"/>
        <w:gridCol w:w="6237"/>
        <w:gridCol w:w="6236"/>
      </w:tblGrid>
      <w:tr w:rsidR="009B46B6" w:rsidRPr="009B46B6" w:rsidTr="00534A9A">
        <w:trPr>
          <w:trHeight w:val="567"/>
        </w:trPr>
        <w:tc>
          <w:tcPr>
            <w:tcW w:w="1701" w:type="dxa"/>
            <w:tcBorders>
              <w:bottom w:val="single" w:sz="4" w:space="0" w:color="auto"/>
            </w:tcBorders>
            <w:shd w:val="clear" w:color="auto" w:fill="BFBFBF" w:themeFill="background1" w:themeFillShade="BF"/>
            <w:vAlign w:val="center"/>
          </w:tcPr>
          <w:p w:rsidR="00F92D63" w:rsidRPr="009B46B6" w:rsidRDefault="00F92D63" w:rsidP="00534A9A">
            <w:pPr>
              <w:jc w:val="center"/>
              <w:rPr>
                <w:rFonts w:ascii="ＭＳ ゴシック" w:eastAsia="ＭＳ ゴシック" w:hAnsi="ＭＳ ゴシック"/>
                <w:b/>
                <w:sz w:val="22"/>
              </w:rPr>
            </w:pPr>
          </w:p>
        </w:tc>
        <w:tc>
          <w:tcPr>
            <w:tcW w:w="6237" w:type="dxa"/>
            <w:shd w:val="clear" w:color="auto" w:fill="BFBFBF" w:themeFill="background1" w:themeFillShade="BF"/>
            <w:vAlign w:val="center"/>
          </w:tcPr>
          <w:p w:rsidR="00F92D63" w:rsidRPr="009B46B6" w:rsidRDefault="00F92D63" w:rsidP="007D2D29">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旧　協定書</w:t>
            </w:r>
          </w:p>
        </w:tc>
        <w:tc>
          <w:tcPr>
            <w:tcW w:w="6236" w:type="dxa"/>
            <w:shd w:val="clear" w:color="auto" w:fill="BFBFBF" w:themeFill="background1" w:themeFillShade="BF"/>
            <w:vAlign w:val="center"/>
          </w:tcPr>
          <w:p w:rsidR="00F92D63" w:rsidRPr="009B46B6" w:rsidRDefault="00F92D63" w:rsidP="008B02F3">
            <w:pPr>
              <w:jc w:val="center"/>
              <w:rPr>
                <w:rFonts w:ascii="HG丸ｺﾞｼｯｸM-PRO" w:eastAsia="HG丸ｺﾞｼｯｸM-PRO" w:hAnsi="HG丸ｺﾞｼｯｸM-PRO"/>
                <w:b/>
                <w:sz w:val="28"/>
                <w:szCs w:val="28"/>
              </w:rPr>
            </w:pPr>
            <w:r w:rsidRPr="009B46B6">
              <w:rPr>
                <w:rFonts w:ascii="HG丸ｺﾞｼｯｸM-PRO" w:eastAsia="HG丸ｺﾞｼｯｸM-PRO" w:hAnsi="HG丸ｺﾞｼｯｸM-PRO" w:hint="eastAsia"/>
                <w:b/>
                <w:sz w:val="28"/>
                <w:szCs w:val="28"/>
              </w:rPr>
              <w:t>現　協定書</w:t>
            </w:r>
          </w:p>
        </w:tc>
      </w:tr>
      <w:tr w:rsidR="009B46B6" w:rsidRPr="009B46B6" w:rsidTr="009976E9">
        <w:trPr>
          <w:trHeight w:val="4175"/>
        </w:trPr>
        <w:tc>
          <w:tcPr>
            <w:tcW w:w="1701" w:type="dxa"/>
            <w:shd w:val="clear" w:color="auto" w:fill="FDE9D9" w:themeFill="accent6" w:themeFillTint="33"/>
            <w:vAlign w:val="center"/>
          </w:tcPr>
          <w:p w:rsidR="00023B19" w:rsidRPr="009B46B6" w:rsidRDefault="00023B19" w:rsidP="00023B19">
            <w:pPr>
              <w:jc w:val="left"/>
              <w:rPr>
                <w:rFonts w:ascii="ＭＳ ゴシック" w:eastAsia="ＭＳ ゴシック" w:hAnsi="ＭＳ ゴシック"/>
                <w:b/>
                <w:sz w:val="28"/>
                <w:szCs w:val="28"/>
              </w:rPr>
            </w:pPr>
            <w:r w:rsidRPr="009B46B6">
              <w:rPr>
                <w:rFonts w:ascii="HG丸ｺﾞｼｯｸM-PRO" w:eastAsia="HG丸ｺﾞｼｯｸM-PRO" w:hAnsi="HG丸ｺﾞｼｯｸM-PRO" w:hint="eastAsia"/>
                <w:b/>
                <w:sz w:val="24"/>
                <w:szCs w:val="28"/>
              </w:rPr>
              <w:t>庁舎整備やシステム改修等に要する経費</w:t>
            </w:r>
          </w:p>
        </w:tc>
        <w:tc>
          <w:tcPr>
            <w:tcW w:w="6237" w:type="dxa"/>
          </w:tcPr>
          <w:p w:rsidR="00023B19" w:rsidRPr="009B46B6" w:rsidRDefault="00023B19" w:rsidP="00023B19">
            <w:pPr>
              <w:spacing w:beforeLines="50" w:before="192" w:line="320" w:lineRule="exact"/>
              <w:ind w:left="257" w:hangingChars="107" w:hanging="257"/>
              <w:rPr>
                <w:rFonts w:ascii="Meiryo UI" w:eastAsia="Meiryo UI" w:hAnsi="Meiryo UI" w:cs="Meiryo UI"/>
                <w:sz w:val="24"/>
                <w:szCs w:val="24"/>
              </w:rPr>
            </w:pPr>
            <w:r w:rsidRPr="009B46B6">
              <w:rPr>
                <w:rFonts w:ascii="Meiryo UI" w:eastAsia="Meiryo UI" w:hAnsi="Meiryo UI" w:cs="Meiryo UI" w:hint="eastAsia"/>
                <w:sz w:val="24"/>
                <w:szCs w:val="24"/>
              </w:rPr>
              <w:t xml:space="preserve">〇特別区域内の既存庁舎を活用してもなお執務室の不足が生じる特別区は、不足分について湾岸区はATCを賃借し、東区・南区・中央区は新庁舎を建設する       </w:t>
            </w:r>
          </w:p>
          <w:p w:rsidR="00023B19" w:rsidRPr="009B46B6" w:rsidRDefault="00023B19" w:rsidP="00023B19">
            <w:pPr>
              <w:spacing w:line="320" w:lineRule="exact"/>
              <w:ind w:leftChars="56" w:left="118"/>
              <w:rPr>
                <w:rFonts w:ascii="Meiryo UI" w:eastAsia="Meiryo UI" w:hAnsi="Meiryo UI"/>
                <w:sz w:val="24"/>
                <w:szCs w:val="24"/>
              </w:rPr>
            </w:pPr>
          </w:p>
          <w:p w:rsidR="00FA0283" w:rsidRPr="009B46B6" w:rsidRDefault="00FA0283" w:rsidP="009976E9">
            <w:pPr>
              <w:spacing w:beforeLines="50" w:before="192" w:line="320" w:lineRule="exact"/>
              <w:ind w:left="197" w:hangingChars="82" w:hanging="197"/>
              <w:rPr>
                <w:rFonts w:ascii="Meiryo UI" w:eastAsia="Meiryo UI" w:hAnsi="Meiryo UI" w:cs="Times New Roman"/>
                <w:sz w:val="24"/>
                <w:szCs w:val="24"/>
              </w:rPr>
            </w:pPr>
            <w:r w:rsidRPr="009B46B6">
              <w:rPr>
                <w:rFonts w:ascii="Meiryo UI" w:eastAsia="Meiryo UI" w:hAnsi="Meiryo UI" w:cs="Times New Roman" w:hint="eastAsia"/>
                <w:sz w:val="24"/>
                <w:szCs w:val="24"/>
              </w:rPr>
              <w:t>（参考）</w:t>
            </w:r>
          </w:p>
          <w:p w:rsidR="00023B19" w:rsidRPr="009B46B6" w:rsidRDefault="00023B19" w:rsidP="009976E9">
            <w:pPr>
              <w:spacing w:line="320" w:lineRule="exact"/>
              <w:ind w:left="197" w:hangingChars="82" w:hanging="197"/>
              <w:rPr>
                <w:rFonts w:ascii="Meiryo UI" w:eastAsia="Meiryo UI" w:hAnsi="Meiryo UI" w:cs="Times New Roman"/>
                <w:sz w:val="24"/>
                <w:szCs w:val="24"/>
              </w:rPr>
            </w:pPr>
            <w:r w:rsidRPr="009B46B6">
              <w:rPr>
                <w:rFonts w:ascii="Meiryo UI" w:eastAsia="Meiryo UI" w:hAnsi="Meiryo UI" w:cs="Times New Roman" w:hint="eastAsia"/>
                <w:sz w:val="24"/>
                <w:szCs w:val="24"/>
              </w:rPr>
              <w:t>◆コスト試算（特別区と大阪府分の合計）</w:t>
            </w:r>
          </w:p>
          <w:tbl>
            <w:tblPr>
              <w:tblStyle w:val="a3"/>
              <w:tblW w:w="0" w:type="auto"/>
              <w:tblInd w:w="404" w:type="dxa"/>
              <w:tblLook w:val="04A0" w:firstRow="1" w:lastRow="0" w:firstColumn="1" w:lastColumn="0" w:noHBand="0" w:noVBand="1"/>
            </w:tblPr>
            <w:tblGrid>
              <w:gridCol w:w="2696"/>
              <w:gridCol w:w="2491"/>
            </w:tblGrid>
            <w:tr w:rsidR="009B46B6" w:rsidRPr="009B46B6" w:rsidTr="00402372">
              <w:trPr>
                <w:trHeight w:val="187"/>
              </w:trPr>
              <w:tc>
                <w:tcPr>
                  <w:tcW w:w="2696" w:type="dxa"/>
                  <w:tcBorders>
                    <w:top w:val="single" w:sz="4" w:space="0" w:color="auto"/>
                    <w:left w:val="single" w:sz="4" w:space="0" w:color="auto"/>
                    <w:bottom w:val="single" w:sz="4" w:space="0" w:color="auto"/>
                    <w:right w:val="single" w:sz="4" w:space="0" w:color="auto"/>
                  </w:tcBorders>
                  <w:vAlign w:val="center"/>
                </w:tcPr>
                <w:p w:rsidR="00023B19" w:rsidRPr="009B46B6" w:rsidRDefault="00023B19" w:rsidP="00023B19">
                  <w:pPr>
                    <w:spacing w:line="320" w:lineRule="exact"/>
                    <w:rPr>
                      <w:rFonts w:ascii="Meiryo UI" w:eastAsia="Meiryo UI" w:hAnsi="Meiryo UI" w:cs="Meiryo UI"/>
                      <w:strike/>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023B19" w:rsidRPr="009B46B6" w:rsidRDefault="00023B19" w:rsidP="00023B19">
                  <w:pPr>
                    <w:spacing w:line="320" w:lineRule="exact"/>
                    <w:jc w:val="center"/>
                    <w:rPr>
                      <w:rFonts w:ascii="Meiryo UI" w:eastAsia="Meiryo UI" w:hAnsi="Meiryo UI" w:cs="Meiryo UI"/>
                      <w:sz w:val="24"/>
                      <w:szCs w:val="24"/>
                    </w:rPr>
                  </w:pPr>
                  <w:r w:rsidRPr="009B46B6">
                    <w:rPr>
                      <w:rFonts w:ascii="Meiryo UI" w:eastAsia="Meiryo UI" w:hAnsi="Meiryo UI" w:cs="Meiryo UI" w:hint="eastAsia"/>
                      <w:sz w:val="24"/>
                      <w:szCs w:val="24"/>
                    </w:rPr>
                    <w:t>金額　（億円）</w:t>
                  </w:r>
                </w:p>
              </w:tc>
            </w:tr>
            <w:tr w:rsidR="009B46B6" w:rsidRPr="009B46B6" w:rsidTr="00402372">
              <w:trPr>
                <w:trHeight w:val="420"/>
              </w:trPr>
              <w:tc>
                <w:tcPr>
                  <w:tcW w:w="2696" w:type="dxa"/>
                  <w:tcBorders>
                    <w:top w:val="single" w:sz="4" w:space="0" w:color="auto"/>
                    <w:left w:val="single" w:sz="4" w:space="0" w:color="auto"/>
                    <w:bottom w:val="single" w:sz="4" w:space="0" w:color="auto"/>
                    <w:right w:val="single" w:sz="4" w:space="0" w:color="auto"/>
                  </w:tcBorders>
                  <w:vAlign w:val="center"/>
                  <w:hideMark/>
                </w:tcPr>
                <w:p w:rsidR="00023B19" w:rsidRPr="009B46B6" w:rsidRDefault="00023B19" w:rsidP="00023B19">
                  <w:pPr>
                    <w:spacing w:line="320" w:lineRule="exact"/>
                    <w:jc w:val="center"/>
                    <w:rPr>
                      <w:rFonts w:ascii="Meiryo UI" w:eastAsia="Meiryo UI" w:hAnsi="Meiryo UI" w:cs="Meiryo UI"/>
                      <w:sz w:val="24"/>
                      <w:szCs w:val="24"/>
                    </w:rPr>
                  </w:pPr>
                  <w:r w:rsidRPr="009B46B6">
                    <w:rPr>
                      <w:rFonts w:ascii="Meiryo UI" w:eastAsia="Meiryo UI" w:hAnsi="Meiryo UI" w:cs="Meiryo UI" w:hint="eastAsia"/>
                      <w:sz w:val="24"/>
                      <w:szCs w:val="24"/>
                    </w:rPr>
                    <w:t>イニシャルコスト</w:t>
                  </w:r>
                </w:p>
              </w:tc>
              <w:tc>
                <w:tcPr>
                  <w:tcW w:w="2491" w:type="dxa"/>
                  <w:tcBorders>
                    <w:top w:val="single" w:sz="4" w:space="0" w:color="auto"/>
                    <w:left w:val="single" w:sz="4" w:space="0" w:color="auto"/>
                    <w:bottom w:val="single" w:sz="4" w:space="0" w:color="auto"/>
                    <w:right w:val="single" w:sz="4" w:space="0" w:color="auto"/>
                  </w:tcBorders>
                  <w:vAlign w:val="center"/>
                  <w:hideMark/>
                </w:tcPr>
                <w:p w:rsidR="00023B19" w:rsidRPr="009B46B6" w:rsidRDefault="00023B19" w:rsidP="00023B19">
                  <w:pPr>
                    <w:spacing w:line="320" w:lineRule="exact"/>
                    <w:ind w:right="358" w:firstLineChars="300" w:firstLine="720"/>
                    <w:rPr>
                      <w:rFonts w:ascii="Meiryo UI" w:eastAsia="Meiryo UI" w:hAnsi="Meiryo UI" w:cs="Meiryo UI"/>
                      <w:sz w:val="24"/>
                      <w:szCs w:val="24"/>
                    </w:rPr>
                  </w:pPr>
                  <w:r w:rsidRPr="009B46B6">
                    <w:rPr>
                      <w:rFonts w:ascii="Meiryo UI" w:eastAsia="Meiryo UI" w:hAnsi="Meiryo UI" w:cs="Meiryo UI" w:hint="eastAsia"/>
                      <w:sz w:val="24"/>
                      <w:szCs w:val="24"/>
                    </w:rPr>
                    <w:t>約600</w:t>
                  </w:r>
                </w:p>
              </w:tc>
            </w:tr>
            <w:tr w:rsidR="009B46B6" w:rsidRPr="009B46B6" w:rsidTr="00402372">
              <w:trPr>
                <w:trHeight w:val="428"/>
              </w:trPr>
              <w:tc>
                <w:tcPr>
                  <w:tcW w:w="2696" w:type="dxa"/>
                  <w:tcBorders>
                    <w:top w:val="single" w:sz="4" w:space="0" w:color="auto"/>
                    <w:left w:val="single" w:sz="4" w:space="0" w:color="auto"/>
                    <w:bottom w:val="single" w:sz="4" w:space="0" w:color="auto"/>
                    <w:right w:val="single" w:sz="4" w:space="0" w:color="auto"/>
                  </w:tcBorders>
                  <w:vAlign w:val="center"/>
                  <w:hideMark/>
                </w:tcPr>
                <w:p w:rsidR="00023B19" w:rsidRPr="009B46B6" w:rsidRDefault="00023B19" w:rsidP="00023B19">
                  <w:pPr>
                    <w:spacing w:line="320" w:lineRule="exact"/>
                    <w:jc w:val="center"/>
                    <w:rPr>
                      <w:rFonts w:ascii="Meiryo UI" w:eastAsia="Meiryo UI" w:hAnsi="Meiryo UI" w:cs="Meiryo UI"/>
                      <w:sz w:val="24"/>
                      <w:szCs w:val="24"/>
                    </w:rPr>
                  </w:pPr>
                  <w:r w:rsidRPr="009B46B6">
                    <w:rPr>
                      <w:rFonts w:ascii="Meiryo UI" w:eastAsia="Meiryo UI" w:hAnsi="Meiryo UI" w:cs="Meiryo UI" w:hint="eastAsia"/>
                      <w:sz w:val="24"/>
                      <w:szCs w:val="24"/>
                    </w:rPr>
                    <w:t>ランニングコスト</w:t>
                  </w:r>
                </w:p>
              </w:tc>
              <w:tc>
                <w:tcPr>
                  <w:tcW w:w="2491" w:type="dxa"/>
                  <w:tcBorders>
                    <w:top w:val="single" w:sz="4" w:space="0" w:color="auto"/>
                    <w:left w:val="single" w:sz="4" w:space="0" w:color="auto"/>
                    <w:bottom w:val="single" w:sz="4" w:space="0" w:color="auto"/>
                    <w:right w:val="single" w:sz="4" w:space="0" w:color="auto"/>
                  </w:tcBorders>
                  <w:vAlign w:val="center"/>
                  <w:hideMark/>
                </w:tcPr>
                <w:p w:rsidR="00023B19" w:rsidRPr="009B46B6" w:rsidRDefault="00023B19" w:rsidP="00023B19">
                  <w:pPr>
                    <w:spacing w:line="320" w:lineRule="exact"/>
                    <w:ind w:right="480" w:firstLineChars="32" w:firstLine="77"/>
                    <w:jc w:val="center"/>
                    <w:rPr>
                      <w:rFonts w:ascii="Meiryo UI" w:eastAsia="Meiryo UI" w:hAnsi="Meiryo UI" w:cs="Meiryo UI"/>
                      <w:sz w:val="24"/>
                      <w:szCs w:val="24"/>
                    </w:rPr>
                  </w:pPr>
                  <w:r w:rsidRPr="009B46B6">
                    <w:rPr>
                      <w:rFonts w:ascii="Meiryo UI" w:eastAsia="Meiryo UI" w:hAnsi="Meiryo UI" w:cs="Meiryo UI" w:hint="eastAsia"/>
                      <w:sz w:val="24"/>
                      <w:szCs w:val="24"/>
                    </w:rPr>
                    <w:t xml:space="preserve">　　　約20</w:t>
                  </w:r>
                </w:p>
              </w:tc>
            </w:tr>
          </w:tbl>
          <w:p w:rsidR="00023B19" w:rsidRPr="009B46B6" w:rsidRDefault="00023B19" w:rsidP="00023B19">
            <w:pPr>
              <w:spacing w:line="320" w:lineRule="exact"/>
              <w:rPr>
                <w:rFonts w:ascii="Meiryo UI" w:eastAsia="Meiryo UI" w:hAnsi="Meiryo UI" w:cs="Times New Roman"/>
                <w:sz w:val="24"/>
                <w:szCs w:val="24"/>
              </w:rPr>
            </w:pPr>
            <w:r w:rsidRPr="009B46B6">
              <w:rPr>
                <w:rFonts w:ascii="Meiryo UI" w:eastAsia="Meiryo UI" w:hAnsi="Meiryo UI" w:cs="Times New Roman" w:hint="eastAsia"/>
                <w:sz w:val="24"/>
                <w:szCs w:val="24"/>
              </w:rPr>
              <w:t xml:space="preserve">　　 ※庁舎整備やシステム改修等に要する経費</w:t>
            </w:r>
          </w:p>
          <w:p w:rsidR="00023B19" w:rsidRPr="009B46B6" w:rsidRDefault="00023B19" w:rsidP="00023B19">
            <w:pPr>
              <w:spacing w:line="320" w:lineRule="exact"/>
              <w:ind w:left="164" w:hangingChars="82" w:hanging="164"/>
              <w:rPr>
                <w:rFonts w:ascii="Meiryo UI" w:eastAsia="Meiryo UI" w:hAnsi="Meiryo UI" w:cs="Meiryo UI"/>
                <w:sz w:val="20"/>
                <w:szCs w:val="20"/>
              </w:rPr>
            </w:pPr>
            <w:r w:rsidRPr="009B46B6">
              <w:rPr>
                <w:rFonts w:ascii="Meiryo UI" w:eastAsia="Meiryo UI" w:hAnsi="Meiryo UI" w:cs="Meiryo UI" w:hint="eastAsia"/>
                <w:sz w:val="20"/>
                <w:szCs w:val="20"/>
              </w:rPr>
              <w:t xml:space="preserve">　       </w:t>
            </w:r>
          </w:p>
        </w:tc>
        <w:tc>
          <w:tcPr>
            <w:tcW w:w="6236" w:type="dxa"/>
          </w:tcPr>
          <w:p w:rsidR="00AC50DE" w:rsidRPr="009B46B6" w:rsidRDefault="00023B19" w:rsidP="00AC50DE">
            <w:pPr>
              <w:spacing w:beforeLines="50" w:before="192" w:line="320" w:lineRule="exact"/>
              <w:ind w:left="262" w:hangingChars="109" w:hanging="262"/>
              <w:rPr>
                <w:rFonts w:ascii="Meiryo UI" w:eastAsia="Meiryo UI" w:hAnsi="Meiryo UI" w:cs="Meiryo UI"/>
                <w:sz w:val="24"/>
                <w:szCs w:val="24"/>
              </w:rPr>
            </w:pPr>
            <w:r w:rsidRPr="009B46B6">
              <w:rPr>
                <w:rFonts w:ascii="Meiryo UI" w:eastAsia="Meiryo UI" w:hAnsi="Meiryo UI" w:cs="Meiryo UI" w:hint="eastAsia"/>
                <w:sz w:val="24"/>
                <w:szCs w:val="24"/>
              </w:rPr>
              <w:t>〇</w:t>
            </w:r>
            <w:r w:rsidRPr="009B46B6">
              <w:rPr>
                <w:rFonts w:ascii="Meiryo UI" w:eastAsia="Meiryo UI" w:hAnsi="Meiryo UI" w:cs="Meiryo UI" w:hint="eastAsia"/>
                <w:spacing w:val="-4"/>
                <w:sz w:val="24"/>
                <w:szCs w:val="24"/>
              </w:rPr>
              <w:t>特別区域内の既存庁舎を活用してもなお執務室の不足が生じる特別区（淀川区・天王寺区）は、不足分について</w:t>
            </w:r>
            <w:r w:rsidRPr="009B46B6">
              <w:rPr>
                <w:rFonts w:ascii="Meiryo UI" w:eastAsia="Meiryo UI" w:hAnsi="Meiryo UI" w:cs="Meiryo UI" w:hint="eastAsia"/>
                <w:sz w:val="24"/>
                <w:szCs w:val="24"/>
              </w:rPr>
              <w:t>現大阪市本庁舎（中之島庁舎）を活用</w:t>
            </w:r>
          </w:p>
          <w:p w:rsidR="00023B19" w:rsidRPr="009B46B6" w:rsidRDefault="00AC50DE" w:rsidP="00AC50DE">
            <w:pPr>
              <w:spacing w:line="320" w:lineRule="exact"/>
              <w:ind w:leftChars="134" w:left="281" w:firstLineChars="1" w:firstLine="2"/>
              <w:rPr>
                <w:rFonts w:ascii="Meiryo UI" w:eastAsia="Meiryo UI" w:hAnsi="Meiryo UI" w:cs="Meiryo UI"/>
                <w:sz w:val="24"/>
                <w:szCs w:val="24"/>
              </w:rPr>
            </w:pPr>
            <w:r w:rsidRPr="009B46B6">
              <w:rPr>
                <w:rFonts w:ascii="Meiryo UI" w:eastAsia="Meiryo UI" w:hAnsi="Meiryo UI" w:cs="Meiryo UI" w:hint="eastAsia"/>
                <w:sz w:val="24"/>
                <w:szCs w:val="24"/>
              </w:rPr>
              <w:t>（なお</w:t>
            </w:r>
            <w:r w:rsidR="00023B19" w:rsidRPr="009B46B6">
              <w:rPr>
                <w:rFonts w:ascii="Meiryo UI" w:eastAsia="Meiryo UI" w:hAnsi="Meiryo UI" w:cs="Meiryo UI" w:hint="eastAsia"/>
                <w:sz w:val="24"/>
                <w:szCs w:val="24"/>
              </w:rPr>
              <w:t>、特別区設置に際して新たな庁舎の建設は行わない</w:t>
            </w:r>
            <w:r w:rsidRPr="009B46B6">
              <w:rPr>
                <w:rFonts w:ascii="Meiryo UI" w:eastAsia="Meiryo UI" w:hAnsi="Meiryo UI" w:cs="Meiryo UI" w:hint="eastAsia"/>
                <w:sz w:val="24"/>
                <w:szCs w:val="24"/>
              </w:rPr>
              <w:t>が、将来的な庁舎のあり方について、特別区長・区議会を拘束するものではない）</w:t>
            </w:r>
          </w:p>
          <w:p w:rsidR="00FA0283" w:rsidRPr="009B46B6" w:rsidRDefault="00FA0283" w:rsidP="009976E9">
            <w:pPr>
              <w:spacing w:beforeLines="50" w:before="192" w:line="320" w:lineRule="exact"/>
              <w:ind w:left="197" w:hangingChars="82" w:hanging="197"/>
              <w:rPr>
                <w:rFonts w:ascii="Meiryo UI" w:eastAsia="Meiryo UI" w:hAnsi="Meiryo UI" w:cs="Times New Roman"/>
                <w:sz w:val="24"/>
                <w:szCs w:val="24"/>
              </w:rPr>
            </w:pPr>
            <w:r w:rsidRPr="009B46B6">
              <w:rPr>
                <w:rFonts w:ascii="Meiryo UI" w:eastAsia="Meiryo UI" w:hAnsi="Meiryo UI" w:cs="Times New Roman" w:hint="eastAsia"/>
                <w:sz w:val="24"/>
                <w:szCs w:val="24"/>
              </w:rPr>
              <w:t>（参考）</w:t>
            </w:r>
          </w:p>
          <w:p w:rsidR="00023B19" w:rsidRPr="009B46B6" w:rsidRDefault="00023B19" w:rsidP="009976E9">
            <w:pPr>
              <w:spacing w:line="320" w:lineRule="exact"/>
              <w:ind w:left="197" w:hangingChars="82" w:hanging="197"/>
              <w:rPr>
                <w:rFonts w:ascii="Meiryo UI" w:eastAsia="Meiryo UI" w:hAnsi="Meiryo UI" w:cs="Times New Roman"/>
                <w:sz w:val="24"/>
                <w:szCs w:val="24"/>
              </w:rPr>
            </w:pPr>
            <w:r w:rsidRPr="009B46B6">
              <w:rPr>
                <w:rFonts w:ascii="Meiryo UI" w:eastAsia="Meiryo UI" w:hAnsi="Meiryo UI" w:cs="Times New Roman" w:hint="eastAsia"/>
                <w:sz w:val="24"/>
                <w:szCs w:val="24"/>
              </w:rPr>
              <w:t>◆コスト試算（特別区と大阪府分の合計）</w:t>
            </w:r>
          </w:p>
          <w:tbl>
            <w:tblPr>
              <w:tblStyle w:val="a3"/>
              <w:tblW w:w="0" w:type="auto"/>
              <w:tblInd w:w="412" w:type="dxa"/>
              <w:tblLook w:val="04A0" w:firstRow="1" w:lastRow="0" w:firstColumn="1" w:lastColumn="0" w:noHBand="0" w:noVBand="1"/>
            </w:tblPr>
            <w:tblGrid>
              <w:gridCol w:w="2696"/>
              <w:gridCol w:w="2491"/>
            </w:tblGrid>
            <w:tr w:rsidR="009B46B6" w:rsidRPr="009B46B6" w:rsidTr="00402372">
              <w:trPr>
                <w:trHeight w:val="187"/>
              </w:trPr>
              <w:tc>
                <w:tcPr>
                  <w:tcW w:w="2696" w:type="dxa"/>
                  <w:tcBorders>
                    <w:top w:val="single" w:sz="4" w:space="0" w:color="auto"/>
                    <w:left w:val="single" w:sz="4" w:space="0" w:color="auto"/>
                    <w:bottom w:val="single" w:sz="4" w:space="0" w:color="auto"/>
                    <w:right w:val="single" w:sz="4" w:space="0" w:color="auto"/>
                  </w:tcBorders>
                  <w:vAlign w:val="center"/>
                </w:tcPr>
                <w:p w:rsidR="00023B19" w:rsidRPr="009B46B6" w:rsidRDefault="00023B19" w:rsidP="00023B19">
                  <w:pPr>
                    <w:spacing w:line="320" w:lineRule="exact"/>
                    <w:rPr>
                      <w:rFonts w:ascii="Meiryo UI" w:eastAsia="Meiryo UI" w:hAnsi="Meiryo UI" w:cs="Meiryo UI"/>
                      <w:strike/>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023B19" w:rsidRPr="009B46B6" w:rsidRDefault="00023B19" w:rsidP="00023B19">
                  <w:pPr>
                    <w:spacing w:line="320" w:lineRule="exact"/>
                    <w:jc w:val="center"/>
                    <w:rPr>
                      <w:rFonts w:ascii="Meiryo UI" w:eastAsia="Meiryo UI" w:hAnsi="Meiryo UI" w:cs="Meiryo UI"/>
                      <w:sz w:val="24"/>
                      <w:szCs w:val="24"/>
                    </w:rPr>
                  </w:pPr>
                  <w:r w:rsidRPr="009B46B6">
                    <w:rPr>
                      <w:rFonts w:ascii="Meiryo UI" w:eastAsia="Meiryo UI" w:hAnsi="Meiryo UI" w:cs="Meiryo UI" w:hint="eastAsia"/>
                      <w:sz w:val="24"/>
                      <w:szCs w:val="24"/>
                    </w:rPr>
                    <w:t>金額　（億円）</w:t>
                  </w:r>
                </w:p>
              </w:tc>
            </w:tr>
            <w:tr w:rsidR="009B46B6" w:rsidRPr="009B46B6" w:rsidTr="00402372">
              <w:trPr>
                <w:trHeight w:val="420"/>
              </w:trPr>
              <w:tc>
                <w:tcPr>
                  <w:tcW w:w="2696" w:type="dxa"/>
                  <w:tcBorders>
                    <w:top w:val="single" w:sz="4" w:space="0" w:color="auto"/>
                    <w:left w:val="single" w:sz="4" w:space="0" w:color="auto"/>
                    <w:bottom w:val="single" w:sz="4" w:space="0" w:color="auto"/>
                    <w:right w:val="single" w:sz="4" w:space="0" w:color="auto"/>
                  </w:tcBorders>
                  <w:vAlign w:val="center"/>
                  <w:hideMark/>
                </w:tcPr>
                <w:p w:rsidR="00023B19" w:rsidRPr="009B46B6" w:rsidRDefault="00023B19" w:rsidP="00023B19">
                  <w:pPr>
                    <w:spacing w:line="320" w:lineRule="exact"/>
                    <w:jc w:val="center"/>
                    <w:rPr>
                      <w:rFonts w:ascii="Meiryo UI" w:eastAsia="Meiryo UI" w:hAnsi="Meiryo UI" w:cs="Meiryo UI"/>
                      <w:sz w:val="24"/>
                      <w:szCs w:val="24"/>
                    </w:rPr>
                  </w:pPr>
                  <w:r w:rsidRPr="009B46B6">
                    <w:rPr>
                      <w:rFonts w:ascii="Meiryo UI" w:eastAsia="Meiryo UI" w:hAnsi="Meiryo UI" w:cs="Meiryo UI" w:hint="eastAsia"/>
                      <w:sz w:val="24"/>
                      <w:szCs w:val="24"/>
                    </w:rPr>
                    <w:t>イニシャルコスト</w:t>
                  </w:r>
                </w:p>
              </w:tc>
              <w:tc>
                <w:tcPr>
                  <w:tcW w:w="2491" w:type="dxa"/>
                  <w:tcBorders>
                    <w:top w:val="single" w:sz="4" w:space="0" w:color="auto"/>
                    <w:left w:val="single" w:sz="4" w:space="0" w:color="auto"/>
                    <w:bottom w:val="single" w:sz="4" w:space="0" w:color="auto"/>
                    <w:right w:val="single" w:sz="4" w:space="0" w:color="auto"/>
                  </w:tcBorders>
                  <w:vAlign w:val="center"/>
                  <w:hideMark/>
                </w:tcPr>
                <w:p w:rsidR="00023B19" w:rsidRPr="009B46B6" w:rsidRDefault="00023B19" w:rsidP="00023B19">
                  <w:pPr>
                    <w:spacing w:line="320" w:lineRule="exact"/>
                    <w:ind w:right="331" w:firstLineChars="300" w:firstLine="720"/>
                    <w:rPr>
                      <w:rFonts w:ascii="Meiryo UI" w:eastAsia="Meiryo UI" w:hAnsi="Meiryo UI" w:cs="Meiryo UI"/>
                      <w:sz w:val="24"/>
                      <w:szCs w:val="24"/>
                    </w:rPr>
                  </w:pPr>
                  <w:r w:rsidRPr="009B46B6">
                    <w:rPr>
                      <w:rFonts w:ascii="Meiryo UI" w:eastAsia="Meiryo UI" w:hAnsi="Meiryo UI" w:cs="Meiryo UI" w:hint="eastAsia"/>
                      <w:sz w:val="24"/>
                      <w:szCs w:val="24"/>
                    </w:rPr>
                    <w:t>約241</w:t>
                  </w:r>
                </w:p>
              </w:tc>
            </w:tr>
            <w:tr w:rsidR="009B46B6" w:rsidRPr="009B46B6" w:rsidTr="00402372">
              <w:trPr>
                <w:trHeight w:val="428"/>
              </w:trPr>
              <w:tc>
                <w:tcPr>
                  <w:tcW w:w="2696" w:type="dxa"/>
                  <w:tcBorders>
                    <w:top w:val="single" w:sz="4" w:space="0" w:color="auto"/>
                    <w:left w:val="single" w:sz="4" w:space="0" w:color="auto"/>
                    <w:bottom w:val="single" w:sz="4" w:space="0" w:color="auto"/>
                    <w:right w:val="single" w:sz="4" w:space="0" w:color="auto"/>
                  </w:tcBorders>
                  <w:vAlign w:val="center"/>
                  <w:hideMark/>
                </w:tcPr>
                <w:p w:rsidR="00023B19" w:rsidRPr="009B46B6" w:rsidRDefault="00023B19" w:rsidP="00023B19">
                  <w:pPr>
                    <w:spacing w:line="320" w:lineRule="exact"/>
                    <w:jc w:val="center"/>
                    <w:rPr>
                      <w:rFonts w:ascii="Meiryo UI" w:eastAsia="Meiryo UI" w:hAnsi="Meiryo UI" w:cs="Meiryo UI"/>
                      <w:sz w:val="24"/>
                      <w:szCs w:val="24"/>
                    </w:rPr>
                  </w:pPr>
                  <w:r w:rsidRPr="009B46B6">
                    <w:rPr>
                      <w:rFonts w:ascii="Meiryo UI" w:eastAsia="Meiryo UI" w:hAnsi="Meiryo UI" w:cs="Meiryo UI" w:hint="eastAsia"/>
                      <w:sz w:val="24"/>
                      <w:szCs w:val="24"/>
                    </w:rPr>
                    <w:t>ランニングコスト</w:t>
                  </w:r>
                </w:p>
              </w:tc>
              <w:tc>
                <w:tcPr>
                  <w:tcW w:w="2491" w:type="dxa"/>
                  <w:tcBorders>
                    <w:top w:val="single" w:sz="4" w:space="0" w:color="auto"/>
                    <w:left w:val="single" w:sz="4" w:space="0" w:color="auto"/>
                    <w:bottom w:val="single" w:sz="4" w:space="0" w:color="auto"/>
                    <w:right w:val="single" w:sz="4" w:space="0" w:color="auto"/>
                  </w:tcBorders>
                  <w:vAlign w:val="center"/>
                  <w:hideMark/>
                </w:tcPr>
                <w:p w:rsidR="00023B19" w:rsidRPr="009B46B6" w:rsidRDefault="00023B19" w:rsidP="00023B19">
                  <w:pPr>
                    <w:spacing w:line="320" w:lineRule="exact"/>
                    <w:ind w:right="480" w:firstLineChars="31" w:firstLine="74"/>
                    <w:jc w:val="center"/>
                    <w:rPr>
                      <w:rFonts w:ascii="Meiryo UI" w:eastAsia="Meiryo UI" w:hAnsi="Meiryo UI" w:cs="Meiryo UI"/>
                      <w:sz w:val="24"/>
                      <w:szCs w:val="24"/>
                    </w:rPr>
                  </w:pPr>
                  <w:r w:rsidRPr="009B46B6">
                    <w:rPr>
                      <w:rFonts w:ascii="Meiryo UI" w:eastAsia="Meiryo UI" w:hAnsi="Meiryo UI" w:cs="Meiryo UI" w:hint="eastAsia"/>
                      <w:sz w:val="24"/>
                      <w:szCs w:val="24"/>
                    </w:rPr>
                    <w:t xml:space="preserve">　　　約30</w:t>
                  </w:r>
                </w:p>
              </w:tc>
            </w:tr>
          </w:tbl>
          <w:p w:rsidR="00023B19" w:rsidRPr="009B46B6" w:rsidRDefault="00023B19" w:rsidP="00023B19">
            <w:pPr>
              <w:spacing w:line="320" w:lineRule="exact"/>
              <w:ind w:firstLineChars="200" w:firstLine="480"/>
              <w:rPr>
                <w:rFonts w:ascii="Meiryo UI" w:eastAsia="Meiryo UI" w:hAnsi="Meiryo UI" w:cs="Meiryo UI"/>
                <w:sz w:val="20"/>
                <w:szCs w:val="20"/>
              </w:rPr>
            </w:pPr>
            <w:r w:rsidRPr="009B46B6">
              <w:rPr>
                <w:rFonts w:ascii="Meiryo UI" w:eastAsia="Meiryo UI" w:hAnsi="Meiryo UI" w:cs="Times New Roman" w:hint="eastAsia"/>
                <w:sz w:val="24"/>
                <w:szCs w:val="24"/>
              </w:rPr>
              <w:t>※庁舎整備やシステム改修等に要する経費</w:t>
            </w:r>
          </w:p>
          <w:p w:rsidR="00023B19" w:rsidRPr="009B46B6" w:rsidRDefault="00023B19" w:rsidP="00023B19">
            <w:pPr>
              <w:spacing w:line="320" w:lineRule="exact"/>
              <w:ind w:left="164" w:hangingChars="82" w:hanging="164"/>
              <w:rPr>
                <w:rFonts w:ascii="Meiryo UI" w:eastAsia="Meiryo UI" w:hAnsi="Meiryo UI"/>
                <w:sz w:val="20"/>
                <w:szCs w:val="20"/>
              </w:rPr>
            </w:pPr>
          </w:p>
        </w:tc>
      </w:tr>
    </w:tbl>
    <w:p w:rsidR="009B27B2" w:rsidRPr="009B46B6" w:rsidRDefault="00E377FF">
      <w:pPr>
        <w:rPr>
          <w:rFonts w:ascii="HG丸ｺﾞｼｯｸM-PRO" w:eastAsia="HG丸ｺﾞｼｯｸM-PRO" w:hAnsi="HG丸ｺﾞｼｯｸM-PRO"/>
          <w:sz w:val="22"/>
        </w:rPr>
      </w:pPr>
      <w:r w:rsidRPr="00E377FF">
        <w:rPr>
          <w:rFonts w:ascii="ＭＳ ゴシック" w:eastAsia="ＭＳ ゴシック" w:hAnsi="ＭＳ ゴシック" w:hint="eastAsia"/>
          <w:b/>
          <w:noProof/>
          <w:sz w:val="32"/>
          <w:szCs w:val="32"/>
        </w:rPr>
        <mc:AlternateContent>
          <mc:Choice Requires="wps">
            <w:drawing>
              <wp:anchor distT="0" distB="0" distL="114300" distR="114300" simplePos="0" relativeHeight="251666944" behindDoc="0" locked="0" layoutInCell="1" allowOverlap="1" wp14:anchorId="5825259F" wp14:editId="24212340">
                <wp:simplePos x="0" y="0"/>
                <wp:positionH relativeFrom="rightMargin">
                  <wp:align>left</wp:align>
                </wp:positionH>
                <wp:positionV relativeFrom="paragraph">
                  <wp:posOffset>2162175</wp:posOffset>
                </wp:positionV>
                <wp:extent cx="314325"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14325" cy="314325"/>
                        </a:xfrm>
                        <a:prstGeom prst="rect">
                          <a:avLst/>
                        </a:prstGeom>
                        <a:noFill/>
                        <a:ln w="6350">
                          <a:noFill/>
                        </a:ln>
                      </wps:spPr>
                      <wps:txbx>
                        <w:txbxContent>
                          <w:p w:rsidR="00E377FF" w:rsidRPr="00E377FF" w:rsidRDefault="00E377FF" w:rsidP="00E377FF">
                            <w:pPr>
                              <w:rPr>
                                <w:rFonts w:ascii="ＭＳ Ｐゴシック" w:eastAsia="ＭＳ Ｐゴシック" w:hAnsi="ＭＳ Ｐゴシック"/>
                              </w:rPr>
                            </w:pPr>
                            <w:r>
                              <w:rPr>
                                <w:rFonts w:ascii="ＭＳ Ｐゴシック" w:eastAsia="ＭＳ Ｐゴシック" w:hAnsi="ＭＳ Ｐゴシック"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25259F" id="テキスト ボックス 10" o:spid="_x0000_s1034" type="#_x0000_t202" style="position:absolute;left:0;text-align:left;margin-left:0;margin-top:170.25pt;width:24.75pt;height:24.75pt;z-index:25166694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" filled="f" stroked="f" strokeweight=".5pt">
                <v:textbox>
                  <w:txbxContent>
                    <w:p w:rsidR="00E377FF" w:rsidRPr="00E377FF" w:rsidRDefault="00E377FF" w:rsidP="00E377FF">
                      <w:pPr>
                        <w:rPr>
                          <w:rFonts w:ascii="ＭＳ Ｐゴシック" w:eastAsia="ＭＳ Ｐゴシック" w:hAnsi="ＭＳ Ｐゴシック"/>
                        </w:rPr>
                      </w:pPr>
                      <w:r>
                        <w:rPr>
                          <w:rFonts w:ascii="ＭＳ Ｐゴシック" w:eastAsia="ＭＳ Ｐゴシック" w:hAnsi="ＭＳ Ｐゴシック" w:hint="eastAsia"/>
                        </w:rPr>
                        <w:t>６</w:t>
                      </w:r>
                    </w:p>
                  </w:txbxContent>
                </v:textbox>
                <w10:wrap anchorx="margin"/>
              </v:shape>
            </w:pict>
          </mc:Fallback>
        </mc:AlternateContent>
      </w:r>
    </w:p>
    <w:sectPr w:rsidR="009B27B2" w:rsidRPr="009B46B6" w:rsidSect="005A4865">
      <w:pgSz w:w="16838" w:h="11906" w:orient="landscape" w:code="9"/>
      <w:pgMar w:top="964" w:right="1134" w:bottom="737" w:left="1134"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F47" w:rsidRDefault="00613F47" w:rsidP="000538D1">
      <w:r>
        <w:separator/>
      </w:r>
    </w:p>
  </w:endnote>
  <w:endnote w:type="continuationSeparator" w:id="0">
    <w:p w:rsidR="00613F47" w:rsidRDefault="00613F47" w:rsidP="0005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F47" w:rsidRDefault="00613F47" w:rsidP="000538D1">
      <w:r>
        <w:separator/>
      </w:r>
    </w:p>
  </w:footnote>
  <w:footnote w:type="continuationSeparator" w:id="0">
    <w:p w:rsidR="00613F47" w:rsidRDefault="00613F47" w:rsidP="00053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02E56"/>
    <w:multiLevelType w:val="hybridMultilevel"/>
    <w:tmpl w:val="E200D68C"/>
    <w:lvl w:ilvl="0" w:tplc="A176CB0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6DB5575"/>
    <w:multiLevelType w:val="hybridMultilevel"/>
    <w:tmpl w:val="4E22DFE6"/>
    <w:lvl w:ilvl="0" w:tplc="FA6834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F100D"/>
    <w:multiLevelType w:val="hybridMultilevel"/>
    <w:tmpl w:val="BC989AF6"/>
    <w:lvl w:ilvl="0" w:tplc="D6D8D77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9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81"/>
    <w:rsid w:val="00011A07"/>
    <w:rsid w:val="00023B19"/>
    <w:rsid w:val="00045AE3"/>
    <w:rsid w:val="000538D1"/>
    <w:rsid w:val="0006018C"/>
    <w:rsid w:val="000669CE"/>
    <w:rsid w:val="00076662"/>
    <w:rsid w:val="000A3B23"/>
    <w:rsid w:val="001028D3"/>
    <w:rsid w:val="001139F6"/>
    <w:rsid w:val="001225F5"/>
    <w:rsid w:val="00127D41"/>
    <w:rsid w:val="00136878"/>
    <w:rsid w:val="00152F8C"/>
    <w:rsid w:val="00173867"/>
    <w:rsid w:val="00190DF6"/>
    <w:rsid w:val="00197EDC"/>
    <w:rsid w:val="001A146E"/>
    <w:rsid w:val="001D12F4"/>
    <w:rsid w:val="001D4144"/>
    <w:rsid w:val="001D44C4"/>
    <w:rsid w:val="001D5977"/>
    <w:rsid w:val="001E7167"/>
    <w:rsid w:val="001F0373"/>
    <w:rsid w:val="001F4B97"/>
    <w:rsid w:val="00217DB0"/>
    <w:rsid w:val="0023568A"/>
    <w:rsid w:val="0023694C"/>
    <w:rsid w:val="00247496"/>
    <w:rsid w:val="00261A96"/>
    <w:rsid w:val="00265E32"/>
    <w:rsid w:val="002761BF"/>
    <w:rsid w:val="00297574"/>
    <w:rsid w:val="002A05F7"/>
    <w:rsid w:val="002C393A"/>
    <w:rsid w:val="002D3D98"/>
    <w:rsid w:val="002E2FF4"/>
    <w:rsid w:val="002F5A87"/>
    <w:rsid w:val="002F7648"/>
    <w:rsid w:val="00302D9A"/>
    <w:rsid w:val="003123C5"/>
    <w:rsid w:val="00320CE6"/>
    <w:rsid w:val="003244AD"/>
    <w:rsid w:val="00325B59"/>
    <w:rsid w:val="0033473C"/>
    <w:rsid w:val="00345D06"/>
    <w:rsid w:val="003551A3"/>
    <w:rsid w:val="003624C8"/>
    <w:rsid w:val="003B3058"/>
    <w:rsid w:val="003B55D2"/>
    <w:rsid w:val="003D3EC3"/>
    <w:rsid w:val="003D4CCB"/>
    <w:rsid w:val="003E1E66"/>
    <w:rsid w:val="004076C7"/>
    <w:rsid w:val="004112B4"/>
    <w:rsid w:val="00434AA0"/>
    <w:rsid w:val="00445158"/>
    <w:rsid w:val="004709EF"/>
    <w:rsid w:val="004E57CC"/>
    <w:rsid w:val="005069C9"/>
    <w:rsid w:val="00511DE6"/>
    <w:rsid w:val="00514C7B"/>
    <w:rsid w:val="00526481"/>
    <w:rsid w:val="00534A9A"/>
    <w:rsid w:val="005460E5"/>
    <w:rsid w:val="00590FB7"/>
    <w:rsid w:val="0059411B"/>
    <w:rsid w:val="005972DA"/>
    <w:rsid w:val="005A4865"/>
    <w:rsid w:val="005A6722"/>
    <w:rsid w:val="005D4F94"/>
    <w:rsid w:val="005E3FA2"/>
    <w:rsid w:val="005F0782"/>
    <w:rsid w:val="0060428F"/>
    <w:rsid w:val="00613F47"/>
    <w:rsid w:val="0062002F"/>
    <w:rsid w:val="00625000"/>
    <w:rsid w:val="00626D40"/>
    <w:rsid w:val="006370A2"/>
    <w:rsid w:val="00637FB5"/>
    <w:rsid w:val="006444B6"/>
    <w:rsid w:val="00663F16"/>
    <w:rsid w:val="00665843"/>
    <w:rsid w:val="006A0875"/>
    <w:rsid w:val="006A16B3"/>
    <w:rsid w:val="006B43E3"/>
    <w:rsid w:val="006B6146"/>
    <w:rsid w:val="006C0994"/>
    <w:rsid w:val="006E4418"/>
    <w:rsid w:val="006E5FF1"/>
    <w:rsid w:val="006F272C"/>
    <w:rsid w:val="006F42C0"/>
    <w:rsid w:val="00700F28"/>
    <w:rsid w:val="00744C40"/>
    <w:rsid w:val="00762C34"/>
    <w:rsid w:val="00780AEE"/>
    <w:rsid w:val="007868A2"/>
    <w:rsid w:val="007A046B"/>
    <w:rsid w:val="007B5AB0"/>
    <w:rsid w:val="007C237D"/>
    <w:rsid w:val="007D283A"/>
    <w:rsid w:val="007E3456"/>
    <w:rsid w:val="007F511F"/>
    <w:rsid w:val="00800A7F"/>
    <w:rsid w:val="00801754"/>
    <w:rsid w:val="0082317D"/>
    <w:rsid w:val="00830170"/>
    <w:rsid w:val="00833702"/>
    <w:rsid w:val="00843EE2"/>
    <w:rsid w:val="00851727"/>
    <w:rsid w:val="008667AF"/>
    <w:rsid w:val="00872DEC"/>
    <w:rsid w:val="008845FC"/>
    <w:rsid w:val="00887458"/>
    <w:rsid w:val="008A7D23"/>
    <w:rsid w:val="008B02F3"/>
    <w:rsid w:val="008C1E66"/>
    <w:rsid w:val="008C7719"/>
    <w:rsid w:val="008E5629"/>
    <w:rsid w:val="008F6B2A"/>
    <w:rsid w:val="00917D8E"/>
    <w:rsid w:val="00921660"/>
    <w:rsid w:val="00933E06"/>
    <w:rsid w:val="00946B00"/>
    <w:rsid w:val="009534B5"/>
    <w:rsid w:val="009575CD"/>
    <w:rsid w:val="0096104E"/>
    <w:rsid w:val="00987BE4"/>
    <w:rsid w:val="009976E9"/>
    <w:rsid w:val="009A3903"/>
    <w:rsid w:val="009B27B2"/>
    <w:rsid w:val="009B46B6"/>
    <w:rsid w:val="009C5BCA"/>
    <w:rsid w:val="009D16F9"/>
    <w:rsid w:val="009E288B"/>
    <w:rsid w:val="009F1C4E"/>
    <w:rsid w:val="00A27703"/>
    <w:rsid w:val="00A30775"/>
    <w:rsid w:val="00A5120F"/>
    <w:rsid w:val="00A63607"/>
    <w:rsid w:val="00A63FAB"/>
    <w:rsid w:val="00A7054E"/>
    <w:rsid w:val="00A723BD"/>
    <w:rsid w:val="00A96469"/>
    <w:rsid w:val="00AC50DE"/>
    <w:rsid w:val="00AC50E1"/>
    <w:rsid w:val="00AE2ED5"/>
    <w:rsid w:val="00AF3236"/>
    <w:rsid w:val="00AF703B"/>
    <w:rsid w:val="00B00C0A"/>
    <w:rsid w:val="00B06FD6"/>
    <w:rsid w:val="00B24FFC"/>
    <w:rsid w:val="00B336D3"/>
    <w:rsid w:val="00B44DD9"/>
    <w:rsid w:val="00B6030A"/>
    <w:rsid w:val="00B93B22"/>
    <w:rsid w:val="00BC32A6"/>
    <w:rsid w:val="00BC3927"/>
    <w:rsid w:val="00BC457F"/>
    <w:rsid w:val="00BD079D"/>
    <w:rsid w:val="00BD72C1"/>
    <w:rsid w:val="00C04A15"/>
    <w:rsid w:val="00C30B5B"/>
    <w:rsid w:val="00C370E4"/>
    <w:rsid w:val="00C44117"/>
    <w:rsid w:val="00C50F37"/>
    <w:rsid w:val="00C94DCE"/>
    <w:rsid w:val="00CC5068"/>
    <w:rsid w:val="00CD217F"/>
    <w:rsid w:val="00CE287A"/>
    <w:rsid w:val="00CE6865"/>
    <w:rsid w:val="00D00E42"/>
    <w:rsid w:val="00D3064E"/>
    <w:rsid w:val="00D37877"/>
    <w:rsid w:val="00D55764"/>
    <w:rsid w:val="00D57D83"/>
    <w:rsid w:val="00D73A4E"/>
    <w:rsid w:val="00D91A96"/>
    <w:rsid w:val="00DD0077"/>
    <w:rsid w:val="00DD0C8D"/>
    <w:rsid w:val="00E15DA7"/>
    <w:rsid w:val="00E23BEC"/>
    <w:rsid w:val="00E377FF"/>
    <w:rsid w:val="00E40AF7"/>
    <w:rsid w:val="00E51BAF"/>
    <w:rsid w:val="00E7169E"/>
    <w:rsid w:val="00E72378"/>
    <w:rsid w:val="00E73ECE"/>
    <w:rsid w:val="00E7786C"/>
    <w:rsid w:val="00E8071A"/>
    <w:rsid w:val="00E830C3"/>
    <w:rsid w:val="00E92960"/>
    <w:rsid w:val="00E937EF"/>
    <w:rsid w:val="00EA7985"/>
    <w:rsid w:val="00EE1AC7"/>
    <w:rsid w:val="00EF038B"/>
    <w:rsid w:val="00EF4458"/>
    <w:rsid w:val="00F036C8"/>
    <w:rsid w:val="00F1111E"/>
    <w:rsid w:val="00F202E2"/>
    <w:rsid w:val="00F2391D"/>
    <w:rsid w:val="00F37CB8"/>
    <w:rsid w:val="00F6733E"/>
    <w:rsid w:val="00F7286B"/>
    <w:rsid w:val="00F82F36"/>
    <w:rsid w:val="00F92D63"/>
    <w:rsid w:val="00F950E5"/>
    <w:rsid w:val="00FA0283"/>
    <w:rsid w:val="00FA050F"/>
    <w:rsid w:val="00FA73E7"/>
    <w:rsid w:val="00FB7713"/>
    <w:rsid w:val="00FD45BF"/>
    <w:rsid w:val="00FE5EE1"/>
    <w:rsid w:val="00FF0A09"/>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016786"/>
  <w15:docId w15:val="{6108E475-76A8-432D-8F59-916B40C2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3EC3"/>
    <w:pPr>
      <w:ind w:leftChars="400" w:left="840"/>
    </w:pPr>
  </w:style>
  <w:style w:type="paragraph" w:styleId="a5">
    <w:name w:val="header"/>
    <w:basedOn w:val="a"/>
    <w:link w:val="a6"/>
    <w:uiPriority w:val="99"/>
    <w:unhideWhenUsed/>
    <w:rsid w:val="000538D1"/>
    <w:pPr>
      <w:tabs>
        <w:tab w:val="center" w:pos="4252"/>
        <w:tab w:val="right" w:pos="8504"/>
      </w:tabs>
      <w:snapToGrid w:val="0"/>
    </w:pPr>
  </w:style>
  <w:style w:type="character" w:customStyle="1" w:styleId="a6">
    <w:name w:val="ヘッダー (文字)"/>
    <w:basedOn w:val="a0"/>
    <w:link w:val="a5"/>
    <w:uiPriority w:val="99"/>
    <w:rsid w:val="000538D1"/>
  </w:style>
  <w:style w:type="paragraph" w:styleId="a7">
    <w:name w:val="footer"/>
    <w:basedOn w:val="a"/>
    <w:link w:val="a8"/>
    <w:uiPriority w:val="99"/>
    <w:unhideWhenUsed/>
    <w:rsid w:val="000538D1"/>
    <w:pPr>
      <w:tabs>
        <w:tab w:val="center" w:pos="4252"/>
        <w:tab w:val="right" w:pos="8504"/>
      </w:tabs>
      <w:snapToGrid w:val="0"/>
    </w:pPr>
  </w:style>
  <w:style w:type="character" w:customStyle="1" w:styleId="a8">
    <w:name w:val="フッター (文字)"/>
    <w:basedOn w:val="a0"/>
    <w:link w:val="a7"/>
    <w:uiPriority w:val="99"/>
    <w:rsid w:val="000538D1"/>
  </w:style>
  <w:style w:type="paragraph" w:styleId="a9">
    <w:name w:val="Balloon Text"/>
    <w:basedOn w:val="a"/>
    <w:link w:val="aa"/>
    <w:uiPriority w:val="99"/>
    <w:semiHidden/>
    <w:unhideWhenUsed/>
    <w:rsid w:val="00F202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02E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5E32"/>
    <w:rPr>
      <w:sz w:val="18"/>
      <w:szCs w:val="18"/>
    </w:rPr>
  </w:style>
  <w:style w:type="paragraph" w:styleId="ac">
    <w:name w:val="annotation text"/>
    <w:basedOn w:val="a"/>
    <w:link w:val="ad"/>
    <w:uiPriority w:val="99"/>
    <w:semiHidden/>
    <w:unhideWhenUsed/>
    <w:rsid w:val="00265E32"/>
    <w:pPr>
      <w:jc w:val="left"/>
    </w:pPr>
  </w:style>
  <w:style w:type="character" w:customStyle="1" w:styleId="ad">
    <w:name w:val="コメント文字列 (文字)"/>
    <w:basedOn w:val="a0"/>
    <w:link w:val="ac"/>
    <w:uiPriority w:val="99"/>
    <w:semiHidden/>
    <w:rsid w:val="00265E32"/>
  </w:style>
  <w:style w:type="paragraph" w:styleId="ae">
    <w:name w:val="annotation subject"/>
    <w:basedOn w:val="ac"/>
    <w:next w:val="ac"/>
    <w:link w:val="af"/>
    <w:uiPriority w:val="99"/>
    <w:semiHidden/>
    <w:unhideWhenUsed/>
    <w:rsid w:val="00265E32"/>
    <w:rPr>
      <w:b/>
      <w:bCs/>
    </w:rPr>
  </w:style>
  <w:style w:type="character" w:customStyle="1" w:styleId="af">
    <w:name w:val="コメント内容 (文字)"/>
    <w:basedOn w:val="ad"/>
    <w:link w:val="ae"/>
    <w:uiPriority w:val="99"/>
    <w:semiHidden/>
    <w:rsid w:val="00265E32"/>
    <w:rPr>
      <w:b/>
      <w:bCs/>
    </w:rPr>
  </w:style>
  <w:style w:type="paragraph" w:styleId="Web">
    <w:name w:val="Normal (Web)"/>
    <w:basedOn w:val="a"/>
    <w:uiPriority w:val="99"/>
    <w:semiHidden/>
    <w:unhideWhenUsed/>
    <w:rsid w:val="008231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9CCE-548F-48E7-A0DF-8DE8F1C1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450</Words>
  <Characters>2569</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2020-07-30T08:14:00Z</cp:lastPrinted>
  <dcterms:created xsi:type="dcterms:W3CDTF">2020-07-22T00:32:00Z</dcterms:created>
  <dcterms:modified xsi:type="dcterms:W3CDTF">2020-07-30T08:14:00Z</dcterms:modified>
</cp:coreProperties>
</file>