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A39B" w14:textId="1B1AEFB0" w:rsidR="00B243A0" w:rsidRPr="00CC36A5" w:rsidRDefault="00884528" w:rsidP="00B243A0">
      <w:pPr>
        <w:widowControl/>
        <w:jc w:val="center"/>
        <w:rPr>
          <w:rFonts w:asciiTheme="minorEastAsia" w:hAnsiTheme="minorEastAsia"/>
          <w:szCs w:val="21"/>
        </w:rPr>
      </w:pPr>
      <w:bookmarkStart w:id="0" w:name="_GoBack"/>
      <w:bookmarkEnd w:id="0"/>
      <w:r w:rsidRPr="00A276B3">
        <w:rPr>
          <w:szCs w:val="21"/>
        </w:rPr>
        <mc:AlternateContent>
          <mc:Choice Requires="wps">
            <w:drawing>
              <wp:anchor distT="0" distB="0" distL="114300" distR="114300" simplePos="0" relativeHeight="251659264" behindDoc="0" locked="0" layoutInCell="1" allowOverlap="1" wp14:anchorId="7192C634" wp14:editId="7369F6AB">
                <wp:simplePos x="0" y="0"/>
                <wp:positionH relativeFrom="column">
                  <wp:posOffset>4952365</wp:posOffset>
                </wp:positionH>
                <wp:positionV relativeFrom="paragraph">
                  <wp:posOffset>-644525</wp:posOffset>
                </wp:positionV>
                <wp:extent cx="1152525" cy="532130"/>
                <wp:effectExtent l="0" t="0" r="28575" b="20320"/>
                <wp:wrapNone/>
                <wp:docPr id="3" name="正方形/長方形 2"/>
                <wp:cNvGraphicFramePr/>
                <a:graphic xmlns:a="http://schemas.openxmlformats.org/drawingml/2006/main">
                  <a:graphicData uri="http://schemas.microsoft.com/office/word/2010/wordprocessingShape">
                    <wps:wsp>
                      <wps:cNvSpPr/>
                      <wps:spPr>
                        <a:xfrm>
                          <a:off x="0" y="0"/>
                          <a:ext cx="1152525" cy="532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DA028" w14:textId="745B0A32" w:rsidR="00884528" w:rsidRPr="00A276B3" w:rsidRDefault="00884528" w:rsidP="00884528">
                            <w:pPr>
                              <w:jc w:val="center"/>
                              <w:rPr>
                                <w:color w:val="000000" w:themeColor="text1"/>
                                <w:sz w:val="28"/>
                              </w:rPr>
                            </w:pPr>
                            <w:r w:rsidRPr="00A276B3">
                              <w:rPr>
                                <w:rFonts w:hint="eastAsia"/>
                                <w:color w:val="000000" w:themeColor="text1"/>
                                <w:sz w:val="28"/>
                              </w:rPr>
                              <w:t>参考資料</w:t>
                            </w:r>
                            <w:r>
                              <w:rPr>
                                <w:rFonts w:hint="eastAsia"/>
                                <w:color w:val="000000" w:themeColor="text1"/>
                                <w:sz w:val="28"/>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9.95pt;margin-top:-50.75pt;width:90.7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" filled="f" strokecolor="black [3213]" strokeweight="1pt">
                <v:textbox>
                  <w:txbxContent>
                    <w:p w14:paraId="56ADA028" w14:textId="745B0A32" w:rsidR="00884528" w:rsidRPr="00A276B3" w:rsidRDefault="00884528" w:rsidP="00884528">
                      <w:pPr>
                        <w:jc w:val="center"/>
                        <w:rPr>
                          <w:color w:val="000000" w:themeColor="text1"/>
                          <w:sz w:val="28"/>
                        </w:rPr>
                      </w:pPr>
                      <w:r w:rsidRPr="00A276B3">
                        <w:rPr>
                          <w:rFonts w:hint="eastAsia"/>
                          <w:color w:val="000000" w:themeColor="text1"/>
                          <w:sz w:val="28"/>
                        </w:rPr>
                        <w:t>参考資料</w:t>
                      </w:r>
                      <w:r>
                        <w:rPr>
                          <w:rFonts w:hint="eastAsia"/>
                          <w:color w:val="000000" w:themeColor="text1"/>
                          <w:sz w:val="28"/>
                        </w:rPr>
                        <w:t>３</w:t>
                      </w:r>
                    </w:p>
                  </w:txbxContent>
                </v:textbox>
              </v:rect>
            </w:pict>
          </mc:Fallback>
        </mc:AlternateContent>
      </w:r>
      <w:r w:rsidR="00B243A0" w:rsidRPr="00CC36A5">
        <w:rPr>
          <w:rFonts w:asciiTheme="minorEastAsia" w:hAnsiTheme="minorEastAsia" w:hint="eastAsia"/>
          <w:szCs w:val="21"/>
        </w:rPr>
        <w:t>大阪府市地方独立行政法人大阪産業技術研究所評価委員会共同設置規約</w:t>
      </w:r>
    </w:p>
    <w:p w14:paraId="694CA39C" w14:textId="77777777" w:rsidR="00B243A0" w:rsidRPr="00CC36A5" w:rsidRDefault="00B243A0" w:rsidP="00B243A0">
      <w:pPr>
        <w:widowControl/>
        <w:jc w:val="center"/>
        <w:rPr>
          <w:rFonts w:asciiTheme="minorEastAsia" w:hAnsiTheme="minorEastAsia"/>
          <w:szCs w:val="21"/>
        </w:rPr>
      </w:pPr>
    </w:p>
    <w:p w14:paraId="694CA39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（設置）</w:t>
      </w:r>
    </w:p>
    <w:p w14:paraId="694CA39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第１条　大阪府及び大阪市（以下「関係府市」という。）は、地方自治法（昭和22年法律第67号）第252条の７第１項の規定により、地方独立行政法人大阪産業技術研究所について、地方独立行政法人法（平成15年法律第118号）第11条第１項に規定する地方独立行政法人評価委員会を共同して設置する。</w:t>
      </w:r>
    </w:p>
    <w:p w14:paraId="694CA39F" w14:textId="77777777" w:rsidR="00B243A0" w:rsidRPr="00CC36A5" w:rsidRDefault="00B243A0" w:rsidP="00B243A0">
      <w:pPr>
        <w:widowControl/>
        <w:jc w:val="left"/>
        <w:rPr>
          <w:rFonts w:asciiTheme="minorEastAsia" w:hAnsiTheme="minorEastAsia"/>
          <w:szCs w:val="21"/>
        </w:rPr>
      </w:pPr>
    </w:p>
    <w:p w14:paraId="694CA3A0"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（名称）</w:t>
      </w:r>
    </w:p>
    <w:p w14:paraId="694CA3A1"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14:paraId="694CA3A2" w14:textId="77777777" w:rsidR="00B243A0" w:rsidRPr="00CC36A5" w:rsidRDefault="00B243A0" w:rsidP="00B243A0">
      <w:pPr>
        <w:widowControl/>
        <w:jc w:val="left"/>
        <w:rPr>
          <w:rFonts w:asciiTheme="minorEastAsia" w:hAnsiTheme="minorEastAsia"/>
          <w:szCs w:val="21"/>
        </w:rPr>
      </w:pPr>
    </w:p>
    <w:p w14:paraId="694CA3A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（執務場所）</w:t>
      </w:r>
    </w:p>
    <w:p w14:paraId="694CA3A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第３条　評価委員会の執務場所は、大阪市中央区大手前二丁目大阪府庁内とする。</w:t>
      </w:r>
    </w:p>
    <w:p w14:paraId="694CA3A5" w14:textId="77777777" w:rsidR="00B243A0" w:rsidRPr="00CC36A5" w:rsidRDefault="00B243A0" w:rsidP="00B243A0">
      <w:pPr>
        <w:widowControl/>
        <w:jc w:val="left"/>
        <w:rPr>
          <w:rFonts w:asciiTheme="minorEastAsia" w:hAnsiTheme="minorEastAsia"/>
          <w:szCs w:val="21"/>
        </w:rPr>
      </w:pPr>
    </w:p>
    <w:p w14:paraId="694CA3A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（組織）</w:t>
      </w:r>
    </w:p>
    <w:p w14:paraId="694CA3A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第４条　評価委員会は、委員５人以内で組織する。</w:t>
      </w:r>
    </w:p>
    <w:p w14:paraId="694CA3A8" w14:textId="77777777" w:rsidR="00B243A0" w:rsidRPr="00CC36A5" w:rsidRDefault="00B243A0" w:rsidP="00B243A0">
      <w:pPr>
        <w:widowControl/>
        <w:jc w:val="left"/>
        <w:rPr>
          <w:rFonts w:asciiTheme="minorEastAsia" w:hAnsiTheme="minorEastAsia"/>
          <w:szCs w:val="21"/>
        </w:rPr>
      </w:pPr>
    </w:p>
    <w:p w14:paraId="694CA3A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w:t>
      </w:r>
    </w:p>
    <w:p w14:paraId="694CA3A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第５条　委員は、産業技術又は企業経営に関し識見を有する者のうちから、関係府市の長が協議により定めるものについて、大阪府知事（以下「知事」という。）が任命する。</w:t>
      </w:r>
    </w:p>
    <w:p w14:paraId="694CA3AB"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14:paraId="694CA3AC" w14:textId="77777777" w:rsidR="00B243A0" w:rsidRPr="00CC36A5" w:rsidRDefault="00B243A0" w:rsidP="00B243A0">
      <w:pPr>
        <w:widowControl/>
        <w:jc w:val="left"/>
        <w:rPr>
          <w:rFonts w:asciiTheme="minorEastAsia" w:hAnsiTheme="minorEastAsia"/>
          <w:szCs w:val="21"/>
        </w:rPr>
      </w:pPr>
    </w:p>
    <w:p w14:paraId="694CA3A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（専門委員）</w:t>
      </w:r>
    </w:p>
    <w:p w14:paraId="694CA3A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第６条　専門の事項を調査審議させるため必要があるときは、評価委員会に専門委員若干人を置くことができる。</w:t>
      </w:r>
    </w:p>
    <w:p w14:paraId="694CA3AF"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14:paraId="694CA3B0"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14:paraId="694CA3B1" w14:textId="77777777" w:rsidR="00B243A0" w:rsidRPr="00CC36A5" w:rsidRDefault="00B243A0" w:rsidP="00B243A0">
      <w:pPr>
        <w:widowControl/>
        <w:jc w:val="left"/>
        <w:rPr>
          <w:rFonts w:asciiTheme="minorEastAsia" w:hAnsiTheme="minorEastAsia"/>
          <w:szCs w:val="21"/>
        </w:rPr>
      </w:pPr>
    </w:p>
    <w:p w14:paraId="694CA3B2"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（委員の任期）</w:t>
      </w:r>
    </w:p>
    <w:p w14:paraId="694CA3B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第７条　委員の任期は、２年とする。ただし、補欠の委員の任期は、前任者の残任期間とする。</w:t>
      </w:r>
    </w:p>
    <w:p w14:paraId="694CA3B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14:paraId="694CA3B5" w14:textId="77777777" w:rsidR="00B243A0" w:rsidRPr="00CC36A5" w:rsidRDefault="00B243A0" w:rsidP="00B243A0">
      <w:pPr>
        <w:widowControl/>
        <w:jc w:val="left"/>
        <w:rPr>
          <w:rFonts w:asciiTheme="minorEastAsia" w:hAnsiTheme="minorEastAsia"/>
          <w:szCs w:val="21"/>
        </w:rPr>
      </w:pPr>
    </w:p>
    <w:p w14:paraId="694CA3B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（委員長）</w:t>
      </w:r>
    </w:p>
    <w:p w14:paraId="694CA3B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第８条　評価委員会に委員長を置く。</w:t>
      </w:r>
    </w:p>
    <w:p w14:paraId="694CA3B8"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委員長は、委員の互選により定める。</w:t>
      </w:r>
    </w:p>
    <w:p w14:paraId="694CA3B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lastRenderedPageBreak/>
        <w:t>３　委員長は、評価委員会を代表し、会務を総理する。</w:t>
      </w:r>
    </w:p>
    <w:p w14:paraId="694CA3B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14:paraId="694CA3BB" w14:textId="77777777" w:rsidR="00B243A0" w:rsidRPr="00CC36A5" w:rsidRDefault="00B243A0" w:rsidP="00B243A0">
      <w:pPr>
        <w:widowControl/>
        <w:jc w:val="left"/>
        <w:rPr>
          <w:rFonts w:asciiTheme="minorEastAsia" w:hAnsiTheme="minorEastAsia"/>
          <w:szCs w:val="21"/>
        </w:rPr>
      </w:pPr>
    </w:p>
    <w:p w14:paraId="694CA3BC"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（会議）</w:t>
      </w:r>
    </w:p>
    <w:p w14:paraId="694CA3BD"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第９条　評価委員会の会議は、委員長が招集し、委員長がその議長となる。</w:t>
      </w:r>
    </w:p>
    <w:p w14:paraId="694CA3BE"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14:paraId="694CA3BF"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14:paraId="694CA3C0" w14:textId="77777777" w:rsidR="00B243A0" w:rsidRPr="00CC36A5" w:rsidRDefault="00B243A0" w:rsidP="00B243A0">
      <w:pPr>
        <w:widowControl/>
        <w:jc w:val="left"/>
        <w:rPr>
          <w:rFonts w:asciiTheme="minorEastAsia" w:hAnsiTheme="minorEastAsia"/>
          <w:szCs w:val="21"/>
        </w:rPr>
      </w:pPr>
    </w:p>
    <w:p w14:paraId="694CA3C1"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（負担金）</w:t>
      </w:r>
    </w:p>
    <w:p w14:paraId="694CA3C2"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第10条　評価委員会に要する経費は、関係府市が負担し、当該負担すべき額は、関係府市の長の協議により定めるものとする。</w:t>
      </w:r>
    </w:p>
    <w:p w14:paraId="694CA3C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14:paraId="694CA3C4"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14:paraId="694CA3C5" w14:textId="77777777" w:rsidR="00B243A0" w:rsidRPr="00CC36A5" w:rsidRDefault="00B243A0" w:rsidP="00B243A0">
      <w:pPr>
        <w:widowControl/>
        <w:jc w:val="left"/>
        <w:rPr>
          <w:rFonts w:asciiTheme="minorEastAsia" w:hAnsiTheme="minorEastAsia"/>
          <w:szCs w:val="21"/>
        </w:rPr>
      </w:pPr>
    </w:p>
    <w:p w14:paraId="694CA3C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（予算）</w:t>
      </w:r>
    </w:p>
    <w:p w14:paraId="694CA3C7"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第11条　評価委員会に関する予算は、大阪府の一般会計の歳入歳出予算に計上するものとする。</w:t>
      </w:r>
    </w:p>
    <w:p w14:paraId="694CA3C8" w14:textId="77777777" w:rsidR="00B243A0" w:rsidRPr="00CC36A5" w:rsidRDefault="00B243A0" w:rsidP="00B243A0">
      <w:pPr>
        <w:widowControl/>
        <w:jc w:val="left"/>
        <w:rPr>
          <w:rFonts w:asciiTheme="minorEastAsia" w:hAnsiTheme="minorEastAsia"/>
          <w:szCs w:val="21"/>
        </w:rPr>
      </w:pPr>
    </w:p>
    <w:p w14:paraId="694CA3C9"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（決算報告）</w:t>
      </w:r>
    </w:p>
    <w:p w14:paraId="694CA3CA"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第12条　知事は、評価委員会に関する決算を大阪府議会の認定に付したときは、当該決算を市長に報告しなければならない。</w:t>
      </w:r>
    </w:p>
    <w:p w14:paraId="694CA3CB" w14:textId="77777777" w:rsidR="00B243A0" w:rsidRPr="00CC36A5" w:rsidRDefault="00B243A0" w:rsidP="00B243A0">
      <w:pPr>
        <w:widowControl/>
        <w:jc w:val="left"/>
        <w:rPr>
          <w:rFonts w:asciiTheme="minorEastAsia" w:hAnsiTheme="minorEastAsia"/>
          <w:szCs w:val="21"/>
        </w:rPr>
      </w:pPr>
    </w:p>
    <w:p w14:paraId="694CA3CC"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14:paraId="694CA3CD"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第13条　大阪府は、委員及び専門委員の報酬及び費用弁償の額並びにその支給方法に関する条例、規則その他の規程を制定し、又は改廃する場合は、あらかじめ大阪市と協議しなければならない。</w:t>
      </w:r>
    </w:p>
    <w:p w14:paraId="694CA3CE"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14:paraId="694CA3CF" w14:textId="77777777" w:rsidR="00B243A0" w:rsidRPr="00CC36A5" w:rsidRDefault="00B243A0" w:rsidP="00B243A0">
      <w:pPr>
        <w:widowControl/>
        <w:jc w:val="left"/>
        <w:rPr>
          <w:rFonts w:asciiTheme="minorEastAsia" w:hAnsiTheme="minorEastAsia"/>
          <w:szCs w:val="21"/>
        </w:rPr>
      </w:pPr>
    </w:p>
    <w:p w14:paraId="694CA3D0"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（庶務）</w:t>
      </w:r>
    </w:p>
    <w:p w14:paraId="694CA3D1"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第14条　評価委員会の庶務は、大阪府において行う。</w:t>
      </w:r>
    </w:p>
    <w:p w14:paraId="694CA3D2" w14:textId="77777777" w:rsidR="00B243A0" w:rsidRPr="00CC36A5" w:rsidRDefault="00B243A0" w:rsidP="00B243A0">
      <w:pPr>
        <w:widowControl/>
        <w:jc w:val="left"/>
        <w:rPr>
          <w:rFonts w:asciiTheme="minorEastAsia" w:hAnsiTheme="minorEastAsia"/>
          <w:szCs w:val="21"/>
        </w:rPr>
      </w:pPr>
    </w:p>
    <w:p w14:paraId="694CA3D3"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（補則）</w:t>
      </w:r>
    </w:p>
    <w:p w14:paraId="694CA3D4" w14:textId="77777777" w:rsidR="00B243A0" w:rsidRPr="00CC36A5" w:rsidRDefault="00B243A0" w:rsidP="00B243A0">
      <w:pPr>
        <w:widowControl/>
        <w:ind w:left="210" w:hangingChars="100" w:hanging="210"/>
        <w:jc w:val="left"/>
        <w:rPr>
          <w:rFonts w:asciiTheme="minorEastAsia" w:hAnsiTheme="minorEastAsia"/>
          <w:szCs w:val="21"/>
        </w:rPr>
      </w:pPr>
      <w:r w:rsidRPr="00CC36A5">
        <w:rPr>
          <w:rFonts w:asciiTheme="minorEastAsia" w:hAnsiTheme="minorEastAsia" w:hint="eastAsia"/>
          <w:szCs w:val="21"/>
        </w:rPr>
        <w:t>第15条　この規約に定めるもののほか、評価委員会の運営に関し必要な事項は、関係府市の長が協議して定める。</w:t>
      </w:r>
    </w:p>
    <w:p w14:paraId="694CA3D5" w14:textId="77777777" w:rsidR="00B243A0" w:rsidRPr="00CC36A5" w:rsidRDefault="00B243A0" w:rsidP="00B243A0">
      <w:pPr>
        <w:widowControl/>
        <w:jc w:val="left"/>
        <w:rPr>
          <w:rFonts w:asciiTheme="minorEastAsia" w:hAnsiTheme="minorEastAsia"/>
          <w:szCs w:val="21"/>
        </w:rPr>
      </w:pPr>
    </w:p>
    <w:p w14:paraId="694CA3D6" w14:textId="77777777" w:rsidR="00B243A0" w:rsidRPr="00CC36A5" w:rsidRDefault="00B243A0" w:rsidP="00B243A0">
      <w:pPr>
        <w:widowControl/>
        <w:jc w:val="left"/>
        <w:rPr>
          <w:rFonts w:asciiTheme="minorEastAsia" w:hAnsiTheme="minorEastAsia"/>
          <w:szCs w:val="21"/>
        </w:rPr>
      </w:pPr>
      <w:r w:rsidRPr="00CC36A5">
        <w:rPr>
          <w:rFonts w:asciiTheme="minorEastAsia" w:hAnsiTheme="minorEastAsia" w:hint="eastAsia"/>
          <w:szCs w:val="21"/>
        </w:rPr>
        <w:t>附　則</w:t>
      </w:r>
    </w:p>
    <w:p w14:paraId="694CA3D7" w14:textId="77777777" w:rsidR="002F51DA" w:rsidRPr="00CC36A5" w:rsidRDefault="00B243A0" w:rsidP="00EA24F4">
      <w:pPr>
        <w:widowControl/>
        <w:jc w:val="left"/>
        <w:rPr>
          <w:rFonts w:asciiTheme="minorEastAsia" w:hAnsiTheme="minorEastAsia"/>
          <w:szCs w:val="21"/>
        </w:rPr>
      </w:pPr>
      <w:r w:rsidRPr="00CC36A5">
        <w:rPr>
          <w:rFonts w:asciiTheme="minorEastAsia" w:hAnsiTheme="minorEastAsia" w:hint="eastAsia"/>
          <w:szCs w:val="21"/>
        </w:rPr>
        <w:t xml:space="preserve">　この規約は、大阪府議会及び大阪市会のうち最後に議決した議会の議決の日から施行する。</w:t>
      </w:r>
    </w:p>
    <w:sectPr w:rsidR="002F51DA" w:rsidRPr="00CC36A5" w:rsidSect="00B243A0">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A618E" w14:textId="77777777" w:rsidR="00884528" w:rsidRDefault="00884528" w:rsidP="00884528">
      <w:r>
        <w:separator/>
      </w:r>
    </w:p>
  </w:endnote>
  <w:endnote w:type="continuationSeparator" w:id="0">
    <w:p w14:paraId="75977575" w14:textId="77777777" w:rsidR="00884528" w:rsidRDefault="00884528" w:rsidP="0088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DFAE" w14:textId="77777777" w:rsidR="00884528" w:rsidRDefault="00884528" w:rsidP="00884528">
      <w:r>
        <w:separator/>
      </w:r>
    </w:p>
  </w:footnote>
  <w:footnote w:type="continuationSeparator" w:id="0">
    <w:p w14:paraId="362A3E08" w14:textId="77777777" w:rsidR="00884528" w:rsidRDefault="00884528" w:rsidP="00884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1006A1"/>
    <w:rsid w:val="002F51DA"/>
    <w:rsid w:val="003A3909"/>
    <w:rsid w:val="00416CE2"/>
    <w:rsid w:val="00770621"/>
    <w:rsid w:val="00884528"/>
    <w:rsid w:val="008B61EE"/>
    <w:rsid w:val="00B11CA7"/>
    <w:rsid w:val="00B243A0"/>
    <w:rsid w:val="00B77C42"/>
    <w:rsid w:val="00CC36A5"/>
    <w:rsid w:val="00D136F3"/>
    <w:rsid w:val="00D32DA5"/>
    <w:rsid w:val="00D80605"/>
    <w:rsid w:val="00EA24F4"/>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C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884528"/>
    <w:pPr>
      <w:tabs>
        <w:tab w:val="center" w:pos="4252"/>
        <w:tab w:val="right" w:pos="8504"/>
      </w:tabs>
      <w:snapToGrid w:val="0"/>
    </w:pPr>
  </w:style>
  <w:style w:type="character" w:customStyle="1" w:styleId="a8">
    <w:name w:val="ヘッダー (文字)"/>
    <w:basedOn w:val="a0"/>
    <w:link w:val="a7"/>
    <w:uiPriority w:val="99"/>
    <w:rsid w:val="00884528"/>
  </w:style>
  <w:style w:type="paragraph" w:styleId="a9">
    <w:name w:val="footer"/>
    <w:basedOn w:val="a"/>
    <w:link w:val="aa"/>
    <w:uiPriority w:val="99"/>
    <w:unhideWhenUsed/>
    <w:rsid w:val="00884528"/>
    <w:pPr>
      <w:tabs>
        <w:tab w:val="center" w:pos="4252"/>
        <w:tab w:val="right" w:pos="8504"/>
      </w:tabs>
      <w:snapToGrid w:val="0"/>
    </w:pPr>
  </w:style>
  <w:style w:type="character" w:customStyle="1" w:styleId="aa">
    <w:name w:val="フッター (文字)"/>
    <w:basedOn w:val="a0"/>
    <w:link w:val="a9"/>
    <w:uiPriority w:val="99"/>
    <w:rsid w:val="00884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884528"/>
    <w:pPr>
      <w:tabs>
        <w:tab w:val="center" w:pos="4252"/>
        <w:tab w:val="right" w:pos="8504"/>
      </w:tabs>
      <w:snapToGrid w:val="0"/>
    </w:pPr>
  </w:style>
  <w:style w:type="character" w:customStyle="1" w:styleId="a8">
    <w:name w:val="ヘッダー (文字)"/>
    <w:basedOn w:val="a0"/>
    <w:link w:val="a7"/>
    <w:uiPriority w:val="99"/>
    <w:rsid w:val="00884528"/>
  </w:style>
  <w:style w:type="paragraph" w:styleId="a9">
    <w:name w:val="footer"/>
    <w:basedOn w:val="a"/>
    <w:link w:val="aa"/>
    <w:uiPriority w:val="99"/>
    <w:unhideWhenUsed/>
    <w:rsid w:val="00884528"/>
    <w:pPr>
      <w:tabs>
        <w:tab w:val="center" w:pos="4252"/>
        <w:tab w:val="right" w:pos="8504"/>
      </w:tabs>
      <w:snapToGrid w:val="0"/>
    </w:pPr>
  </w:style>
  <w:style w:type="character" w:customStyle="1" w:styleId="aa">
    <w:name w:val="フッター (文字)"/>
    <w:basedOn w:val="a0"/>
    <w:link w:val="a9"/>
    <w:uiPriority w:val="99"/>
    <w:rsid w:val="00884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7D2C0-D1DB-4BB2-8622-76584689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BF6AB6-A28E-4256-BCF2-9584DB8D5492}">
  <ds:schemaRefs>
    <ds:schemaRef ds:uri="http://schemas.microsoft.com/sharepoint/v3/contenttype/forms"/>
  </ds:schemaRefs>
</ds:datastoreItem>
</file>

<file path=customXml/itemProps3.xml><?xml version="1.0" encoding="utf-8"?>
<ds:datastoreItem xmlns:ds="http://schemas.openxmlformats.org/officeDocument/2006/customXml" ds:itemID="{63744EF7-A8D1-434A-87DD-4323C6AFEA08}">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2016-10-24T08:43:00Z</cp:lastPrinted>
  <dcterms:created xsi:type="dcterms:W3CDTF">2016-10-24T06:43:00Z</dcterms:created>
  <dcterms:modified xsi:type="dcterms:W3CDTF">2016-11-25T06:15:00Z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