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CA4" w:rsidRPr="00E44FBE" w:rsidRDefault="003E0DD4">
      <w:pPr>
        <w:rPr>
          <w:rFonts w:asciiTheme="majorEastAsia" w:eastAsiaTheme="majorEastAsia" w:hAnsiTheme="majorEastAsia"/>
          <w:b/>
          <w:sz w:val="32"/>
        </w:rPr>
      </w:pPr>
      <w:r>
        <w:rPr>
          <w:noProof/>
          <w:sz w:val="44"/>
          <w:szCs w:val="44"/>
        </w:rPr>
        <mc:AlternateContent>
          <mc:Choice Requires="wps">
            <w:drawing>
              <wp:anchor distT="0" distB="0" distL="114300" distR="114300" simplePos="0" relativeHeight="251661312" behindDoc="0" locked="0" layoutInCell="1" allowOverlap="1" wp14:editId="68775E0D">
                <wp:simplePos x="0" y="0"/>
                <wp:positionH relativeFrom="column">
                  <wp:posOffset>4625633</wp:posOffset>
                </wp:positionH>
                <wp:positionV relativeFrom="paragraph">
                  <wp:posOffset>63681</wp:posOffset>
                </wp:positionV>
                <wp:extent cx="3382017" cy="563315"/>
                <wp:effectExtent l="0" t="0" r="27940" b="273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017" cy="563315"/>
                        </a:xfrm>
                        <a:prstGeom prst="rect">
                          <a:avLst/>
                        </a:prstGeom>
                        <a:solidFill>
                          <a:srgbClr val="FFFFFF"/>
                        </a:solidFill>
                        <a:ln w="9525">
                          <a:solidFill>
                            <a:srgbClr val="000000"/>
                          </a:solidFill>
                          <a:miter lim="800000"/>
                          <a:headEnd/>
                          <a:tailEnd/>
                        </a:ln>
                      </wps:spPr>
                      <wps:txbx>
                        <w:txbxContent>
                          <w:p w:rsidR="003E0DD4" w:rsidRPr="00256285" w:rsidRDefault="003E0DD4" w:rsidP="003E0DD4">
                            <w:pPr>
                              <w:spacing w:line="280" w:lineRule="exact"/>
                            </w:pPr>
                            <w:r>
                              <w:rPr>
                                <w:rFonts w:hint="eastAsia"/>
                              </w:rPr>
                              <w:t xml:space="preserve">○　</w:t>
                            </w:r>
                            <w:r w:rsidR="00775108">
                              <w:rPr>
                                <w:rFonts w:hint="eastAsia"/>
                              </w:rPr>
                              <w:t>小項目</w:t>
                            </w:r>
                            <w:r w:rsidRPr="00256285">
                              <w:rPr>
                                <w:rFonts w:hint="eastAsia"/>
                              </w:rPr>
                              <w:t>評価にあたって</w:t>
                            </w:r>
                            <w:r w:rsidR="00775108">
                              <w:rPr>
                                <w:rFonts w:hint="eastAsia"/>
                              </w:rPr>
                              <w:t>考慮</w:t>
                            </w:r>
                            <w:r>
                              <w:rPr>
                                <w:rFonts w:hint="eastAsia"/>
                              </w:rPr>
                              <w:t>した</w:t>
                            </w:r>
                            <w:r w:rsidR="00775108">
                              <w:rPr>
                                <w:rFonts w:hint="eastAsia"/>
                              </w:rPr>
                              <w:t>事項</w:t>
                            </w:r>
                          </w:p>
                          <w:p w:rsidR="003E0DD4" w:rsidRPr="00256285" w:rsidRDefault="003E0DD4" w:rsidP="003E0DD4">
                            <w:pPr>
                              <w:spacing w:line="280" w:lineRule="exact"/>
                            </w:pPr>
                            <w:r w:rsidRPr="00256285">
                              <w:rPr>
                                <w:rFonts w:hint="eastAsia"/>
                              </w:rPr>
                              <w:t xml:space="preserve">◎　</w:t>
                            </w:r>
                            <w:r>
                              <w:rPr>
                                <w:rFonts w:hint="eastAsia"/>
                              </w:rPr>
                              <w:t>委員会評価</w:t>
                            </w:r>
                            <w:r>
                              <w:rPr>
                                <w:rFonts w:hint="eastAsia"/>
                              </w:rPr>
                              <w:t>(</w:t>
                            </w:r>
                            <w:r>
                              <w:rPr>
                                <w:rFonts w:hint="eastAsia"/>
                              </w:rPr>
                              <w:t>Ⅰ～Ⅴ</w:t>
                            </w:r>
                            <w:r>
                              <w:rPr>
                                <w:rFonts w:hint="eastAsia"/>
                              </w:rPr>
                              <w:t>)</w:t>
                            </w:r>
                            <w:r>
                              <w:rPr>
                                <w:rFonts w:hint="eastAsia"/>
                              </w:rPr>
                              <w:t>の</w:t>
                            </w:r>
                            <w:r w:rsidRPr="00256285">
                              <w:rPr>
                                <w:rFonts w:hint="eastAsia"/>
                              </w:rPr>
                              <w:t>判断理由</w:t>
                            </w:r>
                          </w:p>
                          <w:p w:rsidR="003E0DD4" w:rsidRDefault="003E0DD4" w:rsidP="003E0DD4">
                            <w:pPr>
                              <w:spacing w:line="280" w:lineRule="exact"/>
                            </w:pPr>
                            <w:r w:rsidRPr="00256285">
                              <w:rPr>
                                <w:rFonts w:hint="eastAsia"/>
                              </w:rPr>
                              <w:t xml:space="preserve">※　</w:t>
                            </w:r>
                            <w:r w:rsidR="00775108">
                              <w:rPr>
                                <w:rFonts w:hint="eastAsia"/>
                              </w:rPr>
                              <w:t>評価にあたっての</w:t>
                            </w:r>
                            <w:r w:rsidRPr="00256285">
                              <w:rPr>
                                <w:rFonts w:hint="eastAsia"/>
                              </w:rPr>
                              <w:t>意見</w:t>
                            </w:r>
                            <w:r>
                              <w:rPr>
                                <w:rFonts w:hint="eastAsia"/>
                              </w:rPr>
                              <w:t>、</w:t>
                            </w:r>
                            <w:r w:rsidR="00775108">
                              <w:rPr>
                                <w:rFonts w:hint="eastAsia"/>
                              </w:rPr>
                              <w:t>指摘等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64.2pt;margin-top:5pt;width:266.3pt;height:4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">
                <v:textbox inset="5.85pt,.7pt,5.85pt,.7pt">
                  <w:txbxContent>
                    <w:p w:rsidR="003E0DD4" w:rsidRPr="00256285" w:rsidRDefault="003E0DD4" w:rsidP="003E0DD4">
                      <w:pPr>
                        <w:spacing w:line="280" w:lineRule="exact"/>
                      </w:pPr>
                      <w:r>
                        <w:rPr>
                          <w:rFonts w:hint="eastAsia"/>
                        </w:rPr>
                        <w:t xml:space="preserve">○　</w:t>
                      </w:r>
                      <w:r w:rsidR="00775108">
                        <w:rPr>
                          <w:rFonts w:hint="eastAsia"/>
                        </w:rPr>
                        <w:t>小項目</w:t>
                      </w:r>
                      <w:r w:rsidRPr="00256285">
                        <w:rPr>
                          <w:rFonts w:hint="eastAsia"/>
                        </w:rPr>
                        <w:t>評価にあたって</w:t>
                      </w:r>
                      <w:r w:rsidR="00775108">
                        <w:rPr>
                          <w:rFonts w:hint="eastAsia"/>
                        </w:rPr>
                        <w:t>考慮</w:t>
                      </w:r>
                      <w:r>
                        <w:rPr>
                          <w:rFonts w:hint="eastAsia"/>
                        </w:rPr>
                        <w:t>した</w:t>
                      </w:r>
                      <w:r w:rsidR="00775108">
                        <w:rPr>
                          <w:rFonts w:hint="eastAsia"/>
                        </w:rPr>
                        <w:t>事項</w:t>
                      </w:r>
                    </w:p>
                    <w:p w:rsidR="003E0DD4" w:rsidRPr="00256285" w:rsidRDefault="003E0DD4" w:rsidP="003E0DD4">
                      <w:pPr>
                        <w:spacing w:line="280" w:lineRule="exact"/>
                      </w:pPr>
                      <w:r w:rsidRPr="00256285">
                        <w:rPr>
                          <w:rFonts w:hint="eastAsia"/>
                        </w:rPr>
                        <w:t xml:space="preserve">◎　</w:t>
                      </w:r>
                      <w:r>
                        <w:rPr>
                          <w:rFonts w:hint="eastAsia"/>
                        </w:rPr>
                        <w:t>委員会評価</w:t>
                      </w:r>
                      <w:r>
                        <w:rPr>
                          <w:rFonts w:hint="eastAsia"/>
                        </w:rPr>
                        <w:t>(</w:t>
                      </w:r>
                      <w:r>
                        <w:rPr>
                          <w:rFonts w:hint="eastAsia"/>
                        </w:rPr>
                        <w:t>Ⅰ～Ⅴ</w:t>
                      </w:r>
                      <w:r>
                        <w:rPr>
                          <w:rFonts w:hint="eastAsia"/>
                        </w:rPr>
                        <w:t>)</w:t>
                      </w:r>
                      <w:r>
                        <w:rPr>
                          <w:rFonts w:hint="eastAsia"/>
                        </w:rPr>
                        <w:t>の</w:t>
                      </w:r>
                      <w:r w:rsidRPr="00256285">
                        <w:rPr>
                          <w:rFonts w:hint="eastAsia"/>
                        </w:rPr>
                        <w:t>判断理由</w:t>
                      </w:r>
                    </w:p>
                    <w:p w:rsidR="003E0DD4" w:rsidRDefault="003E0DD4" w:rsidP="003E0DD4">
                      <w:pPr>
                        <w:spacing w:line="280" w:lineRule="exact"/>
                      </w:pPr>
                      <w:r w:rsidRPr="00256285">
                        <w:rPr>
                          <w:rFonts w:hint="eastAsia"/>
                        </w:rPr>
                        <w:t xml:space="preserve">※　</w:t>
                      </w:r>
                      <w:r w:rsidR="00775108">
                        <w:rPr>
                          <w:rFonts w:hint="eastAsia"/>
                        </w:rPr>
                        <w:t>評価にあたっての</w:t>
                      </w:r>
                      <w:r w:rsidRPr="00256285">
                        <w:rPr>
                          <w:rFonts w:hint="eastAsia"/>
                        </w:rPr>
                        <w:t>意見</w:t>
                      </w:r>
                      <w:r>
                        <w:rPr>
                          <w:rFonts w:hint="eastAsia"/>
                        </w:rPr>
                        <w:t>、</w:t>
                      </w:r>
                      <w:r w:rsidR="00775108">
                        <w:rPr>
                          <w:rFonts w:hint="eastAsia"/>
                        </w:rPr>
                        <w:t>指摘等</w:t>
                      </w:r>
                    </w:p>
                  </w:txbxContent>
                </v:textbox>
              </v:rect>
            </w:pict>
          </mc:Fallback>
        </mc:AlternateContent>
      </w:r>
      <w:r w:rsidR="004D749D">
        <w:rPr>
          <w:noProof/>
          <w:sz w:val="44"/>
          <w:szCs w:val="44"/>
        </w:rPr>
        <mc:AlternateContent>
          <mc:Choice Requires="wps">
            <w:drawing>
              <wp:anchor distT="0" distB="0" distL="114300" distR="114300" simplePos="0" relativeHeight="251660288" behindDoc="0" locked="0" layoutInCell="1" allowOverlap="1" wp14:anchorId="64A937FC" wp14:editId="6FA0E9D9">
                <wp:simplePos x="0" y="0"/>
                <wp:positionH relativeFrom="column">
                  <wp:posOffset>8102893</wp:posOffset>
                </wp:positionH>
                <wp:positionV relativeFrom="paragraph">
                  <wp:posOffset>61986</wp:posOffset>
                </wp:positionV>
                <wp:extent cx="1072557" cy="442127"/>
                <wp:effectExtent l="0" t="0" r="13335" b="152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57" cy="442127"/>
                        </a:xfrm>
                        <a:prstGeom prst="rect">
                          <a:avLst/>
                        </a:prstGeom>
                        <a:solidFill>
                          <a:srgbClr val="FFFFFF"/>
                        </a:solidFill>
                        <a:ln w="9525">
                          <a:solidFill>
                            <a:srgbClr val="000000"/>
                          </a:solidFill>
                          <a:miter lim="800000"/>
                          <a:headEnd/>
                          <a:tailEnd/>
                        </a:ln>
                      </wps:spPr>
                      <wps:txbx>
                        <w:txbxContent>
                          <w:p w:rsidR="002A373C" w:rsidRPr="003738CC" w:rsidRDefault="00775108" w:rsidP="003738CC">
                            <w:pPr>
                              <w:spacing w:line="480" w:lineRule="exact"/>
                              <w:jc w:val="center"/>
                              <w:rPr>
                                <w:rFonts w:asciiTheme="majorEastAsia" w:eastAsiaTheme="majorEastAsia" w:hAnsiTheme="majorEastAsia"/>
                                <w:sz w:val="40"/>
                              </w:rPr>
                            </w:pPr>
                            <w:r>
                              <w:rPr>
                                <w:rFonts w:asciiTheme="majorEastAsia" w:eastAsiaTheme="majorEastAsia" w:hAnsiTheme="majorEastAsia" w:hint="eastAsia"/>
                                <w:sz w:val="40"/>
                              </w:rPr>
                              <w:t>資料４</w:t>
                            </w:r>
                          </w:p>
                        </w:txbxContent>
                      </wps:txbx>
                      <wps:bodyPr rot="0" vert="horz" wrap="square" lIns="74295" tIns="72000" rIns="74295"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638pt;margin-top:4.9pt;width:84.45pt;height:3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">
                <v:textbox inset="5.85pt,2mm,5.85pt,2mm">
                  <w:txbxContent>
                    <w:p w:rsidR="002A373C" w:rsidRPr="003738CC" w:rsidRDefault="00775108" w:rsidP="003738CC">
                      <w:pPr>
                        <w:spacing w:line="480" w:lineRule="exact"/>
                        <w:jc w:val="center"/>
                        <w:rPr>
                          <w:rFonts w:asciiTheme="majorEastAsia" w:eastAsiaTheme="majorEastAsia" w:hAnsiTheme="majorEastAsia"/>
                          <w:sz w:val="40"/>
                        </w:rPr>
                      </w:pPr>
                      <w:r>
                        <w:rPr>
                          <w:rFonts w:asciiTheme="majorEastAsia" w:eastAsiaTheme="majorEastAsia" w:hAnsiTheme="majorEastAsia" w:hint="eastAsia"/>
                          <w:sz w:val="40"/>
                        </w:rPr>
                        <w:t>資料４</w:t>
                      </w:r>
                    </w:p>
                  </w:txbxContent>
                </v:textbox>
              </v:shape>
            </w:pict>
          </mc:Fallback>
        </mc:AlternateContent>
      </w:r>
      <w:r w:rsidR="004D527C" w:rsidRPr="00E44FBE">
        <w:rPr>
          <w:rFonts w:asciiTheme="majorEastAsia" w:eastAsiaTheme="majorEastAsia" w:hAnsiTheme="majorEastAsia" w:hint="eastAsia"/>
          <w:b/>
          <w:sz w:val="32"/>
        </w:rPr>
        <w:t>小項目評価に関する検討結果</w:t>
      </w:r>
      <w:r w:rsidR="008949DD">
        <w:rPr>
          <w:rFonts w:asciiTheme="majorEastAsia" w:eastAsiaTheme="majorEastAsia" w:hAnsiTheme="majorEastAsia" w:hint="eastAsia"/>
          <w:b/>
          <w:sz w:val="32"/>
        </w:rPr>
        <w:t>に</w:t>
      </w:r>
      <w:r w:rsidR="004D527C" w:rsidRPr="00E44FBE">
        <w:rPr>
          <w:rFonts w:asciiTheme="majorEastAsia" w:eastAsiaTheme="majorEastAsia" w:hAnsiTheme="majorEastAsia" w:hint="eastAsia"/>
          <w:b/>
          <w:sz w:val="32"/>
        </w:rPr>
        <w:t>ついて</w:t>
      </w:r>
    </w:p>
    <w:p w:rsidR="004D527C" w:rsidRPr="00E44FBE" w:rsidRDefault="004D527C">
      <w:pPr>
        <w:rPr>
          <w:rFonts w:asciiTheme="majorEastAsia" w:eastAsiaTheme="majorEastAsia" w:hAnsiTheme="majorEastAsia"/>
          <w:sz w:val="24"/>
        </w:rPr>
      </w:pPr>
      <w:r w:rsidRPr="00E44FBE">
        <w:rPr>
          <w:rFonts w:asciiTheme="majorEastAsia" w:eastAsiaTheme="majorEastAsia" w:hAnsiTheme="majorEastAsia" w:hint="eastAsia"/>
          <w:sz w:val="24"/>
        </w:rPr>
        <w:t>大項目１　府民サービスに係る技術支援の実施と情報発信</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849"/>
        <w:gridCol w:w="851"/>
        <w:gridCol w:w="851"/>
        <w:gridCol w:w="9923"/>
      </w:tblGrid>
      <w:tr w:rsidR="00314E4E" w:rsidTr="0059262D">
        <w:tc>
          <w:tcPr>
            <w:tcW w:w="2127" w:type="dxa"/>
            <w:shd w:val="clear" w:color="auto" w:fill="D9D9D9" w:themeFill="background1" w:themeFillShade="D9"/>
            <w:vAlign w:val="center"/>
          </w:tcPr>
          <w:p w:rsidR="004D527C" w:rsidRPr="00DC0118" w:rsidRDefault="004D527C" w:rsidP="00314E4E">
            <w:pPr>
              <w:jc w:val="center"/>
              <w:rPr>
                <w:b/>
              </w:rPr>
            </w:pPr>
            <w:r w:rsidRPr="00DC0118">
              <w:rPr>
                <w:rFonts w:hint="eastAsia"/>
                <w:b/>
                <w:sz w:val="20"/>
              </w:rPr>
              <w:t>平成</w:t>
            </w:r>
            <w:r w:rsidR="002803EC">
              <w:rPr>
                <w:rFonts w:hint="eastAsia"/>
                <w:b/>
                <w:sz w:val="20"/>
              </w:rPr>
              <w:t>26</w:t>
            </w:r>
            <w:r w:rsidR="00184469">
              <w:rPr>
                <w:rFonts w:hint="eastAsia"/>
                <w:b/>
                <w:sz w:val="20"/>
              </w:rPr>
              <w:t>年度</w:t>
            </w:r>
            <w:r w:rsidRPr="00DC0118">
              <w:rPr>
                <w:rFonts w:hint="eastAsia"/>
                <w:b/>
                <w:sz w:val="20"/>
              </w:rPr>
              <w:t>計画</w:t>
            </w:r>
          </w:p>
        </w:tc>
        <w:tc>
          <w:tcPr>
            <w:tcW w:w="849" w:type="dxa"/>
            <w:shd w:val="clear" w:color="auto" w:fill="D9D9D9" w:themeFill="background1" w:themeFillShade="D9"/>
            <w:vAlign w:val="center"/>
          </w:tcPr>
          <w:p w:rsidR="004D527C" w:rsidRPr="00DC0118" w:rsidRDefault="004D527C" w:rsidP="00314E4E">
            <w:pPr>
              <w:jc w:val="center"/>
              <w:rPr>
                <w:b/>
                <w:sz w:val="20"/>
              </w:rPr>
            </w:pPr>
            <w:r w:rsidRPr="00DC0118">
              <w:rPr>
                <w:rFonts w:hint="eastAsia"/>
                <w:b/>
                <w:sz w:val="20"/>
              </w:rPr>
              <w:t>小項目</w:t>
            </w:r>
          </w:p>
          <w:p w:rsidR="004D527C" w:rsidRPr="00DC0118" w:rsidRDefault="004D527C" w:rsidP="00314E4E">
            <w:pPr>
              <w:jc w:val="center"/>
              <w:rPr>
                <w:b/>
              </w:rPr>
            </w:pPr>
            <w:r w:rsidRPr="00DC0118">
              <w:rPr>
                <w:rFonts w:hint="eastAsia"/>
                <w:b/>
                <w:sz w:val="20"/>
              </w:rPr>
              <w:t>番号</w:t>
            </w:r>
          </w:p>
        </w:tc>
        <w:tc>
          <w:tcPr>
            <w:tcW w:w="851" w:type="dxa"/>
            <w:shd w:val="clear" w:color="auto" w:fill="D9D9D9" w:themeFill="background1" w:themeFillShade="D9"/>
            <w:vAlign w:val="center"/>
          </w:tcPr>
          <w:p w:rsidR="004D527C" w:rsidRPr="00DC0118" w:rsidRDefault="004D527C" w:rsidP="00314E4E">
            <w:pPr>
              <w:jc w:val="center"/>
              <w:rPr>
                <w:b/>
                <w:sz w:val="20"/>
              </w:rPr>
            </w:pPr>
            <w:r w:rsidRPr="00DC0118">
              <w:rPr>
                <w:rFonts w:hint="eastAsia"/>
                <w:b/>
                <w:sz w:val="20"/>
              </w:rPr>
              <w:t>自己</w:t>
            </w:r>
          </w:p>
          <w:p w:rsidR="004D527C" w:rsidRPr="00DC0118" w:rsidRDefault="004D527C" w:rsidP="00314E4E">
            <w:pPr>
              <w:jc w:val="center"/>
              <w:rPr>
                <w:b/>
                <w:sz w:val="20"/>
              </w:rPr>
            </w:pPr>
            <w:r w:rsidRPr="00DC0118">
              <w:rPr>
                <w:rFonts w:hint="eastAsia"/>
                <w:b/>
                <w:sz w:val="20"/>
              </w:rPr>
              <w:t>評価</w:t>
            </w:r>
          </w:p>
        </w:tc>
        <w:tc>
          <w:tcPr>
            <w:tcW w:w="851" w:type="dxa"/>
            <w:shd w:val="clear" w:color="auto" w:fill="D9D9D9" w:themeFill="background1" w:themeFillShade="D9"/>
            <w:vAlign w:val="center"/>
          </w:tcPr>
          <w:p w:rsidR="004D527C" w:rsidRPr="00DC0118" w:rsidRDefault="004D527C" w:rsidP="00314E4E">
            <w:pPr>
              <w:jc w:val="center"/>
              <w:rPr>
                <w:b/>
                <w:sz w:val="20"/>
              </w:rPr>
            </w:pPr>
            <w:r w:rsidRPr="00DC0118">
              <w:rPr>
                <w:rFonts w:hint="eastAsia"/>
                <w:b/>
                <w:sz w:val="20"/>
              </w:rPr>
              <w:t>委員会</w:t>
            </w:r>
          </w:p>
          <w:p w:rsidR="004D527C" w:rsidRPr="00DC0118" w:rsidRDefault="004D527C" w:rsidP="00314E4E">
            <w:pPr>
              <w:jc w:val="center"/>
              <w:rPr>
                <w:b/>
                <w:sz w:val="20"/>
              </w:rPr>
            </w:pPr>
            <w:r w:rsidRPr="00DC0118">
              <w:rPr>
                <w:rFonts w:hint="eastAsia"/>
                <w:b/>
                <w:sz w:val="20"/>
              </w:rPr>
              <w:t>評価</w:t>
            </w:r>
          </w:p>
        </w:tc>
        <w:tc>
          <w:tcPr>
            <w:tcW w:w="9923" w:type="dxa"/>
            <w:shd w:val="clear" w:color="auto" w:fill="D9D9D9" w:themeFill="background1" w:themeFillShade="D9"/>
            <w:vAlign w:val="center"/>
          </w:tcPr>
          <w:p w:rsidR="004D527C" w:rsidRPr="00DC0118" w:rsidRDefault="004D527C" w:rsidP="008949DD">
            <w:pPr>
              <w:jc w:val="center"/>
              <w:rPr>
                <w:b/>
                <w:sz w:val="20"/>
              </w:rPr>
            </w:pPr>
            <w:r w:rsidRPr="00DC0118">
              <w:rPr>
                <w:rFonts w:hint="eastAsia"/>
                <w:b/>
                <w:sz w:val="20"/>
              </w:rPr>
              <w:t>判断理由・コメント</w:t>
            </w:r>
          </w:p>
        </w:tc>
      </w:tr>
      <w:tr w:rsidR="00184469" w:rsidRPr="001A539E" w:rsidTr="0059262D">
        <w:trPr>
          <w:trHeight w:val="132"/>
        </w:trPr>
        <w:tc>
          <w:tcPr>
            <w:tcW w:w="2127" w:type="dxa"/>
          </w:tcPr>
          <w:p w:rsidR="00184469" w:rsidRPr="00314E4E" w:rsidRDefault="00184469">
            <w:pPr>
              <w:rPr>
                <w:sz w:val="20"/>
              </w:rPr>
            </w:pPr>
            <w:r>
              <w:rPr>
                <w:rFonts w:hint="eastAsia"/>
                <w:sz w:val="20"/>
              </w:rPr>
              <w:t>事業者に対する技術支援</w:t>
            </w:r>
          </w:p>
        </w:tc>
        <w:tc>
          <w:tcPr>
            <w:tcW w:w="849" w:type="dxa"/>
            <w:vAlign w:val="center"/>
          </w:tcPr>
          <w:p w:rsidR="00184469" w:rsidRPr="00314E4E" w:rsidRDefault="00184469" w:rsidP="00314E4E">
            <w:pPr>
              <w:jc w:val="center"/>
              <w:rPr>
                <w:sz w:val="24"/>
              </w:rPr>
            </w:pPr>
            <w:r>
              <w:rPr>
                <w:rFonts w:hint="eastAsia"/>
                <w:sz w:val="24"/>
              </w:rPr>
              <w:t>１</w:t>
            </w:r>
          </w:p>
        </w:tc>
        <w:tc>
          <w:tcPr>
            <w:tcW w:w="851" w:type="dxa"/>
            <w:vAlign w:val="center"/>
          </w:tcPr>
          <w:p w:rsidR="00184469" w:rsidRPr="00314E4E" w:rsidRDefault="00184469" w:rsidP="00314E4E">
            <w:pPr>
              <w:jc w:val="center"/>
              <w:rPr>
                <w:sz w:val="24"/>
              </w:rPr>
            </w:pPr>
            <w:r>
              <w:rPr>
                <w:rFonts w:hint="eastAsia"/>
                <w:sz w:val="24"/>
              </w:rPr>
              <w:t>Ⅳ</w:t>
            </w:r>
          </w:p>
        </w:tc>
        <w:tc>
          <w:tcPr>
            <w:tcW w:w="851" w:type="dxa"/>
            <w:vAlign w:val="center"/>
          </w:tcPr>
          <w:p w:rsidR="00184469" w:rsidRPr="00314E4E" w:rsidRDefault="00BB593E" w:rsidP="00314E4E">
            <w:pPr>
              <w:jc w:val="center"/>
              <w:rPr>
                <w:sz w:val="24"/>
              </w:rPr>
            </w:pPr>
            <w:r>
              <w:rPr>
                <w:rFonts w:hint="eastAsia"/>
                <w:sz w:val="24"/>
              </w:rPr>
              <w:t>Ⅳ</w:t>
            </w:r>
          </w:p>
        </w:tc>
        <w:tc>
          <w:tcPr>
            <w:tcW w:w="9923" w:type="dxa"/>
          </w:tcPr>
          <w:p w:rsidR="005D05C4" w:rsidRPr="003C56A4" w:rsidRDefault="00A026CA" w:rsidP="006E2570">
            <w:pPr>
              <w:rPr>
                <w:sz w:val="20"/>
              </w:rPr>
            </w:pPr>
            <w:r w:rsidRPr="003C56A4">
              <w:rPr>
                <w:rFonts w:hint="eastAsia"/>
                <w:sz w:val="20"/>
              </w:rPr>
              <w:t>○</w:t>
            </w:r>
            <w:r w:rsidR="005D05C4" w:rsidRPr="003C56A4">
              <w:rPr>
                <w:rFonts w:hint="eastAsia"/>
                <w:sz w:val="20"/>
              </w:rPr>
              <w:t>農林水産</w:t>
            </w:r>
            <w:r w:rsidR="006E2570" w:rsidRPr="003C56A4">
              <w:rPr>
                <w:rFonts w:hint="eastAsia"/>
                <w:sz w:val="20"/>
              </w:rPr>
              <w:t>業者など多くの事業者の様々な技術相談</w:t>
            </w:r>
            <w:r w:rsidR="006E2570" w:rsidRPr="003C56A4">
              <w:rPr>
                <w:rFonts w:hint="eastAsia"/>
                <w:sz w:val="20"/>
              </w:rPr>
              <w:t>352</w:t>
            </w:r>
            <w:r w:rsidR="006E2570" w:rsidRPr="003C56A4">
              <w:rPr>
                <w:rFonts w:hint="eastAsia"/>
                <w:sz w:val="20"/>
              </w:rPr>
              <w:t>件</w:t>
            </w:r>
            <w:r w:rsidR="003C56A4" w:rsidRPr="003C56A4">
              <w:rPr>
                <w:rFonts w:hint="eastAsia"/>
                <w:sz w:val="20"/>
              </w:rPr>
              <w:t>（平成</w:t>
            </w:r>
            <w:r w:rsidR="003C56A4" w:rsidRPr="003C56A4">
              <w:rPr>
                <w:rFonts w:hint="eastAsia"/>
                <w:sz w:val="20"/>
              </w:rPr>
              <w:t>25</w:t>
            </w:r>
            <w:r w:rsidR="003C56A4" w:rsidRPr="003C56A4">
              <w:rPr>
                <w:rFonts w:hint="eastAsia"/>
                <w:sz w:val="20"/>
              </w:rPr>
              <w:t>年度</w:t>
            </w:r>
            <w:r w:rsidR="003C56A4" w:rsidRPr="003C56A4">
              <w:rPr>
                <w:rFonts w:hint="eastAsia"/>
                <w:sz w:val="20"/>
              </w:rPr>
              <w:t>261</w:t>
            </w:r>
            <w:r w:rsidR="003C56A4" w:rsidRPr="003C56A4">
              <w:rPr>
                <w:rFonts w:hint="eastAsia"/>
                <w:sz w:val="20"/>
              </w:rPr>
              <w:t>件）</w:t>
            </w:r>
            <w:r w:rsidR="006E2570" w:rsidRPr="003C56A4">
              <w:rPr>
                <w:rFonts w:hint="eastAsia"/>
                <w:sz w:val="20"/>
              </w:rPr>
              <w:t>に</w:t>
            </w:r>
            <w:r w:rsidR="005D05C4" w:rsidRPr="003C56A4">
              <w:rPr>
                <w:rFonts w:hint="eastAsia"/>
                <w:sz w:val="20"/>
              </w:rPr>
              <w:t>対応した。</w:t>
            </w:r>
          </w:p>
          <w:p w:rsidR="006E2570" w:rsidRPr="00775108" w:rsidRDefault="005D05C4" w:rsidP="005D05C4">
            <w:pPr>
              <w:ind w:left="200" w:hangingChars="100" w:hanging="200"/>
              <w:rPr>
                <w:sz w:val="20"/>
              </w:rPr>
            </w:pPr>
            <w:r w:rsidRPr="003C56A4">
              <w:rPr>
                <w:rFonts w:hint="eastAsia"/>
                <w:sz w:val="20"/>
              </w:rPr>
              <w:t>○</w:t>
            </w:r>
            <w:r w:rsidR="006E2570" w:rsidRPr="003C56A4">
              <w:rPr>
                <w:rFonts w:hint="eastAsia"/>
                <w:sz w:val="20"/>
              </w:rPr>
              <w:t>受託研究</w:t>
            </w:r>
            <w:r w:rsidR="006E2570" w:rsidRPr="003C56A4">
              <w:rPr>
                <w:rFonts w:hint="eastAsia"/>
                <w:sz w:val="20"/>
              </w:rPr>
              <w:t>15</w:t>
            </w:r>
            <w:r w:rsidR="006E2570" w:rsidRPr="003C56A4">
              <w:rPr>
                <w:rFonts w:hint="eastAsia"/>
                <w:sz w:val="20"/>
              </w:rPr>
              <w:t>件、共同研究</w:t>
            </w:r>
            <w:r w:rsidR="006E2570" w:rsidRPr="003C56A4">
              <w:rPr>
                <w:rFonts w:hint="eastAsia"/>
                <w:sz w:val="20"/>
              </w:rPr>
              <w:t>13</w:t>
            </w:r>
            <w:r w:rsidR="006E2570" w:rsidRPr="003C56A4">
              <w:rPr>
                <w:rFonts w:hint="eastAsia"/>
                <w:sz w:val="20"/>
              </w:rPr>
              <w:t>件</w:t>
            </w:r>
            <w:r w:rsidRPr="003C56A4">
              <w:rPr>
                <w:rFonts w:hint="eastAsia"/>
                <w:sz w:val="20"/>
              </w:rPr>
              <w:t>、</w:t>
            </w:r>
            <w:r w:rsidR="006E2570" w:rsidRPr="003C56A4">
              <w:rPr>
                <w:rFonts w:hint="eastAsia"/>
                <w:sz w:val="20"/>
              </w:rPr>
              <w:t>依頼試験</w:t>
            </w:r>
            <w:r w:rsidR="006E2570" w:rsidRPr="003C56A4">
              <w:rPr>
                <w:rFonts w:hint="eastAsia"/>
                <w:sz w:val="20"/>
              </w:rPr>
              <w:t>15</w:t>
            </w:r>
            <w:r w:rsidR="006E2570" w:rsidRPr="003C56A4">
              <w:rPr>
                <w:rFonts w:hint="eastAsia"/>
                <w:sz w:val="20"/>
              </w:rPr>
              <w:t>件</w:t>
            </w:r>
            <w:r w:rsidRPr="003C56A4">
              <w:rPr>
                <w:rFonts w:hint="eastAsia"/>
                <w:sz w:val="20"/>
              </w:rPr>
              <w:t>を実施し</w:t>
            </w:r>
            <w:r w:rsidR="006E2570" w:rsidRPr="003C56A4">
              <w:rPr>
                <w:rFonts w:hint="eastAsia"/>
                <w:sz w:val="20"/>
              </w:rPr>
              <w:t>、農林水産業や食品産業等関連の</w:t>
            </w:r>
            <w:r w:rsidRPr="003C56A4">
              <w:rPr>
                <w:rFonts w:hint="eastAsia"/>
                <w:sz w:val="20"/>
              </w:rPr>
              <w:t>事業者等の技術支援に貢</w:t>
            </w:r>
            <w:r w:rsidRPr="00775108">
              <w:rPr>
                <w:rFonts w:hint="eastAsia"/>
                <w:sz w:val="20"/>
              </w:rPr>
              <w:t>献</w:t>
            </w:r>
            <w:r w:rsidR="006E2570" w:rsidRPr="00775108">
              <w:rPr>
                <w:rFonts w:hint="eastAsia"/>
                <w:sz w:val="20"/>
              </w:rPr>
              <w:t>した。</w:t>
            </w:r>
          </w:p>
          <w:p w:rsidR="005D05C4" w:rsidRPr="00775108" w:rsidRDefault="005D05C4" w:rsidP="00863432">
            <w:pPr>
              <w:ind w:left="200" w:hangingChars="100" w:hanging="200"/>
              <w:rPr>
                <w:sz w:val="20"/>
              </w:rPr>
            </w:pPr>
            <w:r w:rsidRPr="00775108">
              <w:rPr>
                <w:rFonts w:hint="eastAsia"/>
                <w:sz w:val="20"/>
              </w:rPr>
              <w:t>○</w:t>
            </w:r>
            <w:r w:rsidR="006E2570" w:rsidRPr="00775108">
              <w:rPr>
                <w:rFonts w:hint="eastAsia"/>
                <w:sz w:val="20"/>
              </w:rPr>
              <w:t>事業者との共同研究や連携を目指した取組として</w:t>
            </w:r>
            <w:r w:rsidRPr="00775108">
              <w:rPr>
                <w:rFonts w:hint="eastAsia"/>
                <w:sz w:val="20"/>
              </w:rPr>
              <w:t>、</w:t>
            </w:r>
            <w:r w:rsidR="006E2570" w:rsidRPr="00775108">
              <w:rPr>
                <w:rFonts w:hint="eastAsia"/>
                <w:sz w:val="20"/>
              </w:rPr>
              <w:t>昨年度より始めた</w:t>
            </w:r>
            <w:r w:rsidR="001337C1" w:rsidRPr="00775108">
              <w:rPr>
                <w:rFonts w:hint="eastAsia"/>
                <w:sz w:val="20"/>
              </w:rPr>
              <w:t>食品技術支援</w:t>
            </w:r>
            <w:r w:rsidR="006E2570" w:rsidRPr="00775108">
              <w:rPr>
                <w:rFonts w:hint="eastAsia"/>
                <w:sz w:val="20"/>
              </w:rPr>
              <w:t>ラボツアーを</w:t>
            </w:r>
            <w:r w:rsidR="006E2570" w:rsidRPr="00775108">
              <w:rPr>
                <w:rFonts w:hint="eastAsia"/>
                <w:sz w:val="20"/>
              </w:rPr>
              <w:t>6</w:t>
            </w:r>
            <w:r w:rsidR="006E2570" w:rsidRPr="00775108">
              <w:rPr>
                <w:rFonts w:hint="eastAsia"/>
                <w:sz w:val="20"/>
              </w:rPr>
              <w:t>回に増やして実施した</w:t>
            </w:r>
            <w:r w:rsidR="003C56A4" w:rsidRPr="00775108">
              <w:rPr>
                <w:rFonts w:hint="eastAsia"/>
                <w:sz w:val="20"/>
              </w:rPr>
              <w:t>（平成</w:t>
            </w:r>
            <w:r w:rsidR="003C56A4" w:rsidRPr="00775108">
              <w:rPr>
                <w:rFonts w:hint="eastAsia"/>
                <w:sz w:val="20"/>
              </w:rPr>
              <w:t>25</w:t>
            </w:r>
            <w:r w:rsidR="003C56A4" w:rsidRPr="00775108">
              <w:rPr>
                <w:rFonts w:hint="eastAsia"/>
                <w:sz w:val="20"/>
              </w:rPr>
              <w:t>年度</w:t>
            </w:r>
            <w:r w:rsidR="003C56A4" w:rsidRPr="00775108">
              <w:rPr>
                <w:rFonts w:hint="eastAsia"/>
                <w:sz w:val="20"/>
              </w:rPr>
              <w:t>2</w:t>
            </w:r>
            <w:r w:rsidR="003C56A4" w:rsidRPr="00775108">
              <w:rPr>
                <w:rFonts w:hint="eastAsia"/>
                <w:sz w:val="20"/>
              </w:rPr>
              <w:t>件）</w:t>
            </w:r>
            <w:r w:rsidRPr="00775108">
              <w:rPr>
                <w:rFonts w:hint="eastAsia"/>
                <w:sz w:val="20"/>
              </w:rPr>
              <w:t>。</w:t>
            </w:r>
          </w:p>
          <w:p w:rsidR="006E2570" w:rsidRPr="00775108" w:rsidRDefault="005D05C4" w:rsidP="005D05C4">
            <w:pPr>
              <w:ind w:left="200" w:hangingChars="100" w:hanging="200"/>
              <w:rPr>
                <w:sz w:val="20"/>
              </w:rPr>
            </w:pPr>
            <w:r w:rsidRPr="00775108">
              <w:rPr>
                <w:rFonts w:hint="eastAsia"/>
                <w:sz w:val="20"/>
              </w:rPr>
              <w:t>○</w:t>
            </w:r>
            <w:r w:rsidR="001337C1" w:rsidRPr="00775108">
              <w:rPr>
                <w:rFonts w:hint="eastAsia"/>
                <w:sz w:val="20"/>
                <w:shd w:val="clear" w:color="auto" w:fill="FFFFFF"/>
              </w:rPr>
              <w:t>六次産業化の</w:t>
            </w:r>
            <w:r w:rsidR="006E2570" w:rsidRPr="00775108">
              <w:rPr>
                <w:rFonts w:hint="eastAsia"/>
                <w:sz w:val="20"/>
              </w:rPr>
              <w:t>支援体制整備の一環として、専門職の雇用や六次産業化を総合的に支援する府のサポートセンター事業</w:t>
            </w:r>
            <w:r w:rsidR="000E312E" w:rsidRPr="00775108">
              <w:rPr>
                <w:rFonts w:hint="eastAsia"/>
                <w:sz w:val="20"/>
              </w:rPr>
              <w:t>を</w:t>
            </w:r>
            <w:r w:rsidR="006E2570" w:rsidRPr="00775108">
              <w:rPr>
                <w:rFonts w:hint="eastAsia"/>
                <w:sz w:val="20"/>
              </w:rPr>
              <w:t>受託</w:t>
            </w:r>
            <w:r w:rsidR="000E312E" w:rsidRPr="00775108">
              <w:rPr>
                <w:rFonts w:hint="eastAsia"/>
                <w:sz w:val="20"/>
              </w:rPr>
              <w:t>した</w:t>
            </w:r>
            <w:r w:rsidR="006E2570" w:rsidRPr="00775108">
              <w:rPr>
                <w:rFonts w:hint="eastAsia"/>
                <w:sz w:val="20"/>
              </w:rPr>
              <w:t>。</w:t>
            </w:r>
          </w:p>
          <w:p w:rsidR="006E2570" w:rsidRPr="00775108" w:rsidRDefault="005D05C4" w:rsidP="005D05C4">
            <w:pPr>
              <w:ind w:left="200" w:hangingChars="100" w:hanging="200"/>
              <w:rPr>
                <w:sz w:val="20"/>
              </w:rPr>
            </w:pPr>
            <w:r w:rsidRPr="00775108">
              <w:rPr>
                <w:rFonts w:hint="eastAsia"/>
                <w:sz w:val="20"/>
              </w:rPr>
              <w:t>○</w:t>
            </w:r>
            <w:r w:rsidR="00135E13" w:rsidRPr="00775108">
              <w:rPr>
                <w:rFonts w:hint="eastAsia"/>
                <w:sz w:val="20"/>
                <w:bdr w:val="single" w:sz="4" w:space="0" w:color="auto"/>
              </w:rPr>
              <w:t>数値目標</w:t>
            </w:r>
            <w:r w:rsidR="00135E13" w:rsidRPr="00775108">
              <w:rPr>
                <w:rFonts w:hint="eastAsia"/>
                <w:sz w:val="20"/>
              </w:rPr>
              <w:t xml:space="preserve">　</w:t>
            </w:r>
            <w:r w:rsidR="006E2570" w:rsidRPr="00775108">
              <w:rPr>
                <w:rFonts w:hint="eastAsia"/>
                <w:sz w:val="20"/>
              </w:rPr>
              <w:t>受託研究</w:t>
            </w:r>
            <w:r w:rsidRPr="00775108">
              <w:rPr>
                <w:rFonts w:hint="eastAsia"/>
                <w:sz w:val="20"/>
              </w:rPr>
              <w:t>利用者に対する受託研究終了後の</w:t>
            </w:r>
            <w:r w:rsidR="006E2570" w:rsidRPr="00775108">
              <w:rPr>
                <w:rFonts w:hint="eastAsia"/>
                <w:sz w:val="20"/>
              </w:rPr>
              <w:t>アンケート</w:t>
            </w:r>
            <w:r w:rsidRPr="00775108">
              <w:rPr>
                <w:rFonts w:hint="eastAsia"/>
                <w:sz w:val="20"/>
              </w:rPr>
              <w:t>の結果、</w:t>
            </w:r>
            <w:r w:rsidR="006E2570" w:rsidRPr="00775108">
              <w:rPr>
                <w:rFonts w:hint="eastAsia"/>
                <w:sz w:val="20"/>
              </w:rPr>
              <w:t>総合評価</w:t>
            </w:r>
            <w:r w:rsidR="006E2570" w:rsidRPr="00775108">
              <w:rPr>
                <w:rFonts w:hint="eastAsia"/>
                <w:sz w:val="20"/>
              </w:rPr>
              <w:t>4.4</w:t>
            </w:r>
            <w:r w:rsidRPr="00775108">
              <w:rPr>
                <w:rFonts w:hint="eastAsia"/>
                <w:sz w:val="20"/>
              </w:rPr>
              <w:t>（目標は４を下回らない）</w:t>
            </w:r>
            <w:r w:rsidR="006E2570" w:rsidRPr="00775108">
              <w:rPr>
                <w:rFonts w:hint="eastAsia"/>
                <w:sz w:val="20"/>
              </w:rPr>
              <w:t>と高い評価を</w:t>
            </w:r>
            <w:r w:rsidRPr="00775108">
              <w:rPr>
                <w:rFonts w:hint="eastAsia"/>
                <w:sz w:val="20"/>
              </w:rPr>
              <w:t>得た</w:t>
            </w:r>
            <w:r w:rsidR="006E2570" w:rsidRPr="00775108">
              <w:rPr>
                <w:rFonts w:hint="eastAsia"/>
                <w:sz w:val="20"/>
              </w:rPr>
              <w:t>。</w:t>
            </w:r>
          </w:p>
          <w:p w:rsidR="006E2570" w:rsidRPr="006E2570" w:rsidRDefault="005D05C4" w:rsidP="005D05C4">
            <w:pPr>
              <w:ind w:left="200" w:hangingChars="100" w:hanging="200"/>
              <w:rPr>
                <w:sz w:val="20"/>
              </w:rPr>
            </w:pPr>
            <w:r w:rsidRPr="00775108">
              <w:rPr>
                <w:rFonts w:hint="eastAsia"/>
                <w:sz w:val="20"/>
              </w:rPr>
              <w:t>◎</w:t>
            </w:r>
            <w:r w:rsidR="006E2570" w:rsidRPr="00775108">
              <w:rPr>
                <w:rFonts w:hint="eastAsia"/>
                <w:sz w:val="20"/>
              </w:rPr>
              <w:t>幅広い分野で研究所の持つ機能を最大限に活用し、従来からの事業者支援を行うとともに、新たな支援を可能とする体制整備など</w:t>
            </w:r>
            <w:r w:rsidRPr="00775108">
              <w:rPr>
                <w:rFonts w:hint="eastAsia"/>
                <w:sz w:val="20"/>
              </w:rPr>
              <w:t>を進め</w:t>
            </w:r>
            <w:r w:rsidR="006E2570" w:rsidRPr="00775108">
              <w:rPr>
                <w:rFonts w:hint="eastAsia"/>
                <w:sz w:val="20"/>
              </w:rPr>
              <w:t>た。例年以上の</w:t>
            </w:r>
            <w:r w:rsidR="0086036B">
              <w:rPr>
                <w:rFonts w:hint="eastAsia"/>
                <w:sz w:val="20"/>
              </w:rPr>
              <w:t>技術相談に応じた実績と受託研究利用者</w:t>
            </w:r>
            <w:r w:rsidR="006E2570" w:rsidRPr="006E2570">
              <w:rPr>
                <w:rFonts w:hint="eastAsia"/>
                <w:sz w:val="20"/>
              </w:rPr>
              <w:t>の高い満足度など</w:t>
            </w:r>
            <w:r>
              <w:rPr>
                <w:rFonts w:hint="eastAsia"/>
                <w:sz w:val="20"/>
              </w:rPr>
              <w:t>を評価した</w:t>
            </w:r>
            <w:r w:rsidR="006E2570" w:rsidRPr="006E2570">
              <w:rPr>
                <w:rFonts w:hint="eastAsia"/>
                <w:sz w:val="20"/>
              </w:rPr>
              <w:t>。</w:t>
            </w:r>
          </w:p>
          <w:p w:rsidR="002E68EF" w:rsidRDefault="005D05C4" w:rsidP="008C20D0">
            <w:pPr>
              <w:ind w:left="200" w:hangingChars="100" w:hanging="200"/>
              <w:rPr>
                <w:sz w:val="20"/>
              </w:rPr>
            </w:pPr>
            <w:r>
              <w:rPr>
                <w:rFonts w:hint="eastAsia"/>
                <w:sz w:val="20"/>
              </w:rPr>
              <w:t>※</w:t>
            </w:r>
            <w:r w:rsidR="008C20D0">
              <w:rPr>
                <w:rFonts w:hint="eastAsia"/>
                <w:sz w:val="20"/>
              </w:rPr>
              <w:t>研究所には一定数の受託研究に対応するだけの人員、設備があるのだから、</w:t>
            </w:r>
            <w:r w:rsidR="00F10F43" w:rsidRPr="00F10F43">
              <w:rPr>
                <w:rFonts w:hint="eastAsia"/>
                <w:sz w:val="20"/>
              </w:rPr>
              <w:t>年度によって受託研究の件数に増減があるならば、</w:t>
            </w:r>
            <w:r w:rsidR="008C20D0">
              <w:rPr>
                <w:rFonts w:hint="eastAsia"/>
                <w:sz w:val="20"/>
              </w:rPr>
              <w:t>受託研究件数が減少した場合には</w:t>
            </w:r>
            <w:r w:rsidR="001A539E">
              <w:rPr>
                <w:rFonts w:hint="eastAsia"/>
                <w:sz w:val="20"/>
              </w:rPr>
              <w:t>、</w:t>
            </w:r>
            <w:r w:rsidR="008C20D0">
              <w:rPr>
                <w:rFonts w:hint="eastAsia"/>
                <w:sz w:val="20"/>
              </w:rPr>
              <w:t>余裕が生じた人員や設備を使い、</w:t>
            </w:r>
            <w:r w:rsidR="008C20D0" w:rsidRPr="008C20D0">
              <w:rPr>
                <w:rFonts w:hint="eastAsia"/>
                <w:sz w:val="20"/>
              </w:rPr>
              <w:t>研究所の使命である事業者へ</w:t>
            </w:r>
            <w:r w:rsidR="003C56A4">
              <w:rPr>
                <w:rFonts w:hint="eastAsia"/>
                <w:sz w:val="20"/>
              </w:rPr>
              <w:t>の</w:t>
            </w:r>
            <w:r w:rsidR="008C20D0" w:rsidRPr="008C20D0">
              <w:rPr>
                <w:rFonts w:hint="eastAsia"/>
                <w:sz w:val="20"/>
              </w:rPr>
              <w:t>貢献</w:t>
            </w:r>
            <w:r w:rsidR="003C56A4">
              <w:rPr>
                <w:rFonts w:hint="eastAsia"/>
                <w:sz w:val="20"/>
              </w:rPr>
              <w:t>のた</w:t>
            </w:r>
            <w:r w:rsidR="008C20D0">
              <w:rPr>
                <w:rFonts w:hint="eastAsia"/>
                <w:sz w:val="20"/>
              </w:rPr>
              <w:t>め、例えば困難な課題にチャレンジするなど自主的課題に取り組むことを</w:t>
            </w:r>
            <w:r w:rsidR="003C56A4">
              <w:rPr>
                <w:rFonts w:hint="eastAsia"/>
                <w:sz w:val="20"/>
              </w:rPr>
              <w:t>検討された</w:t>
            </w:r>
            <w:r w:rsidR="008C20D0">
              <w:rPr>
                <w:rFonts w:hint="eastAsia"/>
                <w:sz w:val="20"/>
              </w:rPr>
              <w:t>い。</w:t>
            </w:r>
          </w:p>
          <w:p w:rsidR="00BC7CD9" w:rsidRDefault="00BC7CD9" w:rsidP="00BC7CD9">
            <w:pPr>
              <w:ind w:left="200" w:hangingChars="100" w:hanging="200"/>
              <w:rPr>
                <w:rFonts w:hint="eastAsia"/>
                <w:sz w:val="20"/>
              </w:rPr>
            </w:pPr>
            <w:r w:rsidRPr="00BC7CD9">
              <w:rPr>
                <w:rFonts w:hint="eastAsia"/>
                <w:sz w:val="20"/>
              </w:rPr>
              <w:t>※受託研究において、受託に至らなかった研究課題がある場合には、その要因を分析・考察</w:t>
            </w:r>
            <w:r>
              <w:rPr>
                <w:rFonts w:hint="eastAsia"/>
                <w:sz w:val="20"/>
              </w:rPr>
              <w:t>することにより</w:t>
            </w:r>
            <w:r w:rsidRPr="00BC7CD9">
              <w:rPr>
                <w:rFonts w:hint="eastAsia"/>
                <w:sz w:val="20"/>
              </w:rPr>
              <w:t>、調査研究力の向上に役立て、研究所の発展につなげていく必要がある。</w:t>
            </w:r>
          </w:p>
          <w:p w:rsidR="008C20D0" w:rsidRDefault="008C20D0" w:rsidP="00BC7CD9">
            <w:pPr>
              <w:ind w:left="200" w:hangingChars="100" w:hanging="200"/>
              <w:rPr>
                <w:sz w:val="20"/>
              </w:rPr>
            </w:pPr>
            <w:r>
              <w:rPr>
                <w:rFonts w:hint="eastAsia"/>
                <w:sz w:val="20"/>
              </w:rPr>
              <w:t>※</w:t>
            </w:r>
            <w:r w:rsidR="00EA185A">
              <w:rPr>
                <w:rFonts w:hint="eastAsia"/>
                <w:sz w:val="20"/>
              </w:rPr>
              <w:t>技術支援においては、事業者発の技術・アイデアを研究所がサポートする場合と、研究所発のイノベーションから新しい産業が起きる場合の両方があ</w:t>
            </w:r>
            <w:r w:rsidR="001A539E">
              <w:rPr>
                <w:rFonts w:hint="eastAsia"/>
                <w:sz w:val="20"/>
              </w:rPr>
              <w:t>り、</w:t>
            </w:r>
            <w:r w:rsidR="00EA185A">
              <w:rPr>
                <w:rFonts w:hint="eastAsia"/>
                <w:sz w:val="20"/>
              </w:rPr>
              <w:t>いずれも大事であるが</w:t>
            </w:r>
            <w:r w:rsidR="001A539E">
              <w:rPr>
                <w:rFonts w:hint="eastAsia"/>
                <w:sz w:val="20"/>
              </w:rPr>
              <w:t>、</w:t>
            </w:r>
            <w:r w:rsidR="003C56A4">
              <w:rPr>
                <w:rFonts w:hint="eastAsia"/>
                <w:sz w:val="20"/>
              </w:rPr>
              <w:t>技術支援の業務実績として報告する</w:t>
            </w:r>
            <w:r w:rsidR="003C56A4">
              <w:rPr>
                <w:rFonts w:hint="eastAsia"/>
                <w:sz w:val="20"/>
              </w:rPr>
              <w:lastRenderedPageBreak/>
              <w:t>場合に</w:t>
            </w:r>
            <w:r w:rsidR="001A539E">
              <w:rPr>
                <w:rFonts w:hint="eastAsia"/>
                <w:sz w:val="20"/>
              </w:rPr>
              <w:t>両方を区分せず</w:t>
            </w:r>
            <w:r w:rsidR="001A539E" w:rsidRPr="001A539E">
              <w:rPr>
                <w:rFonts w:hint="eastAsia"/>
                <w:sz w:val="20"/>
              </w:rPr>
              <w:t>まとめた件数だけで表す</w:t>
            </w:r>
            <w:r w:rsidR="001A539E">
              <w:rPr>
                <w:rFonts w:hint="eastAsia"/>
                <w:sz w:val="20"/>
              </w:rPr>
              <w:t>だけ</w:t>
            </w:r>
            <w:r w:rsidR="001A539E" w:rsidRPr="001A539E">
              <w:rPr>
                <w:rFonts w:hint="eastAsia"/>
                <w:sz w:val="20"/>
              </w:rPr>
              <w:t>ではなく、</w:t>
            </w:r>
            <w:r w:rsidR="001A539E">
              <w:rPr>
                <w:rFonts w:hint="eastAsia"/>
                <w:sz w:val="20"/>
              </w:rPr>
              <w:t>研究所発のイノベーショ</w:t>
            </w:r>
            <w:r w:rsidR="003C56A4">
              <w:rPr>
                <w:rFonts w:hint="eastAsia"/>
                <w:sz w:val="20"/>
              </w:rPr>
              <w:t>ンについてはＰＲするなど</w:t>
            </w:r>
            <w:r w:rsidR="001A539E">
              <w:rPr>
                <w:rFonts w:hint="eastAsia"/>
                <w:sz w:val="20"/>
              </w:rPr>
              <w:t>、研究所の</w:t>
            </w:r>
            <w:r w:rsidR="00EA185A">
              <w:rPr>
                <w:rFonts w:hint="eastAsia"/>
                <w:sz w:val="20"/>
              </w:rPr>
              <w:t>成果</w:t>
            </w:r>
            <w:r w:rsidR="001A539E">
              <w:rPr>
                <w:rFonts w:hint="eastAsia"/>
                <w:sz w:val="20"/>
              </w:rPr>
              <w:t>が</w:t>
            </w:r>
            <w:r w:rsidR="003C56A4">
              <w:rPr>
                <w:rFonts w:hint="eastAsia"/>
                <w:sz w:val="20"/>
              </w:rPr>
              <w:t>府民等に</w:t>
            </w:r>
            <w:r w:rsidR="001A539E">
              <w:rPr>
                <w:rFonts w:hint="eastAsia"/>
                <w:sz w:val="20"/>
              </w:rPr>
              <w:t>よく</w:t>
            </w:r>
            <w:r w:rsidR="003C56A4">
              <w:rPr>
                <w:rFonts w:hint="eastAsia"/>
                <w:sz w:val="20"/>
              </w:rPr>
              <w:t>分かる</w:t>
            </w:r>
            <w:r w:rsidR="001A539E">
              <w:rPr>
                <w:rFonts w:hint="eastAsia"/>
                <w:sz w:val="20"/>
              </w:rPr>
              <w:t>ようにすべきである。</w:t>
            </w:r>
          </w:p>
          <w:p w:rsidR="00BC7CD9" w:rsidRPr="008C20D0" w:rsidRDefault="00863432" w:rsidP="00BC7CD9">
            <w:pPr>
              <w:ind w:left="200" w:hangingChars="100" w:hanging="200"/>
              <w:rPr>
                <w:sz w:val="20"/>
              </w:rPr>
            </w:pPr>
            <w:r>
              <w:rPr>
                <w:rFonts w:hint="eastAsia"/>
                <w:sz w:val="20"/>
              </w:rPr>
              <w:t>※技術相談件数等の増減要因を分析することにより、事業者支援のあり方を検討する際の参考資料とし、今後の活動に活か</w:t>
            </w:r>
            <w:r w:rsidR="00BC7CD9">
              <w:rPr>
                <w:rFonts w:hint="eastAsia"/>
                <w:sz w:val="20"/>
              </w:rPr>
              <w:t>すことを検討</w:t>
            </w:r>
            <w:r>
              <w:rPr>
                <w:rFonts w:hint="eastAsia"/>
                <w:sz w:val="20"/>
              </w:rPr>
              <w:t>されたい。</w:t>
            </w:r>
          </w:p>
        </w:tc>
      </w:tr>
      <w:tr w:rsidR="00314E4E" w:rsidTr="0059262D">
        <w:trPr>
          <w:trHeight w:val="668"/>
        </w:trPr>
        <w:tc>
          <w:tcPr>
            <w:tcW w:w="2127" w:type="dxa"/>
          </w:tcPr>
          <w:p w:rsidR="004D527C" w:rsidRDefault="004D527C">
            <w:pPr>
              <w:rPr>
                <w:sz w:val="20"/>
              </w:rPr>
            </w:pPr>
            <w:r w:rsidRPr="00314E4E">
              <w:rPr>
                <w:rFonts w:hint="eastAsia"/>
                <w:sz w:val="20"/>
              </w:rPr>
              <w:lastRenderedPageBreak/>
              <w:t>行政に対する技術支援</w:t>
            </w:r>
          </w:p>
          <w:p w:rsidR="002803EC" w:rsidRPr="002803EC" w:rsidRDefault="002803EC">
            <w:pPr>
              <w:rPr>
                <w:sz w:val="16"/>
                <w:szCs w:val="16"/>
              </w:rPr>
            </w:pPr>
            <w:r w:rsidRPr="002803EC">
              <w:rPr>
                <w:rFonts w:hint="eastAsia"/>
                <w:sz w:val="16"/>
                <w:szCs w:val="16"/>
              </w:rPr>
              <w:t>・知見等の提供</w:t>
            </w:r>
          </w:p>
          <w:p w:rsidR="002803EC" w:rsidRPr="00314E4E" w:rsidRDefault="002803EC">
            <w:pPr>
              <w:rPr>
                <w:sz w:val="20"/>
              </w:rPr>
            </w:pPr>
            <w:r w:rsidRPr="002803EC">
              <w:rPr>
                <w:rFonts w:hint="eastAsia"/>
                <w:sz w:val="16"/>
                <w:szCs w:val="16"/>
              </w:rPr>
              <w:t>・調査・分析の実施</w:t>
            </w:r>
          </w:p>
        </w:tc>
        <w:tc>
          <w:tcPr>
            <w:tcW w:w="849" w:type="dxa"/>
            <w:vAlign w:val="center"/>
          </w:tcPr>
          <w:p w:rsidR="004D527C" w:rsidRPr="00314E4E" w:rsidRDefault="004D527C" w:rsidP="00314E4E">
            <w:pPr>
              <w:jc w:val="center"/>
              <w:rPr>
                <w:sz w:val="24"/>
              </w:rPr>
            </w:pPr>
            <w:r w:rsidRPr="00314E4E">
              <w:rPr>
                <w:rFonts w:hint="eastAsia"/>
                <w:sz w:val="24"/>
              </w:rPr>
              <w:t>２</w:t>
            </w:r>
          </w:p>
        </w:tc>
        <w:tc>
          <w:tcPr>
            <w:tcW w:w="851" w:type="dxa"/>
            <w:vAlign w:val="center"/>
          </w:tcPr>
          <w:p w:rsidR="004D527C" w:rsidRPr="00314E4E" w:rsidRDefault="00D92C2B" w:rsidP="00314E4E">
            <w:pPr>
              <w:jc w:val="center"/>
              <w:rPr>
                <w:sz w:val="24"/>
              </w:rPr>
            </w:pPr>
            <w:r>
              <w:rPr>
                <w:rFonts w:hint="eastAsia"/>
                <w:sz w:val="24"/>
              </w:rPr>
              <w:t>Ⅳ</w:t>
            </w:r>
          </w:p>
        </w:tc>
        <w:tc>
          <w:tcPr>
            <w:tcW w:w="851" w:type="dxa"/>
            <w:vAlign w:val="center"/>
          </w:tcPr>
          <w:p w:rsidR="004D527C" w:rsidRPr="00314E4E" w:rsidRDefault="00D92C2B" w:rsidP="00314E4E">
            <w:pPr>
              <w:jc w:val="center"/>
              <w:rPr>
                <w:sz w:val="24"/>
              </w:rPr>
            </w:pPr>
            <w:r>
              <w:rPr>
                <w:rFonts w:hint="eastAsia"/>
                <w:sz w:val="24"/>
              </w:rPr>
              <w:t>Ⅳ</w:t>
            </w:r>
          </w:p>
        </w:tc>
        <w:tc>
          <w:tcPr>
            <w:tcW w:w="9923" w:type="dxa"/>
          </w:tcPr>
          <w:p w:rsidR="004678BB" w:rsidRDefault="005D05C4" w:rsidP="005D05C4">
            <w:pPr>
              <w:ind w:left="200" w:hangingChars="100" w:hanging="200"/>
              <w:rPr>
                <w:rFonts w:asciiTheme="minorEastAsia" w:hAnsiTheme="minorEastAsia"/>
                <w:sz w:val="20"/>
              </w:rPr>
            </w:pPr>
            <w:r w:rsidRPr="005D05C4">
              <w:rPr>
                <w:rFonts w:asciiTheme="minorEastAsia" w:hAnsiTheme="minorEastAsia" w:hint="eastAsia"/>
                <w:sz w:val="20"/>
              </w:rPr>
              <w:t>○行政</w:t>
            </w:r>
            <w:r w:rsidR="004678BB">
              <w:rPr>
                <w:rFonts w:asciiTheme="minorEastAsia" w:hAnsiTheme="minorEastAsia" w:hint="eastAsia"/>
                <w:sz w:val="20"/>
              </w:rPr>
              <w:t>に対する技術支援として</w:t>
            </w:r>
            <w:r w:rsidRPr="005D05C4">
              <w:rPr>
                <w:rFonts w:asciiTheme="minorEastAsia" w:hAnsiTheme="minorEastAsia" w:hint="eastAsia"/>
                <w:sz w:val="20"/>
              </w:rPr>
              <w:t>、358件</w:t>
            </w:r>
            <w:r w:rsidR="000E312E" w:rsidRPr="000E312E">
              <w:rPr>
                <w:rFonts w:asciiTheme="minorEastAsia" w:hAnsiTheme="minorEastAsia" w:hint="eastAsia"/>
                <w:sz w:val="20"/>
              </w:rPr>
              <w:t>（平成25年度</w:t>
            </w:r>
            <w:r w:rsidR="000E312E">
              <w:rPr>
                <w:rFonts w:asciiTheme="minorEastAsia" w:hAnsiTheme="minorEastAsia" w:hint="eastAsia"/>
                <w:sz w:val="20"/>
              </w:rPr>
              <w:t>254</w:t>
            </w:r>
            <w:r w:rsidR="000E312E" w:rsidRPr="000E312E">
              <w:rPr>
                <w:rFonts w:asciiTheme="minorEastAsia" w:hAnsiTheme="minorEastAsia" w:hint="eastAsia"/>
                <w:sz w:val="20"/>
              </w:rPr>
              <w:t>件）</w:t>
            </w:r>
            <w:r w:rsidRPr="005D05C4">
              <w:rPr>
                <w:rFonts w:asciiTheme="minorEastAsia" w:hAnsiTheme="minorEastAsia" w:hint="eastAsia"/>
                <w:sz w:val="20"/>
              </w:rPr>
              <w:t>の知見提供や81回</w:t>
            </w:r>
            <w:r w:rsidR="000E312E" w:rsidRPr="000E312E">
              <w:rPr>
                <w:rFonts w:asciiTheme="minorEastAsia" w:hAnsiTheme="minorEastAsia" w:hint="eastAsia"/>
                <w:sz w:val="20"/>
              </w:rPr>
              <w:t>（平成25年度</w:t>
            </w:r>
            <w:r w:rsidR="000E312E">
              <w:rPr>
                <w:rFonts w:asciiTheme="minorEastAsia" w:hAnsiTheme="minorEastAsia" w:hint="eastAsia"/>
                <w:sz w:val="20"/>
              </w:rPr>
              <w:t>68</w:t>
            </w:r>
            <w:r w:rsidR="000E312E" w:rsidRPr="000E312E">
              <w:rPr>
                <w:rFonts w:asciiTheme="minorEastAsia" w:hAnsiTheme="minorEastAsia" w:hint="eastAsia"/>
                <w:sz w:val="20"/>
              </w:rPr>
              <w:t>件）</w:t>
            </w:r>
            <w:r w:rsidRPr="005D05C4">
              <w:rPr>
                <w:rFonts w:asciiTheme="minorEastAsia" w:hAnsiTheme="minorEastAsia" w:hint="eastAsia"/>
                <w:sz w:val="20"/>
              </w:rPr>
              <w:t>の現地技術指導を実施した</w:t>
            </w:r>
            <w:r w:rsidR="004678BB">
              <w:rPr>
                <w:rFonts w:asciiTheme="minorEastAsia" w:hAnsiTheme="minorEastAsia" w:hint="eastAsia"/>
                <w:sz w:val="20"/>
              </w:rPr>
              <w:t>。</w:t>
            </w:r>
          </w:p>
          <w:p w:rsidR="004678BB" w:rsidRDefault="004678BB" w:rsidP="004678BB">
            <w:pPr>
              <w:rPr>
                <w:rFonts w:asciiTheme="minorEastAsia" w:hAnsiTheme="minorEastAsia"/>
                <w:sz w:val="20"/>
              </w:rPr>
            </w:pPr>
            <w:r>
              <w:rPr>
                <w:rFonts w:asciiTheme="minorEastAsia" w:hAnsiTheme="minorEastAsia" w:hint="eastAsia"/>
                <w:sz w:val="20"/>
              </w:rPr>
              <w:t>○</w:t>
            </w:r>
            <w:r w:rsidRPr="004678BB">
              <w:rPr>
                <w:rFonts w:asciiTheme="minorEastAsia" w:hAnsiTheme="minorEastAsia" w:hint="eastAsia"/>
                <w:sz w:val="20"/>
              </w:rPr>
              <w:t>研究所で開発したブドウ温室換気装置が知事重点特別枠事業で普及促進の対象に決定された</w:t>
            </w:r>
            <w:r>
              <w:rPr>
                <w:rFonts w:asciiTheme="minorEastAsia" w:hAnsiTheme="minorEastAsia" w:hint="eastAsia"/>
                <w:sz w:val="20"/>
              </w:rPr>
              <w:t>。</w:t>
            </w:r>
          </w:p>
          <w:p w:rsidR="004678BB" w:rsidRDefault="004678BB" w:rsidP="004678BB">
            <w:pPr>
              <w:ind w:left="200" w:hangingChars="100" w:hanging="200"/>
              <w:rPr>
                <w:rFonts w:asciiTheme="minorEastAsia" w:hAnsiTheme="minorEastAsia"/>
                <w:sz w:val="20"/>
              </w:rPr>
            </w:pPr>
            <w:r>
              <w:rPr>
                <w:rFonts w:asciiTheme="minorEastAsia" w:hAnsiTheme="minorEastAsia" w:hint="eastAsia"/>
                <w:sz w:val="20"/>
              </w:rPr>
              <w:t>○</w:t>
            </w:r>
            <w:r w:rsidRPr="004678BB">
              <w:rPr>
                <w:rFonts w:asciiTheme="minorEastAsia" w:hAnsiTheme="minorEastAsia" w:hint="eastAsia"/>
                <w:sz w:val="20"/>
              </w:rPr>
              <w:t>高級魚キジハタの稚魚10万尾の</w:t>
            </w:r>
            <w:r>
              <w:rPr>
                <w:rFonts w:asciiTheme="minorEastAsia" w:hAnsiTheme="minorEastAsia" w:hint="eastAsia"/>
                <w:sz w:val="20"/>
              </w:rPr>
              <w:t>安定生産に成功し</w:t>
            </w:r>
            <w:r w:rsidR="0086036B">
              <w:rPr>
                <w:rFonts w:asciiTheme="minorEastAsia" w:hAnsiTheme="minorEastAsia" w:hint="eastAsia"/>
                <w:sz w:val="20"/>
              </w:rPr>
              <w:t>たことにより</w:t>
            </w:r>
            <w:r>
              <w:rPr>
                <w:rFonts w:asciiTheme="minorEastAsia" w:hAnsiTheme="minorEastAsia" w:hint="eastAsia"/>
                <w:sz w:val="20"/>
              </w:rPr>
              <w:t>、</w:t>
            </w:r>
            <w:r w:rsidRPr="004678BB">
              <w:rPr>
                <w:rFonts w:asciiTheme="minorEastAsia" w:hAnsiTheme="minorEastAsia" w:hint="eastAsia"/>
                <w:sz w:val="20"/>
              </w:rPr>
              <w:t>府が実施する「第７次大阪府栽培漁業基本計画」のキジハタ放流目標数が</w:t>
            </w:r>
            <w:r w:rsidR="0086036B">
              <w:rPr>
                <w:rFonts w:asciiTheme="minorEastAsia" w:hAnsiTheme="minorEastAsia" w:hint="eastAsia"/>
                <w:sz w:val="20"/>
              </w:rPr>
              <w:t>10万尾に</w:t>
            </w:r>
            <w:r w:rsidRPr="004678BB">
              <w:rPr>
                <w:rFonts w:asciiTheme="minorEastAsia" w:hAnsiTheme="minorEastAsia" w:hint="eastAsia"/>
                <w:sz w:val="20"/>
              </w:rPr>
              <w:t>決定</w:t>
            </w:r>
            <w:r>
              <w:rPr>
                <w:rFonts w:asciiTheme="minorEastAsia" w:hAnsiTheme="minorEastAsia" w:hint="eastAsia"/>
                <w:sz w:val="20"/>
              </w:rPr>
              <w:t>され</w:t>
            </w:r>
            <w:r w:rsidRPr="004678BB">
              <w:rPr>
                <w:rFonts w:asciiTheme="minorEastAsia" w:hAnsiTheme="minorEastAsia" w:hint="eastAsia"/>
                <w:sz w:val="20"/>
              </w:rPr>
              <w:t>た。</w:t>
            </w:r>
          </w:p>
          <w:p w:rsidR="004678BB" w:rsidRPr="004678BB" w:rsidRDefault="004678BB" w:rsidP="004678BB">
            <w:pPr>
              <w:ind w:left="200" w:hangingChars="100" w:hanging="200"/>
              <w:rPr>
                <w:rFonts w:asciiTheme="minorEastAsia" w:hAnsiTheme="minorEastAsia"/>
                <w:sz w:val="20"/>
              </w:rPr>
            </w:pPr>
            <w:r>
              <w:rPr>
                <w:rFonts w:asciiTheme="minorEastAsia" w:hAnsiTheme="minorEastAsia" w:hint="eastAsia"/>
                <w:sz w:val="20"/>
              </w:rPr>
              <w:t>○</w:t>
            </w:r>
            <w:r w:rsidRPr="004678BB">
              <w:rPr>
                <w:rFonts w:asciiTheme="minorEastAsia" w:hAnsiTheme="minorEastAsia" w:hint="eastAsia"/>
                <w:sz w:val="20"/>
              </w:rPr>
              <w:t>園芸福祉分野の研究成果を活用し、障がい者の雇用促進を目指す「ハートフル企業農の参入促進事業」が始ま</w:t>
            </w:r>
            <w:r>
              <w:rPr>
                <w:rFonts w:asciiTheme="minorEastAsia" w:hAnsiTheme="minorEastAsia" w:hint="eastAsia"/>
                <w:sz w:val="20"/>
              </w:rPr>
              <w:t>った</w:t>
            </w:r>
            <w:r w:rsidRPr="004678BB">
              <w:rPr>
                <w:rFonts w:asciiTheme="minorEastAsia" w:hAnsiTheme="minorEastAsia" w:hint="eastAsia"/>
                <w:sz w:val="20"/>
              </w:rPr>
              <w:t>。</w:t>
            </w:r>
          </w:p>
          <w:p w:rsidR="00314E4E" w:rsidRPr="000E312E" w:rsidRDefault="004678BB" w:rsidP="000E312E">
            <w:pPr>
              <w:ind w:left="200" w:hangingChars="100" w:hanging="200"/>
              <w:rPr>
                <w:rFonts w:asciiTheme="minorEastAsia" w:hAnsiTheme="minorEastAsia"/>
                <w:sz w:val="20"/>
              </w:rPr>
            </w:pPr>
            <w:r>
              <w:rPr>
                <w:rFonts w:asciiTheme="minorEastAsia" w:hAnsiTheme="minorEastAsia" w:hint="eastAsia"/>
                <w:sz w:val="20"/>
              </w:rPr>
              <w:t>◎</w:t>
            </w:r>
            <w:r w:rsidR="0086036B">
              <w:rPr>
                <w:rFonts w:asciiTheme="minorEastAsia" w:hAnsiTheme="minorEastAsia" w:hint="eastAsia"/>
                <w:sz w:val="20"/>
              </w:rPr>
              <w:t>法人の研究成果で</w:t>
            </w:r>
            <w:r w:rsidR="005D05C4" w:rsidRPr="005D05C4">
              <w:rPr>
                <w:rFonts w:asciiTheme="minorEastAsia" w:hAnsiTheme="minorEastAsia" w:hint="eastAsia"/>
                <w:sz w:val="20"/>
              </w:rPr>
              <w:t>新たな府施策に反映されたものが多くあ</w:t>
            </w:r>
            <w:r>
              <w:rPr>
                <w:rFonts w:asciiTheme="minorEastAsia" w:hAnsiTheme="minorEastAsia" w:hint="eastAsia"/>
                <w:sz w:val="20"/>
              </w:rPr>
              <w:t>り、</w:t>
            </w:r>
            <w:r w:rsidR="005D05C4" w:rsidRPr="005D05C4">
              <w:rPr>
                <w:rFonts w:asciiTheme="minorEastAsia" w:hAnsiTheme="minorEastAsia" w:hint="eastAsia"/>
                <w:sz w:val="20"/>
              </w:rPr>
              <w:t>府を支援して環境農林水産に係る施策の推進に大きく貢献しており、公設</w:t>
            </w:r>
            <w:r>
              <w:rPr>
                <w:rFonts w:asciiTheme="minorEastAsia" w:hAnsiTheme="minorEastAsia" w:hint="eastAsia"/>
                <w:sz w:val="20"/>
              </w:rPr>
              <w:t>試験研究機関</w:t>
            </w:r>
            <w:r w:rsidR="005D05C4" w:rsidRPr="005D05C4">
              <w:rPr>
                <w:rFonts w:asciiTheme="minorEastAsia" w:hAnsiTheme="minorEastAsia" w:hint="eastAsia"/>
                <w:sz w:val="20"/>
              </w:rPr>
              <w:t>に期待される行政支援を高い水準で実施している</w:t>
            </w:r>
            <w:r>
              <w:rPr>
                <w:rFonts w:asciiTheme="minorEastAsia" w:hAnsiTheme="minorEastAsia" w:hint="eastAsia"/>
                <w:sz w:val="20"/>
              </w:rPr>
              <w:t>ことを評価した</w:t>
            </w:r>
            <w:r w:rsidR="000E312E">
              <w:rPr>
                <w:rFonts w:asciiTheme="minorEastAsia" w:hAnsiTheme="minorEastAsia" w:hint="eastAsia"/>
                <w:sz w:val="20"/>
              </w:rPr>
              <w:t>。</w:t>
            </w:r>
          </w:p>
        </w:tc>
      </w:tr>
      <w:tr w:rsidR="00314E4E" w:rsidTr="0059262D">
        <w:tc>
          <w:tcPr>
            <w:tcW w:w="2127" w:type="dxa"/>
          </w:tcPr>
          <w:p w:rsidR="004D527C" w:rsidRPr="00314E4E" w:rsidRDefault="004D527C" w:rsidP="002803EC">
            <w:pPr>
              <w:rPr>
                <w:sz w:val="20"/>
              </w:rPr>
            </w:pPr>
            <w:r w:rsidRPr="00314E4E">
              <w:rPr>
                <w:rFonts w:hint="eastAsia"/>
                <w:sz w:val="20"/>
              </w:rPr>
              <w:t>危機管理の</w:t>
            </w:r>
            <w:r w:rsidR="00314E4E" w:rsidRPr="00314E4E">
              <w:rPr>
                <w:rFonts w:hint="eastAsia"/>
                <w:sz w:val="20"/>
              </w:rPr>
              <w:t>取組支援</w:t>
            </w:r>
            <w:r w:rsidR="002803EC">
              <w:rPr>
                <w:rFonts w:hint="eastAsia"/>
                <w:sz w:val="20"/>
              </w:rPr>
              <w:t>及び</w:t>
            </w:r>
            <w:r w:rsidRPr="00314E4E">
              <w:rPr>
                <w:rFonts w:hint="eastAsia"/>
                <w:sz w:val="20"/>
              </w:rPr>
              <w:t>緊急時への対応</w:t>
            </w:r>
          </w:p>
        </w:tc>
        <w:tc>
          <w:tcPr>
            <w:tcW w:w="849" w:type="dxa"/>
            <w:vAlign w:val="center"/>
          </w:tcPr>
          <w:p w:rsidR="004D527C" w:rsidRPr="00314E4E" w:rsidRDefault="004D527C" w:rsidP="00314E4E">
            <w:pPr>
              <w:jc w:val="center"/>
              <w:rPr>
                <w:sz w:val="24"/>
              </w:rPr>
            </w:pPr>
            <w:r w:rsidRPr="00314E4E">
              <w:rPr>
                <w:rFonts w:hint="eastAsia"/>
                <w:sz w:val="24"/>
              </w:rPr>
              <w:t>３</w:t>
            </w:r>
          </w:p>
        </w:tc>
        <w:tc>
          <w:tcPr>
            <w:tcW w:w="851" w:type="dxa"/>
            <w:vAlign w:val="center"/>
          </w:tcPr>
          <w:p w:rsidR="004D527C" w:rsidRPr="00314E4E" w:rsidRDefault="004D527C" w:rsidP="00314E4E">
            <w:pPr>
              <w:jc w:val="center"/>
              <w:rPr>
                <w:sz w:val="24"/>
              </w:rPr>
            </w:pPr>
            <w:r w:rsidRPr="00314E4E">
              <w:rPr>
                <w:rFonts w:hint="eastAsia"/>
                <w:sz w:val="24"/>
              </w:rPr>
              <w:t>Ⅳ</w:t>
            </w:r>
          </w:p>
        </w:tc>
        <w:tc>
          <w:tcPr>
            <w:tcW w:w="851" w:type="dxa"/>
            <w:vAlign w:val="center"/>
          </w:tcPr>
          <w:p w:rsidR="004D527C" w:rsidRPr="00314E4E" w:rsidRDefault="004D527C" w:rsidP="00314E4E">
            <w:pPr>
              <w:jc w:val="center"/>
              <w:rPr>
                <w:sz w:val="24"/>
              </w:rPr>
            </w:pPr>
            <w:r w:rsidRPr="00314E4E">
              <w:rPr>
                <w:rFonts w:hint="eastAsia"/>
                <w:sz w:val="24"/>
              </w:rPr>
              <w:t>Ⅳ</w:t>
            </w:r>
          </w:p>
        </w:tc>
        <w:tc>
          <w:tcPr>
            <w:tcW w:w="9923" w:type="dxa"/>
          </w:tcPr>
          <w:p w:rsidR="0005681E" w:rsidRPr="00D868CE" w:rsidRDefault="0005681E" w:rsidP="004D2C82">
            <w:pPr>
              <w:ind w:left="200" w:hangingChars="100" w:hanging="200"/>
              <w:rPr>
                <w:rFonts w:asciiTheme="minorEastAsia" w:hAnsiTheme="minorEastAsia"/>
                <w:sz w:val="20"/>
              </w:rPr>
            </w:pPr>
            <w:r w:rsidRPr="00D868CE">
              <w:rPr>
                <w:rFonts w:asciiTheme="minorEastAsia" w:hAnsiTheme="minorEastAsia" w:hint="eastAsia"/>
                <w:sz w:val="20"/>
              </w:rPr>
              <w:t>○</w:t>
            </w:r>
            <w:r w:rsidR="004678BB" w:rsidRPr="00D868CE">
              <w:rPr>
                <w:rFonts w:asciiTheme="minorEastAsia" w:hAnsiTheme="minorEastAsia" w:hint="eastAsia"/>
                <w:sz w:val="20"/>
              </w:rPr>
              <w:t>環境分野</w:t>
            </w:r>
            <w:r w:rsidRPr="00D868CE">
              <w:rPr>
                <w:rFonts w:asciiTheme="minorEastAsia" w:hAnsiTheme="minorEastAsia" w:hint="eastAsia"/>
                <w:sz w:val="20"/>
              </w:rPr>
              <w:t>の緊急時対応として</w:t>
            </w:r>
            <w:r w:rsidR="004678BB" w:rsidRPr="00D868CE">
              <w:rPr>
                <w:rFonts w:asciiTheme="minorEastAsia" w:hAnsiTheme="minorEastAsia" w:hint="eastAsia"/>
                <w:sz w:val="20"/>
              </w:rPr>
              <w:t>、大阪湾の埋め立て処分地に受入れ基準</w:t>
            </w:r>
            <w:r w:rsidRPr="00D868CE">
              <w:rPr>
                <w:rFonts w:asciiTheme="minorEastAsia" w:hAnsiTheme="minorEastAsia" w:hint="eastAsia"/>
                <w:sz w:val="20"/>
              </w:rPr>
              <w:t>を超えるダイオキシンを含む廃棄物が不正搬入された問題</w:t>
            </w:r>
            <w:r w:rsidR="004678BB" w:rsidRPr="00D868CE">
              <w:rPr>
                <w:rFonts w:asciiTheme="minorEastAsia" w:hAnsiTheme="minorEastAsia" w:hint="eastAsia"/>
                <w:sz w:val="20"/>
              </w:rPr>
              <w:t>に関連して、大阪府が所管する35か所の廃棄物焼却施設のばいじん処理物の緊急調査を実施し</w:t>
            </w:r>
            <w:r w:rsidRPr="00D868CE">
              <w:rPr>
                <w:rFonts w:asciiTheme="minorEastAsia" w:hAnsiTheme="minorEastAsia" w:hint="eastAsia"/>
                <w:sz w:val="20"/>
              </w:rPr>
              <w:t>た。</w:t>
            </w:r>
          </w:p>
          <w:p w:rsidR="0005681E" w:rsidRPr="00D868CE" w:rsidRDefault="0005681E" w:rsidP="004678BB">
            <w:pPr>
              <w:rPr>
                <w:rFonts w:asciiTheme="minorEastAsia" w:hAnsiTheme="minorEastAsia"/>
                <w:sz w:val="20"/>
              </w:rPr>
            </w:pPr>
            <w:r w:rsidRPr="00D868CE">
              <w:rPr>
                <w:rFonts w:asciiTheme="minorEastAsia" w:hAnsiTheme="minorEastAsia" w:hint="eastAsia"/>
                <w:sz w:val="20"/>
              </w:rPr>
              <w:t>○</w:t>
            </w:r>
            <w:r w:rsidR="004678BB" w:rsidRPr="00D868CE">
              <w:rPr>
                <w:rFonts w:asciiTheme="minorEastAsia" w:hAnsiTheme="minorEastAsia" w:hint="eastAsia"/>
                <w:sz w:val="20"/>
              </w:rPr>
              <w:t>農業分野</w:t>
            </w:r>
            <w:r w:rsidRPr="00D868CE">
              <w:rPr>
                <w:rFonts w:asciiTheme="minorEastAsia" w:hAnsiTheme="minorEastAsia" w:hint="eastAsia"/>
                <w:sz w:val="20"/>
              </w:rPr>
              <w:t>の緊急時対応として</w:t>
            </w:r>
            <w:r w:rsidR="004678BB" w:rsidRPr="00D868CE">
              <w:rPr>
                <w:rFonts w:asciiTheme="minorEastAsia" w:hAnsiTheme="minorEastAsia" w:hint="eastAsia"/>
                <w:sz w:val="20"/>
              </w:rPr>
              <w:t>、</w:t>
            </w:r>
            <w:r w:rsidRPr="00D868CE">
              <w:rPr>
                <w:rFonts w:asciiTheme="minorEastAsia" w:hAnsiTheme="minorEastAsia" w:hint="eastAsia"/>
                <w:sz w:val="20"/>
              </w:rPr>
              <w:t>94</w:t>
            </w:r>
            <w:r w:rsidR="004678BB" w:rsidRPr="00D868CE">
              <w:rPr>
                <w:rFonts w:asciiTheme="minorEastAsia" w:hAnsiTheme="minorEastAsia" w:hint="eastAsia"/>
                <w:sz w:val="20"/>
              </w:rPr>
              <w:t>回</w:t>
            </w:r>
            <w:r w:rsidRPr="00D868CE">
              <w:rPr>
                <w:rFonts w:asciiTheme="minorEastAsia" w:hAnsiTheme="minorEastAsia" w:hint="eastAsia"/>
                <w:sz w:val="20"/>
              </w:rPr>
              <w:t>の</w:t>
            </w:r>
            <w:r w:rsidR="004678BB" w:rsidRPr="00D868CE">
              <w:rPr>
                <w:rFonts w:asciiTheme="minorEastAsia" w:hAnsiTheme="minorEastAsia" w:hint="eastAsia"/>
                <w:sz w:val="20"/>
              </w:rPr>
              <w:t>病害虫の緊急診断を実施し</w:t>
            </w:r>
            <w:r w:rsidRPr="00D868CE">
              <w:rPr>
                <w:rFonts w:asciiTheme="minorEastAsia" w:hAnsiTheme="minorEastAsia" w:hint="eastAsia"/>
                <w:sz w:val="20"/>
              </w:rPr>
              <w:t>た。</w:t>
            </w:r>
          </w:p>
          <w:p w:rsidR="004678BB" w:rsidRPr="004678BB" w:rsidRDefault="0005681E" w:rsidP="004929DF">
            <w:pPr>
              <w:ind w:left="200" w:hangingChars="100" w:hanging="200"/>
              <w:rPr>
                <w:rFonts w:asciiTheme="minorEastAsia" w:hAnsiTheme="minorEastAsia"/>
                <w:sz w:val="20"/>
              </w:rPr>
            </w:pPr>
            <w:r w:rsidRPr="00D868CE">
              <w:rPr>
                <w:rFonts w:asciiTheme="minorEastAsia" w:hAnsiTheme="minorEastAsia" w:hint="eastAsia"/>
                <w:sz w:val="20"/>
              </w:rPr>
              <w:t>○水産分</w:t>
            </w:r>
            <w:r>
              <w:rPr>
                <w:rFonts w:asciiTheme="minorEastAsia" w:hAnsiTheme="minorEastAsia" w:hint="eastAsia"/>
                <w:sz w:val="20"/>
              </w:rPr>
              <w:t>野の緊急時対応として</w:t>
            </w:r>
            <w:r w:rsidR="004678BB" w:rsidRPr="004678BB">
              <w:rPr>
                <w:rFonts w:asciiTheme="minorEastAsia" w:hAnsiTheme="minorEastAsia" w:hint="eastAsia"/>
                <w:sz w:val="20"/>
              </w:rPr>
              <w:t>、大発生した貝毒プランクトン</w:t>
            </w:r>
            <w:r w:rsidR="004929DF">
              <w:rPr>
                <w:rFonts w:asciiTheme="minorEastAsia" w:hAnsiTheme="minorEastAsia" w:hint="eastAsia"/>
                <w:sz w:val="20"/>
              </w:rPr>
              <w:t>調査を</w:t>
            </w:r>
            <w:r w:rsidR="004678BB" w:rsidRPr="004678BB">
              <w:rPr>
                <w:rFonts w:asciiTheme="minorEastAsia" w:hAnsiTheme="minorEastAsia" w:hint="eastAsia"/>
                <w:sz w:val="20"/>
              </w:rPr>
              <w:t>実施</w:t>
            </w:r>
            <w:r w:rsidR="004D2C82">
              <w:rPr>
                <w:rFonts w:asciiTheme="minorEastAsia" w:hAnsiTheme="minorEastAsia" w:hint="eastAsia"/>
                <w:sz w:val="20"/>
              </w:rPr>
              <w:t>した</w:t>
            </w:r>
            <w:r w:rsidR="004678BB" w:rsidRPr="004678BB">
              <w:rPr>
                <w:rFonts w:asciiTheme="minorEastAsia" w:hAnsiTheme="minorEastAsia" w:hint="eastAsia"/>
                <w:sz w:val="20"/>
              </w:rPr>
              <w:t>。</w:t>
            </w:r>
          </w:p>
          <w:p w:rsidR="001D2BE8" w:rsidRPr="00FD3DDB" w:rsidRDefault="004929DF" w:rsidP="005C1456">
            <w:pPr>
              <w:ind w:left="200" w:hangingChars="100" w:hanging="200"/>
              <w:rPr>
                <w:rFonts w:asciiTheme="minorEastAsia" w:hAnsiTheme="minorEastAsia"/>
                <w:sz w:val="20"/>
              </w:rPr>
            </w:pPr>
            <w:r>
              <w:rPr>
                <w:rFonts w:asciiTheme="minorEastAsia" w:hAnsiTheme="minorEastAsia" w:hint="eastAsia"/>
                <w:sz w:val="20"/>
              </w:rPr>
              <w:t>◎多数発生した</w:t>
            </w:r>
            <w:r w:rsidR="004678BB" w:rsidRPr="004678BB">
              <w:rPr>
                <w:rFonts w:asciiTheme="minorEastAsia" w:hAnsiTheme="minorEastAsia" w:hint="eastAsia"/>
                <w:sz w:val="20"/>
              </w:rPr>
              <w:t>緊急事象</w:t>
            </w:r>
            <w:r>
              <w:rPr>
                <w:rFonts w:asciiTheme="minorEastAsia" w:hAnsiTheme="minorEastAsia" w:hint="eastAsia"/>
                <w:sz w:val="20"/>
              </w:rPr>
              <w:t>について、</w:t>
            </w:r>
            <w:r w:rsidR="004678BB" w:rsidRPr="004678BB">
              <w:rPr>
                <w:rFonts w:asciiTheme="minorEastAsia" w:hAnsiTheme="minorEastAsia" w:hint="eastAsia"/>
                <w:sz w:val="20"/>
              </w:rPr>
              <w:t>迅速・的確に対応し、府民の安全・安心に大きく貢献した</w:t>
            </w:r>
            <w:r>
              <w:rPr>
                <w:rFonts w:asciiTheme="minorEastAsia" w:hAnsiTheme="minorEastAsia" w:hint="eastAsia"/>
                <w:sz w:val="20"/>
              </w:rPr>
              <w:t>ことを評価し</w:t>
            </w:r>
            <w:r w:rsidR="004678BB" w:rsidRPr="004678BB">
              <w:rPr>
                <w:rFonts w:asciiTheme="minorEastAsia" w:hAnsiTheme="minorEastAsia" w:hint="eastAsia"/>
                <w:sz w:val="20"/>
              </w:rPr>
              <w:t>た。</w:t>
            </w:r>
          </w:p>
        </w:tc>
      </w:tr>
      <w:tr w:rsidR="00314E4E" w:rsidTr="0059262D">
        <w:tc>
          <w:tcPr>
            <w:tcW w:w="2127" w:type="dxa"/>
          </w:tcPr>
          <w:p w:rsidR="004D527C" w:rsidRDefault="002803EC" w:rsidP="008211E4">
            <w:pPr>
              <w:rPr>
                <w:sz w:val="20"/>
              </w:rPr>
            </w:pPr>
            <w:r>
              <w:rPr>
                <w:rFonts w:hint="eastAsia"/>
                <w:sz w:val="20"/>
              </w:rPr>
              <w:t>行政課題への対応</w:t>
            </w:r>
          </w:p>
          <w:p w:rsidR="00D92C2B" w:rsidRPr="00D92C2B" w:rsidRDefault="00D92C2B" w:rsidP="004D2C82">
            <w:pPr>
              <w:ind w:left="160" w:hangingChars="100" w:hanging="160"/>
              <w:rPr>
                <w:sz w:val="16"/>
                <w:szCs w:val="16"/>
              </w:rPr>
            </w:pPr>
            <w:r w:rsidRPr="00D92C2B">
              <w:rPr>
                <w:rFonts w:hint="eastAsia"/>
                <w:sz w:val="16"/>
                <w:szCs w:val="16"/>
              </w:rPr>
              <w:t>・「省エネ・省</w:t>
            </w:r>
            <w:r w:rsidR="0000729C" w:rsidRPr="0000729C">
              <w:rPr>
                <w:rFonts w:hint="eastAsia"/>
                <w:sz w:val="16"/>
                <w:szCs w:val="16"/>
              </w:rPr>
              <w:t>CO</w:t>
            </w:r>
            <w:r w:rsidR="0000729C" w:rsidRPr="0000729C">
              <w:rPr>
                <w:rFonts w:hint="eastAsia"/>
                <w:sz w:val="16"/>
                <w:szCs w:val="16"/>
                <w:vertAlign w:val="subscript"/>
              </w:rPr>
              <w:t>2</w:t>
            </w:r>
            <w:r w:rsidRPr="00D92C2B">
              <w:rPr>
                <w:rFonts w:hint="eastAsia"/>
                <w:sz w:val="16"/>
                <w:szCs w:val="16"/>
              </w:rPr>
              <w:t>相談窓口」、「大阪エコテック」などの環境保全に係る取組の支援</w:t>
            </w:r>
          </w:p>
          <w:p w:rsidR="00D92C2B" w:rsidRPr="00D92C2B" w:rsidRDefault="00D92C2B" w:rsidP="008211E4">
            <w:pPr>
              <w:rPr>
                <w:sz w:val="16"/>
                <w:szCs w:val="16"/>
              </w:rPr>
            </w:pPr>
            <w:r w:rsidRPr="00D92C2B">
              <w:rPr>
                <w:rFonts w:hint="eastAsia"/>
                <w:sz w:val="16"/>
                <w:szCs w:val="16"/>
              </w:rPr>
              <w:lastRenderedPageBreak/>
              <w:t>・行政向け講習会等の開催</w:t>
            </w:r>
          </w:p>
          <w:p w:rsidR="00D92C2B" w:rsidRPr="00D92C2B" w:rsidRDefault="00D92C2B" w:rsidP="004D2C82">
            <w:pPr>
              <w:ind w:left="160" w:hangingChars="100" w:hanging="160"/>
              <w:rPr>
                <w:sz w:val="16"/>
                <w:szCs w:val="16"/>
              </w:rPr>
            </w:pPr>
            <w:r w:rsidRPr="00D92C2B">
              <w:rPr>
                <w:rFonts w:hint="eastAsia"/>
                <w:sz w:val="16"/>
                <w:szCs w:val="16"/>
              </w:rPr>
              <w:t>・国際協力に係る研修員の受入等</w:t>
            </w:r>
          </w:p>
          <w:p w:rsidR="00D92C2B" w:rsidRPr="00314E4E" w:rsidRDefault="00D92C2B" w:rsidP="004D2C82">
            <w:pPr>
              <w:ind w:left="160" w:hangingChars="100" w:hanging="160"/>
              <w:rPr>
                <w:sz w:val="20"/>
              </w:rPr>
            </w:pPr>
            <w:r w:rsidRPr="00D92C2B">
              <w:rPr>
                <w:rFonts w:hint="eastAsia"/>
                <w:sz w:val="16"/>
                <w:szCs w:val="16"/>
              </w:rPr>
              <w:t>・その他の環境農林水産に係る支援</w:t>
            </w:r>
          </w:p>
        </w:tc>
        <w:tc>
          <w:tcPr>
            <w:tcW w:w="849" w:type="dxa"/>
            <w:vAlign w:val="center"/>
          </w:tcPr>
          <w:p w:rsidR="004D527C" w:rsidRPr="00314E4E" w:rsidRDefault="004D527C" w:rsidP="00314E4E">
            <w:pPr>
              <w:jc w:val="center"/>
              <w:rPr>
                <w:sz w:val="24"/>
              </w:rPr>
            </w:pPr>
            <w:r w:rsidRPr="00314E4E">
              <w:rPr>
                <w:rFonts w:hint="eastAsia"/>
                <w:sz w:val="24"/>
              </w:rPr>
              <w:lastRenderedPageBreak/>
              <w:t>４</w:t>
            </w:r>
          </w:p>
        </w:tc>
        <w:tc>
          <w:tcPr>
            <w:tcW w:w="851" w:type="dxa"/>
            <w:vAlign w:val="center"/>
          </w:tcPr>
          <w:p w:rsidR="004D527C" w:rsidRPr="00314E4E" w:rsidRDefault="004D527C" w:rsidP="00314E4E">
            <w:pPr>
              <w:jc w:val="center"/>
              <w:rPr>
                <w:sz w:val="24"/>
              </w:rPr>
            </w:pPr>
            <w:r w:rsidRPr="00314E4E">
              <w:rPr>
                <w:rFonts w:hint="eastAsia"/>
                <w:sz w:val="24"/>
              </w:rPr>
              <w:t>Ⅳ</w:t>
            </w:r>
          </w:p>
        </w:tc>
        <w:tc>
          <w:tcPr>
            <w:tcW w:w="851" w:type="dxa"/>
            <w:vAlign w:val="center"/>
          </w:tcPr>
          <w:p w:rsidR="004D527C" w:rsidRPr="00314E4E" w:rsidRDefault="004D527C" w:rsidP="00314E4E">
            <w:pPr>
              <w:jc w:val="center"/>
              <w:rPr>
                <w:sz w:val="24"/>
              </w:rPr>
            </w:pPr>
            <w:r w:rsidRPr="00314E4E">
              <w:rPr>
                <w:rFonts w:hint="eastAsia"/>
                <w:sz w:val="24"/>
              </w:rPr>
              <w:t>Ⅳ</w:t>
            </w:r>
          </w:p>
        </w:tc>
        <w:tc>
          <w:tcPr>
            <w:tcW w:w="9923" w:type="dxa"/>
          </w:tcPr>
          <w:p w:rsidR="004929DF" w:rsidRPr="00A767F6" w:rsidRDefault="004929DF" w:rsidP="004929DF">
            <w:pPr>
              <w:ind w:left="200" w:hangingChars="100" w:hanging="200"/>
              <w:rPr>
                <w:sz w:val="20"/>
              </w:rPr>
            </w:pPr>
            <w:r w:rsidRPr="00A767F6">
              <w:rPr>
                <w:rFonts w:hint="eastAsia"/>
                <w:sz w:val="20"/>
              </w:rPr>
              <w:t>○環境保全に係る取組の支援として、省エネ・省</w:t>
            </w:r>
            <w:r w:rsidRPr="00A767F6">
              <w:rPr>
                <w:rFonts w:hint="eastAsia"/>
                <w:sz w:val="20"/>
              </w:rPr>
              <w:t>CO</w:t>
            </w:r>
            <w:r w:rsidRPr="0086036B">
              <w:rPr>
                <w:rFonts w:hint="eastAsia"/>
                <w:sz w:val="20"/>
                <w:vertAlign w:val="subscript"/>
              </w:rPr>
              <w:t>２</w:t>
            </w:r>
            <w:r w:rsidRPr="00A767F6">
              <w:rPr>
                <w:rFonts w:hint="eastAsia"/>
                <w:sz w:val="20"/>
              </w:rPr>
              <w:t>相談窓口やヒートアイランドコンソーシアムの運営、おおさかエコテック事業などを行った。</w:t>
            </w:r>
          </w:p>
          <w:p w:rsidR="004929DF" w:rsidRPr="00A767F6" w:rsidRDefault="004929DF" w:rsidP="004929DF">
            <w:pPr>
              <w:ind w:left="200" w:hangingChars="100" w:hanging="200"/>
              <w:rPr>
                <w:sz w:val="20"/>
              </w:rPr>
            </w:pPr>
            <w:r w:rsidRPr="00A767F6">
              <w:rPr>
                <w:rFonts w:hint="eastAsia"/>
                <w:sz w:val="20"/>
              </w:rPr>
              <w:t>○中小事業者の省エネルギー取組を支援する省エネ・省</w:t>
            </w:r>
            <w:r w:rsidRPr="00A767F6">
              <w:rPr>
                <w:rFonts w:hint="eastAsia"/>
                <w:sz w:val="20"/>
              </w:rPr>
              <w:t>CO</w:t>
            </w:r>
            <w:r w:rsidRPr="00A767F6">
              <w:rPr>
                <w:rFonts w:hint="eastAsia"/>
                <w:sz w:val="20"/>
                <w:vertAlign w:val="subscript"/>
              </w:rPr>
              <w:t>２</w:t>
            </w:r>
            <w:r w:rsidRPr="00A767F6">
              <w:rPr>
                <w:rFonts w:hint="eastAsia"/>
                <w:sz w:val="20"/>
              </w:rPr>
              <w:t>相談窓口では、</w:t>
            </w:r>
            <w:r w:rsidRPr="00A767F6">
              <w:rPr>
                <w:rFonts w:hint="eastAsia"/>
                <w:sz w:val="20"/>
              </w:rPr>
              <w:t>26</w:t>
            </w:r>
            <w:r w:rsidRPr="00A767F6">
              <w:rPr>
                <w:rFonts w:hint="eastAsia"/>
                <w:sz w:val="20"/>
              </w:rPr>
              <w:t>年度の事業所の診断数が年間目標の</w:t>
            </w:r>
            <w:r w:rsidRPr="00A767F6">
              <w:rPr>
                <w:rFonts w:hint="eastAsia"/>
                <w:sz w:val="20"/>
              </w:rPr>
              <w:t>30</w:t>
            </w:r>
            <w:r w:rsidRPr="00A767F6">
              <w:rPr>
                <w:rFonts w:hint="eastAsia"/>
                <w:sz w:val="20"/>
              </w:rPr>
              <w:t>件を大きく超えて</w:t>
            </w:r>
            <w:r w:rsidRPr="00A767F6">
              <w:rPr>
                <w:rFonts w:hint="eastAsia"/>
                <w:sz w:val="20"/>
              </w:rPr>
              <w:t>43</w:t>
            </w:r>
            <w:r w:rsidRPr="00A767F6">
              <w:rPr>
                <w:rFonts w:hint="eastAsia"/>
                <w:sz w:val="20"/>
              </w:rPr>
              <w:t>件実施した。また、新たに環境省の二酸化炭素削減ポテンシャル診断事業の診断機関としての登録を受け、当該事業を利用したケアハウスの省エネ診断を実施した。</w:t>
            </w:r>
          </w:p>
          <w:p w:rsidR="004929DF" w:rsidRPr="004929DF" w:rsidRDefault="004929DF" w:rsidP="004929DF">
            <w:pPr>
              <w:ind w:left="200" w:hangingChars="100" w:hanging="200"/>
              <w:rPr>
                <w:sz w:val="20"/>
              </w:rPr>
            </w:pPr>
            <w:r w:rsidRPr="00A767F6">
              <w:rPr>
                <w:rFonts w:hint="eastAsia"/>
                <w:sz w:val="20"/>
              </w:rPr>
              <w:lastRenderedPageBreak/>
              <w:t>○「おおさかエコテック」事業では、申請のあった</w:t>
            </w:r>
            <w:r w:rsidRPr="00A767F6">
              <w:rPr>
                <w:rFonts w:hint="eastAsia"/>
                <w:sz w:val="20"/>
              </w:rPr>
              <w:t>5</w:t>
            </w:r>
            <w:r w:rsidRPr="00A767F6">
              <w:rPr>
                <w:rFonts w:hint="eastAsia"/>
                <w:sz w:val="20"/>
              </w:rPr>
              <w:t>件のうち、</w:t>
            </w:r>
            <w:r w:rsidRPr="00A767F6">
              <w:rPr>
                <w:rFonts w:hint="eastAsia"/>
                <w:sz w:val="20"/>
              </w:rPr>
              <w:t>4</w:t>
            </w:r>
            <w:r w:rsidRPr="00A767F6">
              <w:rPr>
                <w:rFonts w:hint="eastAsia"/>
                <w:sz w:val="20"/>
              </w:rPr>
              <w:t>件を「おおさかエコテック」</w:t>
            </w:r>
            <w:r w:rsidR="0086036B">
              <w:rPr>
                <w:rFonts w:hint="eastAsia"/>
                <w:sz w:val="20"/>
              </w:rPr>
              <w:t>に選定し</w:t>
            </w:r>
            <w:r w:rsidRPr="00A767F6">
              <w:rPr>
                <w:rFonts w:hint="eastAsia"/>
                <w:sz w:val="20"/>
              </w:rPr>
              <w:t>、この内</w:t>
            </w:r>
            <w:r w:rsidRPr="00A767F6">
              <w:rPr>
                <w:rFonts w:hint="eastAsia"/>
                <w:sz w:val="20"/>
              </w:rPr>
              <w:t>1</w:t>
            </w:r>
            <w:r w:rsidR="00A767F6" w:rsidRPr="00A767F6">
              <w:rPr>
                <w:rFonts w:hint="eastAsia"/>
                <w:sz w:val="20"/>
              </w:rPr>
              <w:t>件</w:t>
            </w:r>
            <w:r w:rsidR="00A767F6">
              <w:rPr>
                <w:rFonts w:hint="eastAsia"/>
                <w:sz w:val="20"/>
              </w:rPr>
              <w:t>を特に「ゴールド・エコテック」と認定</w:t>
            </w:r>
            <w:r w:rsidRPr="004929DF">
              <w:rPr>
                <w:rFonts w:hint="eastAsia"/>
                <w:sz w:val="20"/>
              </w:rPr>
              <w:t>した。</w:t>
            </w:r>
          </w:p>
          <w:p w:rsidR="006F09C5" w:rsidRPr="008430A1" w:rsidRDefault="0034623D" w:rsidP="0000729C">
            <w:pPr>
              <w:ind w:left="200" w:hangingChars="100" w:hanging="200"/>
              <w:rPr>
                <w:sz w:val="20"/>
              </w:rPr>
            </w:pPr>
            <w:r>
              <w:rPr>
                <w:rFonts w:hint="eastAsia"/>
                <w:sz w:val="20"/>
              </w:rPr>
              <w:t>◎</w:t>
            </w:r>
            <w:r w:rsidR="004929DF" w:rsidRPr="004929DF">
              <w:rPr>
                <w:rFonts w:hint="eastAsia"/>
                <w:sz w:val="20"/>
              </w:rPr>
              <w:t>省エネ・省</w:t>
            </w:r>
            <w:r w:rsidR="004929DF" w:rsidRPr="004929DF">
              <w:rPr>
                <w:rFonts w:hint="eastAsia"/>
                <w:sz w:val="20"/>
              </w:rPr>
              <w:t>CO</w:t>
            </w:r>
            <w:r w:rsidR="004929DF" w:rsidRPr="0086036B">
              <w:rPr>
                <w:rFonts w:hint="eastAsia"/>
                <w:sz w:val="20"/>
                <w:vertAlign w:val="subscript"/>
              </w:rPr>
              <w:t>2</w:t>
            </w:r>
            <w:r w:rsidR="004929DF" w:rsidRPr="004929DF">
              <w:rPr>
                <w:rFonts w:hint="eastAsia"/>
                <w:sz w:val="20"/>
              </w:rPr>
              <w:t>相談で目標数を大きく超えて対応していること、</w:t>
            </w:r>
            <w:r w:rsidR="00CD1EA9" w:rsidRPr="00775108">
              <w:rPr>
                <w:rFonts w:hint="eastAsia"/>
                <w:sz w:val="20"/>
              </w:rPr>
              <w:t>環境省の二酸化炭素削減に係る事業の登録機関となり、府内事業所の</w:t>
            </w:r>
            <w:r w:rsidR="0000729C" w:rsidRPr="0000729C">
              <w:rPr>
                <w:rFonts w:hint="eastAsia"/>
                <w:sz w:val="20"/>
              </w:rPr>
              <w:t>CO</w:t>
            </w:r>
            <w:r w:rsidR="0000729C" w:rsidRPr="0000729C">
              <w:rPr>
                <w:rFonts w:hint="eastAsia"/>
                <w:sz w:val="20"/>
                <w:vertAlign w:val="subscript"/>
              </w:rPr>
              <w:t>2</w:t>
            </w:r>
            <w:r w:rsidR="00CD1EA9" w:rsidRPr="00775108">
              <w:rPr>
                <w:rFonts w:hint="eastAsia"/>
                <w:sz w:val="20"/>
              </w:rPr>
              <w:t>削減診断を新たに行った</w:t>
            </w:r>
            <w:r w:rsidR="004929DF" w:rsidRPr="004929DF">
              <w:rPr>
                <w:rFonts w:hint="eastAsia"/>
                <w:sz w:val="20"/>
              </w:rPr>
              <w:t>ことや「ヒートアイランドコンソーシアム」の運営を開始したことなど、従来の取組以上の取組を行っていること</w:t>
            </w:r>
            <w:r>
              <w:rPr>
                <w:rFonts w:hint="eastAsia"/>
                <w:sz w:val="20"/>
              </w:rPr>
              <w:t>を評価</w:t>
            </w:r>
            <w:r w:rsidR="004929DF" w:rsidRPr="004929DF">
              <w:rPr>
                <w:rFonts w:hint="eastAsia"/>
                <w:sz w:val="20"/>
              </w:rPr>
              <w:t>した。</w:t>
            </w:r>
          </w:p>
        </w:tc>
      </w:tr>
      <w:tr w:rsidR="0059262D" w:rsidTr="0059262D">
        <w:trPr>
          <w:trHeight w:val="2145"/>
        </w:trPr>
        <w:tc>
          <w:tcPr>
            <w:tcW w:w="2127" w:type="dxa"/>
          </w:tcPr>
          <w:p w:rsidR="0059262D" w:rsidRDefault="0059262D" w:rsidP="005266B3">
            <w:pPr>
              <w:rPr>
                <w:sz w:val="20"/>
              </w:rPr>
            </w:pPr>
            <w:r>
              <w:rPr>
                <w:rFonts w:hint="eastAsia"/>
                <w:sz w:val="20"/>
              </w:rPr>
              <w:lastRenderedPageBreak/>
              <w:t>農業の担い手の育成</w:t>
            </w:r>
          </w:p>
        </w:tc>
        <w:tc>
          <w:tcPr>
            <w:tcW w:w="849" w:type="dxa"/>
            <w:vAlign w:val="center"/>
          </w:tcPr>
          <w:p w:rsidR="0059262D" w:rsidRPr="00314E4E" w:rsidRDefault="0059262D" w:rsidP="005266B3">
            <w:pPr>
              <w:jc w:val="center"/>
              <w:rPr>
                <w:sz w:val="24"/>
              </w:rPr>
            </w:pPr>
            <w:r>
              <w:rPr>
                <w:rFonts w:hint="eastAsia"/>
                <w:sz w:val="24"/>
              </w:rPr>
              <w:t>５</w:t>
            </w:r>
          </w:p>
        </w:tc>
        <w:tc>
          <w:tcPr>
            <w:tcW w:w="851" w:type="dxa"/>
            <w:vAlign w:val="center"/>
          </w:tcPr>
          <w:p w:rsidR="0059262D" w:rsidRPr="00314E4E" w:rsidRDefault="0059262D" w:rsidP="005266B3">
            <w:pPr>
              <w:jc w:val="center"/>
              <w:rPr>
                <w:sz w:val="24"/>
              </w:rPr>
            </w:pPr>
            <w:r>
              <w:rPr>
                <w:rFonts w:hint="eastAsia"/>
                <w:sz w:val="24"/>
              </w:rPr>
              <w:t>Ⅳ</w:t>
            </w:r>
          </w:p>
        </w:tc>
        <w:tc>
          <w:tcPr>
            <w:tcW w:w="851" w:type="dxa"/>
            <w:vAlign w:val="center"/>
          </w:tcPr>
          <w:p w:rsidR="0059262D" w:rsidRPr="00314E4E" w:rsidRDefault="0059262D" w:rsidP="005266B3">
            <w:pPr>
              <w:jc w:val="center"/>
              <w:rPr>
                <w:sz w:val="24"/>
              </w:rPr>
            </w:pPr>
            <w:r>
              <w:rPr>
                <w:rFonts w:hint="eastAsia"/>
                <w:sz w:val="24"/>
              </w:rPr>
              <w:t>Ⅳ</w:t>
            </w:r>
          </w:p>
        </w:tc>
        <w:tc>
          <w:tcPr>
            <w:tcW w:w="9923" w:type="dxa"/>
          </w:tcPr>
          <w:p w:rsidR="0059262D" w:rsidRDefault="0059262D" w:rsidP="005266B3">
            <w:pPr>
              <w:ind w:left="200" w:hangingChars="100" w:hanging="200"/>
              <w:rPr>
                <w:sz w:val="20"/>
              </w:rPr>
            </w:pPr>
            <w:r>
              <w:rPr>
                <w:rFonts w:hint="eastAsia"/>
                <w:sz w:val="20"/>
              </w:rPr>
              <w:t>○</w:t>
            </w:r>
            <w:r w:rsidRPr="0034623D">
              <w:rPr>
                <w:rFonts w:hint="eastAsia"/>
                <w:sz w:val="20"/>
              </w:rPr>
              <w:t>農業大学校では、</w:t>
            </w:r>
            <w:r>
              <w:rPr>
                <w:rFonts w:hint="eastAsia"/>
                <w:sz w:val="20"/>
              </w:rPr>
              <w:t>履修科目「食品衛生」の増設や「農業機械」の通年化、</w:t>
            </w:r>
            <w:r w:rsidRPr="005A2CC8">
              <w:rPr>
                <w:rFonts w:hint="eastAsia"/>
                <w:sz w:val="20"/>
              </w:rPr>
              <w:t>卒業後の進路を見すえた</w:t>
            </w:r>
            <w:r>
              <w:rPr>
                <w:rFonts w:hint="eastAsia"/>
                <w:sz w:val="20"/>
              </w:rPr>
              <w:t>選択が可能なコース分けの実施、</w:t>
            </w:r>
            <w:r w:rsidRPr="005A2CC8">
              <w:rPr>
                <w:rFonts w:hint="eastAsia"/>
                <w:sz w:val="20"/>
              </w:rPr>
              <w:t>栽培技術の習得を一層充実するため</w:t>
            </w:r>
            <w:r>
              <w:rPr>
                <w:rFonts w:hint="eastAsia"/>
                <w:sz w:val="20"/>
              </w:rPr>
              <w:t>実習時間を増加させる新</w:t>
            </w:r>
            <w:r w:rsidRPr="0034623D">
              <w:rPr>
                <w:rFonts w:hint="eastAsia"/>
                <w:sz w:val="20"/>
              </w:rPr>
              <w:t>カリキュラム</w:t>
            </w:r>
            <w:r>
              <w:rPr>
                <w:rFonts w:hint="eastAsia"/>
                <w:sz w:val="20"/>
              </w:rPr>
              <w:t>を運用</w:t>
            </w:r>
            <w:r w:rsidRPr="0034623D">
              <w:rPr>
                <w:rFonts w:hint="eastAsia"/>
                <w:sz w:val="20"/>
              </w:rPr>
              <w:t>した。</w:t>
            </w:r>
          </w:p>
          <w:p w:rsidR="0059262D" w:rsidRDefault="0059262D" w:rsidP="005266B3">
            <w:pPr>
              <w:ind w:left="200" w:hangingChars="100" w:hanging="200"/>
              <w:rPr>
                <w:sz w:val="20"/>
              </w:rPr>
            </w:pPr>
            <w:r>
              <w:rPr>
                <w:rFonts w:hint="eastAsia"/>
                <w:sz w:val="20"/>
              </w:rPr>
              <w:t>◎実践的な担い手育成を強化し、</w:t>
            </w:r>
            <w:r w:rsidRPr="0034623D">
              <w:rPr>
                <w:rFonts w:hint="eastAsia"/>
                <w:sz w:val="20"/>
              </w:rPr>
              <w:t>今後の農業大学校の発展を見すえた取組を実施し</w:t>
            </w:r>
            <w:r>
              <w:rPr>
                <w:rFonts w:hint="eastAsia"/>
                <w:sz w:val="20"/>
              </w:rPr>
              <w:t>ていることを評価</w:t>
            </w:r>
            <w:r w:rsidRPr="0034623D">
              <w:rPr>
                <w:rFonts w:hint="eastAsia"/>
                <w:sz w:val="20"/>
              </w:rPr>
              <w:t>した。</w:t>
            </w:r>
          </w:p>
          <w:p w:rsidR="0059262D" w:rsidRPr="00A767F6" w:rsidRDefault="0059262D" w:rsidP="005266B3">
            <w:pPr>
              <w:ind w:left="200" w:hangingChars="100" w:hanging="200"/>
              <w:rPr>
                <w:sz w:val="20"/>
              </w:rPr>
            </w:pPr>
            <w:r>
              <w:rPr>
                <w:rFonts w:hint="eastAsia"/>
                <w:sz w:val="20"/>
              </w:rPr>
              <w:t>※農業大学校では、農業従事者だけでなく、</w:t>
            </w:r>
            <w:r w:rsidRPr="004D2C82">
              <w:rPr>
                <w:rFonts w:hint="eastAsia"/>
                <w:sz w:val="20"/>
              </w:rPr>
              <w:t>農業団体や行政等において活躍する</w:t>
            </w:r>
            <w:r>
              <w:rPr>
                <w:rFonts w:hint="eastAsia"/>
                <w:sz w:val="20"/>
              </w:rPr>
              <w:t>農業指導者の育成にも積極的に取り組んでいくことを期待する。</w:t>
            </w:r>
          </w:p>
        </w:tc>
      </w:tr>
      <w:tr w:rsidR="0059262D" w:rsidRPr="0071100B" w:rsidTr="005D2227">
        <w:tblPrEx>
          <w:tblBorders>
            <w:top w:val="single" w:sz="4" w:space="0" w:color="auto"/>
            <w:left w:val="single" w:sz="4" w:space="0" w:color="auto"/>
            <w:bottom w:val="single" w:sz="4" w:space="0" w:color="auto"/>
            <w:right w:val="single" w:sz="4" w:space="0" w:color="auto"/>
          </w:tblBorders>
        </w:tblPrEx>
        <w:trPr>
          <w:trHeight w:val="3853"/>
        </w:trPr>
        <w:tc>
          <w:tcPr>
            <w:tcW w:w="2127" w:type="dxa"/>
            <w:tcBorders>
              <w:left w:val="single" w:sz="12" w:space="0" w:color="auto"/>
              <w:bottom w:val="single" w:sz="12" w:space="0" w:color="auto"/>
            </w:tcBorders>
          </w:tcPr>
          <w:p w:rsidR="0059262D" w:rsidRPr="00314E4E" w:rsidRDefault="0059262D" w:rsidP="005266B3">
            <w:pPr>
              <w:rPr>
                <w:sz w:val="20"/>
              </w:rPr>
            </w:pPr>
            <w:r w:rsidRPr="00314E4E">
              <w:rPr>
                <w:rFonts w:hint="eastAsia"/>
                <w:sz w:val="20"/>
              </w:rPr>
              <w:t>情報発信</w:t>
            </w:r>
          </w:p>
        </w:tc>
        <w:tc>
          <w:tcPr>
            <w:tcW w:w="849" w:type="dxa"/>
            <w:tcBorders>
              <w:bottom w:val="single" w:sz="12" w:space="0" w:color="auto"/>
            </w:tcBorders>
            <w:vAlign w:val="center"/>
          </w:tcPr>
          <w:p w:rsidR="0059262D" w:rsidRPr="00314E4E" w:rsidRDefault="0059262D" w:rsidP="0059262D">
            <w:pPr>
              <w:jc w:val="center"/>
              <w:rPr>
                <w:sz w:val="24"/>
              </w:rPr>
            </w:pPr>
            <w:r w:rsidRPr="00314E4E">
              <w:rPr>
                <w:rFonts w:hint="eastAsia"/>
                <w:sz w:val="24"/>
              </w:rPr>
              <w:t>６</w:t>
            </w:r>
          </w:p>
        </w:tc>
        <w:tc>
          <w:tcPr>
            <w:tcW w:w="851" w:type="dxa"/>
            <w:tcBorders>
              <w:bottom w:val="single" w:sz="12" w:space="0" w:color="auto"/>
            </w:tcBorders>
            <w:vAlign w:val="center"/>
          </w:tcPr>
          <w:p w:rsidR="0059262D" w:rsidRPr="00314E4E" w:rsidRDefault="0059262D" w:rsidP="0059262D">
            <w:pPr>
              <w:jc w:val="center"/>
              <w:rPr>
                <w:sz w:val="24"/>
              </w:rPr>
            </w:pPr>
            <w:r>
              <w:rPr>
                <w:rFonts w:hint="eastAsia"/>
                <w:sz w:val="24"/>
              </w:rPr>
              <w:t>Ⅳ</w:t>
            </w:r>
          </w:p>
        </w:tc>
        <w:tc>
          <w:tcPr>
            <w:tcW w:w="851" w:type="dxa"/>
            <w:tcBorders>
              <w:bottom w:val="single" w:sz="12" w:space="0" w:color="auto"/>
            </w:tcBorders>
            <w:vAlign w:val="center"/>
          </w:tcPr>
          <w:p w:rsidR="0059262D" w:rsidRPr="00314E4E" w:rsidRDefault="0059262D" w:rsidP="0059262D">
            <w:pPr>
              <w:jc w:val="center"/>
              <w:rPr>
                <w:sz w:val="24"/>
              </w:rPr>
            </w:pPr>
            <w:r>
              <w:rPr>
                <w:rFonts w:hint="eastAsia"/>
                <w:sz w:val="24"/>
              </w:rPr>
              <w:t>Ⅳ</w:t>
            </w:r>
          </w:p>
        </w:tc>
        <w:tc>
          <w:tcPr>
            <w:tcW w:w="9923" w:type="dxa"/>
            <w:tcBorders>
              <w:bottom w:val="single" w:sz="12" w:space="0" w:color="auto"/>
              <w:right w:val="single" w:sz="12" w:space="0" w:color="auto"/>
            </w:tcBorders>
          </w:tcPr>
          <w:p w:rsidR="0059262D" w:rsidRDefault="0059262D" w:rsidP="005266B3">
            <w:pPr>
              <w:ind w:left="200" w:hangingChars="100" w:hanging="200"/>
              <w:rPr>
                <w:sz w:val="20"/>
              </w:rPr>
            </w:pPr>
            <w:r>
              <w:rPr>
                <w:rFonts w:hint="eastAsia"/>
                <w:sz w:val="20"/>
              </w:rPr>
              <w:t>○</w:t>
            </w:r>
            <w:r>
              <w:rPr>
                <w:rFonts w:hint="eastAsia"/>
                <w:sz w:val="20"/>
              </w:rPr>
              <w:t>183</w:t>
            </w:r>
            <w:r w:rsidRPr="005A2CC8">
              <w:rPr>
                <w:rFonts w:hint="eastAsia"/>
                <w:sz w:val="20"/>
              </w:rPr>
              <w:t>回</w:t>
            </w:r>
            <w:r>
              <w:rPr>
                <w:rFonts w:hint="eastAsia"/>
                <w:sz w:val="20"/>
              </w:rPr>
              <w:t>のホームページの</w:t>
            </w:r>
            <w:r w:rsidRPr="005A2CC8">
              <w:rPr>
                <w:rFonts w:hint="eastAsia"/>
                <w:sz w:val="20"/>
              </w:rPr>
              <w:t>更新</w:t>
            </w:r>
            <w:r>
              <w:rPr>
                <w:rFonts w:hint="eastAsia"/>
                <w:sz w:val="20"/>
              </w:rPr>
              <w:t>（平成</w:t>
            </w:r>
            <w:r>
              <w:rPr>
                <w:rFonts w:hint="eastAsia"/>
                <w:sz w:val="20"/>
              </w:rPr>
              <w:t>25</w:t>
            </w:r>
            <w:r>
              <w:rPr>
                <w:rFonts w:hint="eastAsia"/>
                <w:sz w:val="20"/>
              </w:rPr>
              <w:t>年度</w:t>
            </w:r>
            <w:r>
              <w:rPr>
                <w:rFonts w:hint="eastAsia"/>
                <w:sz w:val="20"/>
              </w:rPr>
              <w:t>148</w:t>
            </w:r>
            <w:r>
              <w:rPr>
                <w:rFonts w:hint="eastAsia"/>
                <w:sz w:val="20"/>
              </w:rPr>
              <w:t>回）</w:t>
            </w:r>
            <w:r w:rsidRPr="005A2CC8">
              <w:rPr>
                <w:rFonts w:hint="eastAsia"/>
                <w:sz w:val="20"/>
              </w:rPr>
              <w:t>を行って、新たな記事や動画の追加に取</w:t>
            </w:r>
            <w:r>
              <w:rPr>
                <w:rFonts w:hint="eastAsia"/>
                <w:sz w:val="20"/>
              </w:rPr>
              <w:t>り</w:t>
            </w:r>
            <w:r w:rsidRPr="005A2CC8">
              <w:rPr>
                <w:rFonts w:hint="eastAsia"/>
                <w:sz w:val="20"/>
              </w:rPr>
              <w:t>組</w:t>
            </w:r>
            <w:r>
              <w:rPr>
                <w:rFonts w:hint="eastAsia"/>
                <w:sz w:val="20"/>
              </w:rPr>
              <w:t>み、ホームページアクセス件数は、</w:t>
            </w:r>
            <w:r>
              <w:rPr>
                <w:rFonts w:hint="eastAsia"/>
                <w:sz w:val="20"/>
              </w:rPr>
              <w:t>2,380,331</w:t>
            </w:r>
            <w:r>
              <w:rPr>
                <w:rFonts w:hint="eastAsia"/>
                <w:sz w:val="20"/>
              </w:rPr>
              <w:t>件と大幅に増加し、過去最高を記録した。</w:t>
            </w:r>
          </w:p>
          <w:p w:rsidR="0059262D" w:rsidRDefault="0059262D" w:rsidP="005266B3">
            <w:pPr>
              <w:ind w:left="200" w:hangingChars="100" w:hanging="200"/>
              <w:rPr>
                <w:sz w:val="20"/>
              </w:rPr>
            </w:pPr>
            <w:r>
              <w:rPr>
                <w:rFonts w:hint="eastAsia"/>
                <w:sz w:val="20"/>
              </w:rPr>
              <w:t>○</w:t>
            </w:r>
            <w:r w:rsidRPr="005A2CC8">
              <w:rPr>
                <w:rFonts w:hint="eastAsia"/>
                <w:sz w:val="20"/>
              </w:rPr>
              <w:t>環境、農林、水産に関わる</w:t>
            </w:r>
            <w:r w:rsidRPr="005A2CC8">
              <w:rPr>
                <w:rFonts w:hint="eastAsia"/>
                <w:sz w:val="20"/>
              </w:rPr>
              <w:t>4</w:t>
            </w:r>
            <w:r w:rsidRPr="005A2CC8">
              <w:rPr>
                <w:rFonts w:hint="eastAsia"/>
                <w:sz w:val="20"/>
              </w:rPr>
              <w:t>種のメールマガジンを農林漁業者や行政、府民など約</w:t>
            </w:r>
            <w:r w:rsidRPr="005A2CC8">
              <w:rPr>
                <w:rFonts w:hint="eastAsia"/>
                <w:sz w:val="20"/>
              </w:rPr>
              <w:t>3,700</w:t>
            </w:r>
            <w:r w:rsidRPr="005A2CC8">
              <w:rPr>
                <w:rFonts w:hint="eastAsia"/>
                <w:sz w:val="20"/>
              </w:rPr>
              <w:t>人に対して、</w:t>
            </w:r>
            <w:r>
              <w:rPr>
                <w:rFonts w:hint="eastAsia"/>
                <w:sz w:val="20"/>
              </w:rPr>
              <w:t>364</w:t>
            </w:r>
            <w:r w:rsidRPr="005A2CC8">
              <w:rPr>
                <w:rFonts w:hint="eastAsia"/>
                <w:sz w:val="20"/>
              </w:rPr>
              <w:t>回</w:t>
            </w:r>
            <w:r>
              <w:rPr>
                <w:rFonts w:hint="eastAsia"/>
                <w:sz w:val="20"/>
              </w:rPr>
              <w:t>配信</w:t>
            </w:r>
            <w:r w:rsidRPr="005A2CC8">
              <w:rPr>
                <w:rFonts w:hint="eastAsia"/>
                <w:sz w:val="20"/>
              </w:rPr>
              <w:t>した。</w:t>
            </w:r>
          </w:p>
          <w:p w:rsidR="0059262D" w:rsidRDefault="0059262D" w:rsidP="005266B3">
            <w:pPr>
              <w:ind w:left="200" w:hangingChars="100" w:hanging="200"/>
              <w:rPr>
                <w:sz w:val="20"/>
              </w:rPr>
            </w:pPr>
            <w:r>
              <w:rPr>
                <w:rFonts w:hint="eastAsia"/>
                <w:sz w:val="20"/>
              </w:rPr>
              <w:t>○</w:t>
            </w:r>
            <w:r w:rsidRPr="005A2CC8">
              <w:rPr>
                <w:rFonts w:hint="eastAsia"/>
                <w:sz w:val="20"/>
              </w:rPr>
              <w:t>第</w:t>
            </w:r>
            <w:r w:rsidRPr="005A2CC8">
              <w:rPr>
                <w:rFonts w:hint="eastAsia"/>
                <w:sz w:val="20"/>
              </w:rPr>
              <w:t>1</w:t>
            </w:r>
            <w:r w:rsidR="00DB409A">
              <w:rPr>
                <w:rFonts w:hint="eastAsia"/>
                <w:sz w:val="20"/>
              </w:rPr>
              <w:t>期中期計画期間前半の取組の</w:t>
            </w:r>
            <w:r w:rsidRPr="005A2CC8">
              <w:rPr>
                <w:rFonts w:hint="eastAsia"/>
                <w:sz w:val="20"/>
              </w:rPr>
              <w:t>総括</w:t>
            </w:r>
            <w:r w:rsidR="00FF1682" w:rsidRPr="00775108">
              <w:rPr>
                <w:rFonts w:hint="eastAsia"/>
                <w:sz w:val="20"/>
              </w:rPr>
              <w:t>と、研究所の研究成果情報などを発信</w:t>
            </w:r>
            <w:r w:rsidRPr="005A2CC8">
              <w:rPr>
                <w:rFonts w:hint="eastAsia"/>
                <w:sz w:val="20"/>
              </w:rPr>
              <w:t>するため、企業、大学、行政、農林水産関係の方など</w:t>
            </w:r>
            <w:r w:rsidRPr="005A2CC8">
              <w:rPr>
                <w:rFonts w:hint="eastAsia"/>
                <w:sz w:val="20"/>
              </w:rPr>
              <w:t>250</w:t>
            </w:r>
            <w:r>
              <w:rPr>
                <w:rFonts w:hint="eastAsia"/>
                <w:sz w:val="20"/>
              </w:rPr>
              <w:t>人が参加する</w:t>
            </w:r>
            <w:r w:rsidRPr="002A373C">
              <w:rPr>
                <w:rFonts w:hint="eastAsia"/>
                <w:sz w:val="20"/>
              </w:rPr>
              <w:t>「環農水研シンポジウム」を実施し</w:t>
            </w:r>
            <w:r>
              <w:rPr>
                <w:rFonts w:hint="eastAsia"/>
                <w:sz w:val="20"/>
              </w:rPr>
              <w:t>た。</w:t>
            </w:r>
          </w:p>
          <w:p w:rsidR="0059262D" w:rsidRPr="005A2CC8" w:rsidRDefault="0059262D" w:rsidP="005266B3">
            <w:pPr>
              <w:ind w:left="200" w:hangingChars="100" w:hanging="200"/>
              <w:rPr>
                <w:sz w:val="20"/>
              </w:rPr>
            </w:pPr>
            <w:r>
              <w:rPr>
                <w:rFonts w:hint="eastAsia"/>
                <w:sz w:val="20"/>
              </w:rPr>
              <w:t>○</w:t>
            </w:r>
            <w:r w:rsidRPr="005A2CC8">
              <w:rPr>
                <w:rFonts w:hint="eastAsia"/>
                <w:sz w:val="20"/>
              </w:rPr>
              <w:t>法人が主催・共催するセミナー・イベント・研修会など</w:t>
            </w:r>
            <w:r>
              <w:rPr>
                <w:rFonts w:hint="eastAsia"/>
                <w:sz w:val="20"/>
              </w:rPr>
              <w:t>を年間</w:t>
            </w:r>
            <w:r>
              <w:rPr>
                <w:rFonts w:hint="eastAsia"/>
                <w:sz w:val="20"/>
              </w:rPr>
              <w:t>67</w:t>
            </w:r>
            <w:r w:rsidRPr="005A2CC8">
              <w:rPr>
                <w:rFonts w:hint="eastAsia"/>
                <w:sz w:val="20"/>
              </w:rPr>
              <w:t>回実施したほか、出張展示、講師派遣、学校等からの研修受入れなど</w:t>
            </w:r>
            <w:r w:rsidR="0086036B">
              <w:rPr>
                <w:rFonts w:hint="eastAsia"/>
                <w:sz w:val="20"/>
              </w:rPr>
              <w:t>を</w:t>
            </w:r>
            <w:r w:rsidRPr="005A2CC8">
              <w:rPr>
                <w:rFonts w:hint="eastAsia"/>
                <w:sz w:val="20"/>
              </w:rPr>
              <w:t>計</w:t>
            </w:r>
            <w:r>
              <w:rPr>
                <w:rFonts w:hint="eastAsia"/>
                <w:sz w:val="20"/>
              </w:rPr>
              <w:t>173</w:t>
            </w:r>
            <w:r>
              <w:rPr>
                <w:rFonts w:hint="eastAsia"/>
                <w:sz w:val="20"/>
              </w:rPr>
              <w:t>件実施し</w:t>
            </w:r>
            <w:r w:rsidRPr="005A2CC8">
              <w:rPr>
                <w:rFonts w:hint="eastAsia"/>
                <w:sz w:val="20"/>
              </w:rPr>
              <w:t>た。</w:t>
            </w:r>
          </w:p>
          <w:p w:rsidR="0059262D" w:rsidRPr="005A2CC8" w:rsidRDefault="0059262D" w:rsidP="005266B3">
            <w:pPr>
              <w:ind w:left="200" w:hangingChars="100" w:hanging="200"/>
              <w:rPr>
                <w:sz w:val="20"/>
              </w:rPr>
            </w:pPr>
            <w:r w:rsidRPr="00E071B3">
              <w:rPr>
                <w:rFonts w:hint="eastAsia"/>
                <w:sz w:val="20"/>
              </w:rPr>
              <w:t>○</w:t>
            </w:r>
            <w:r w:rsidRPr="00135E13">
              <w:rPr>
                <w:rFonts w:hint="eastAsia"/>
                <w:sz w:val="20"/>
                <w:bdr w:val="single" w:sz="4" w:space="0" w:color="auto"/>
              </w:rPr>
              <w:t>数値目標</w:t>
            </w:r>
            <w:r>
              <w:rPr>
                <w:rFonts w:hint="eastAsia"/>
                <w:sz w:val="20"/>
              </w:rPr>
              <w:t xml:space="preserve">　報道資料提供は</w:t>
            </w:r>
            <w:r>
              <w:rPr>
                <w:rFonts w:hint="eastAsia"/>
                <w:sz w:val="20"/>
              </w:rPr>
              <w:t>54</w:t>
            </w:r>
            <w:r>
              <w:rPr>
                <w:rFonts w:hint="eastAsia"/>
                <w:sz w:val="20"/>
              </w:rPr>
              <w:t>件と数値目標（</w:t>
            </w:r>
            <w:r>
              <w:rPr>
                <w:rFonts w:hint="eastAsia"/>
                <w:sz w:val="20"/>
              </w:rPr>
              <w:t>35</w:t>
            </w:r>
            <w:r>
              <w:rPr>
                <w:rFonts w:hint="eastAsia"/>
                <w:sz w:val="20"/>
              </w:rPr>
              <w:t>件以上）を上回った。</w:t>
            </w:r>
          </w:p>
          <w:p w:rsidR="0059262D" w:rsidRPr="00CE4C3A" w:rsidRDefault="0059262D" w:rsidP="0086036B">
            <w:pPr>
              <w:ind w:left="200" w:hangingChars="100" w:hanging="200"/>
              <w:rPr>
                <w:sz w:val="20"/>
              </w:rPr>
            </w:pPr>
            <w:r>
              <w:rPr>
                <w:rFonts w:hint="eastAsia"/>
                <w:sz w:val="20"/>
              </w:rPr>
              <w:t>◎</w:t>
            </w:r>
            <w:r w:rsidRPr="005A2CC8">
              <w:rPr>
                <w:rFonts w:hint="eastAsia"/>
                <w:sz w:val="20"/>
              </w:rPr>
              <w:t>数値目標である報道機関への資料提供</w:t>
            </w:r>
            <w:r>
              <w:rPr>
                <w:rFonts w:hint="eastAsia"/>
                <w:sz w:val="20"/>
              </w:rPr>
              <w:t>について</w:t>
            </w:r>
            <w:r w:rsidRPr="005A2CC8">
              <w:rPr>
                <w:rFonts w:hint="eastAsia"/>
                <w:sz w:val="20"/>
              </w:rPr>
              <w:t>、年度計画の数値目標を</w:t>
            </w:r>
            <w:r>
              <w:rPr>
                <w:rFonts w:hint="eastAsia"/>
                <w:sz w:val="20"/>
              </w:rPr>
              <w:t>54</w:t>
            </w:r>
            <w:r w:rsidRPr="005A2CC8">
              <w:rPr>
                <w:rFonts w:hint="eastAsia"/>
                <w:sz w:val="20"/>
              </w:rPr>
              <w:t>％以上上回</w:t>
            </w:r>
            <w:r>
              <w:rPr>
                <w:rFonts w:hint="eastAsia"/>
                <w:sz w:val="20"/>
              </w:rPr>
              <w:t>り、</w:t>
            </w:r>
            <w:r w:rsidRPr="002A373C">
              <w:rPr>
                <w:rFonts w:hint="eastAsia"/>
                <w:sz w:val="20"/>
              </w:rPr>
              <w:t>ホームページのアクセス件数</w:t>
            </w:r>
            <w:r>
              <w:rPr>
                <w:rFonts w:hint="eastAsia"/>
                <w:sz w:val="20"/>
              </w:rPr>
              <w:t>について</w:t>
            </w:r>
            <w:r w:rsidR="0086036B">
              <w:rPr>
                <w:rFonts w:hint="eastAsia"/>
                <w:sz w:val="20"/>
              </w:rPr>
              <w:t>も</w:t>
            </w:r>
            <w:r>
              <w:rPr>
                <w:rFonts w:hint="eastAsia"/>
                <w:sz w:val="20"/>
              </w:rPr>
              <w:t>、</w:t>
            </w:r>
            <w:r w:rsidRPr="002A373C">
              <w:rPr>
                <w:rFonts w:hint="eastAsia"/>
                <w:sz w:val="20"/>
              </w:rPr>
              <w:t>前年度より</w:t>
            </w:r>
            <w:r w:rsidRPr="002A373C">
              <w:rPr>
                <w:rFonts w:hint="eastAsia"/>
                <w:sz w:val="20"/>
              </w:rPr>
              <w:t>20</w:t>
            </w:r>
            <w:r w:rsidRPr="002A373C">
              <w:rPr>
                <w:rFonts w:hint="eastAsia"/>
                <w:sz w:val="20"/>
              </w:rPr>
              <w:t>％増の約</w:t>
            </w:r>
            <w:r w:rsidRPr="002A373C">
              <w:rPr>
                <w:rFonts w:hint="eastAsia"/>
                <w:sz w:val="20"/>
              </w:rPr>
              <w:t>240</w:t>
            </w:r>
            <w:r w:rsidRPr="002A373C">
              <w:rPr>
                <w:rFonts w:hint="eastAsia"/>
                <w:sz w:val="20"/>
              </w:rPr>
              <w:t>万件に達し、</w:t>
            </w:r>
            <w:r w:rsidRPr="002A373C">
              <w:rPr>
                <w:rFonts w:hint="eastAsia"/>
                <w:sz w:val="20"/>
              </w:rPr>
              <w:t>26</w:t>
            </w:r>
            <w:r w:rsidRPr="002A373C">
              <w:rPr>
                <w:rFonts w:hint="eastAsia"/>
                <w:sz w:val="20"/>
              </w:rPr>
              <w:t>年度も、例年以上に様々な媒体や機会を通じて、研究所の成果・取組の発信に</w:t>
            </w:r>
            <w:r>
              <w:rPr>
                <w:rFonts w:hint="eastAsia"/>
                <w:sz w:val="20"/>
              </w:rPr>
              <w:t>努め</w:t>
            </w:r>
            <w:r w:rsidRPr="002A373C">
              <w:rPr>
                <w:rFonts w:hint="eastAsia"/>
                <w:sz w:val="20"/>
              </w:rPr>
              <w:t>た</w:t>
            </w:r>
            <w:r>
              <w:rPr>
                <w:rFonts w:hint="eastAsia"/>
                <w:sz w:val="20"/>
              </w:rPr>
              <w:t>ことを評価した</w:t>
            </w:r>
            <w:r w:rsidRPr="002A373C">
              <w:rPr>
                <w:rFonts w:hint="eastAsia"/>
                <w:sz w:val="20"/>
              </w:rPr>
              <w:t>。</w:t>
            </w:r>
          </w:p>
        </w:tc>
      </w:tr>
    </w:tbl>
    <w:p w:rsidR="00647AD2" w:rsidRDefault="002C1632">
      <w:r>
        <w:br w:type="page"/>
      </w:r>
    </w:p>
    <w:p w:rsidR="004D527C" w:rsidRPr="00E44FBE" w:rsidRDefault="004D527C">
      <w:pPr>
        <w:rPr>
          <w:rFonts w:asciiTheme="majorEastAsia" w:eastAsiaTheme="majorEastAsia" w:hAnsiTheme="majorEastAsia"/>
          <w:sz w:val="24"/>
        </w:rPr>
      </w:pPr>
      <w:r w:rsidRPr="00E44FBE">
        <w:rPr>
          <w:rFonts w:asciiTheme="majorEastAsia" w:eastAsiaTheme="majorEastAsia" w:hAnsiTheme="majorEastAsia" w:hint="eastAsia"/>
          <w:sz w:val="24"/>
        </w:rPr>
        <w:lastRenderedPageBreak/>
        <w:t>大項目２　技術支援の基盤となる調査研究の実施</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849"/>
        <w:gridCol w:w="851"/>
        <w:gridCol w:w="851"/>
        <w:gridCol w:w="9356"/>
      </w:tblGrid>
      <w:tr w:rsidR="00E44102" w:rsidTr="00793D57">
        <w:tc>
          <w:tcPr>
            <w:tcW w:w="2235" w:type="dxa"/>
            <w:shd w:val="clear" w:color="auto" w:fill="D9D9D9" w:themeFill="background1" w:themeFillShade="D9"/>
            <w:vAlign w:val="center"/>
          </w:tcPr>
          <w:p w:rsidR="00E44102" w:rsidRPr="001E29F0" w:rsidRDefault="00E44102" w:rsidP="002803EC">
            <w:pPr>
              <w:jc w:val="center"/>
              <w:rPr>
                <w:b/>
              </w:rPr>
            </w:pPr>
            <w:r w:rsidRPr="001E29F0">
              <w:rPr>
                <w:rFonts w:hint="eastAsia"/>
                <w:b/>
                <w:sz w:val="20"/>
              </w:rPr>
              <w:t>平成</w:t>
            </w:r>
            <w:r w:rsidR="002803EC">
              <w:rPr>
                <w:rFonts w:hint="eastAsia"/>
                <w:b/>
                <w:sz w:val="20"/>
              </w:rPr>
              <w:t>26</w:t>
            </w:r>
            <w:r w:rsidR="00184469">
              <w:rPr>
                <w:rFonts w:hint="eastAsia"/>
                <w:b/>
                <w:sz w:val="20"/>
              </w:rPr>
              <w:t>年度</w:t>
            </w:r>
            <w:r w:rsidRPr="001E29F0">
              <w:rPr>
                <w:rFonts w:hint="eastAsia"/>
                <w:b/>
                <w:sz w:val="20"/>
              </w:rPr>
              <w:t>計画</w:t>
            </w:r>
          </w:p>
        </w:tc>
        <w:tc>
          <w:tcPr>
            <w:tcW w:w="849" w:type="dxa"/>
            <w:shd w:val="clear" w:color="auto" w:fill="D9D9D9" w:themeFill="background1" w:themeFillShade="D9"/>
            <w:vAlign w:val="center"/>
          </w:tcPr>
          <w:p w:rsidR="00E44102" w:rsidRPr="001E29F0" w:rsidRDefault="00E44102" w:rsidP="00DA18E8">
            <w:pPr>
              <w:jc w:val="center"/>
              <w:rPr>
                <w:b/>
                <w:sz w:val="20"/>
              </w:rPr>
            </w:pPr>
            <w:r w:rsidRPr="001E29F0">
              <w:rPr>
                <w:rFonts w:hint="eastAsia"/>
                <w:b/>
                <w:sz w:val="20"/>
              </w:rPr>
              <w:t>小項目</w:t>
            </w:r>
          </w:p>
          <w:p w:rsidR="00E44102" w:rsidRPr="001E29F0" w:rsidRDefault="00E44102" w:rsidP="00DA18E8">
            <w:pPr>
              <w:jc w:val="center"/>
              <w:rPr>
                <w:b/>
              </w:rPr>
            </w:pPr>
            <w:r w:rsidRPr="001E29F0">
              <w:rPr>
                <w:rFonts w:hint="eastAsia"/>
                <w:b/>
                <w:sz w:val="20"/>
              </w:rPr>
              <w:t>番号</w:t>
            </w:r>
          </w:p>
        </w:tc>
        <w:tc>
          <w:tcPr>
            <w:tcW w:w="851" w:type="dxa"/>
            <w:shd w:val="clear" w:color="auto" w:fill="D9D9D9" w:themeFill="background1" w:themeFillShade="D9"/>
            <w:vAlign w:val="center"/>
          </w:tcPr>
          <w:p w:rsidR="00E44102" w:rsidRPr="001E29F0" w:rsidRDefault="00E44102" w:rsidP="00DA18E8">
            <w:pPr>
              <w:jc w:val="center"/>
              <w:rPr>
                <w:b/>
                <w:sz w:val="20"/>
              </w:rPr>
            </w:pPr>
            <w:r w:rsidRPr="001E29F0">
              <w:rPr>
                <w:rFonts w:hint="eastAsia"/>
                <w:b/>
                <w:sz w:val="20"/>
              </w:rPr>
              <w:t>自己</w:t>
            </w:r>
          </w:p>
          <w:p w:rsidR="00E44102" w:rsidRPr="001E29F0" w:rsidRDefault="00E44102" w:rsidP="00DA18E8">
            <w:pPr>
              <w:jc w:val="center"/>
              <w:rPr>
                <w:b/>
                <w:sz w:val="20"/>
              </w:rPr>
            </w:pPr>
            <w:r w:rsidRPr="001E29F0">
              <w:rPr>
                <w:rFonts w:hint="eastAsia"/>
                <w:b/>
                <w:sz w:val="20"/>
              </w:rPr>
              <w:t>評価</w:t>
            </w:r>
          </w:p>
        </w:tc>
        <w:tc>
          <w:tcPr>
            <w:tcW w:w="851" w:type="dxa"/>
            <w:shd w:val="clear" w:color="auto" w:fill="D9D9D9" w:themeFill="background1" w:themeFillShade="D9"/>
            <w:vAlign w:val="center"/>
          </w:tcPr>
          <w:p w:rsidR="00E44102" w:rsidRPr="001E29F0" w:rsidRDefault="00E44102" w:rsidP="00DA18E8">
            <w:pPr>
              <w:jc w:val="center"/>
              <w:rPr>
                <w:b/>
                <w:sz w:val="20"/>
              </w:rPr>
            </w:pPr>
            <w:r w:rsidRPr="001E29F0">
              <w:rPr>
                <w:rFonts w:hint="eastAsia"/>
                <w:b/>
                <w:sz w:val="20"/>
              </w:rPr>
              <w:t>委員会</w:t>
            </w:r>
          </w:p>
          <w:p w:rsidR="00E44102" w:rsidRPr="001E29F0" w:rsidRDefault="00E44102" w:rsidP="00DA18E8">
            <w:pPr>
              <w:jc w:val="center"/>
              <w:rPr>
                <w:b/>
                <w:sz w:val="20"/>
              </w:rPr>
            </w:pPr>
            <w:r w:rsidRPr="001E29F0">
              <w:rPr>
                <w:rFonts w:hint="eastAsia"/>
                <w:b/>
                <w:sz w:val="20"/>
              </w:rPr>
              <w:t>評価</w:t>
            </w:r>
          </w:p>
        </w:tc>
        <w:tc>
          <w:tcPr>
            <w:tcW w:w="9356" w:type="dxa"/>
            <w:shd w:val="clear" w:color="auto" w:fill="D9D9D9" w:themeFill="background1" w:themeFillShade="D9"/>
            <w:vAlign w:val="center"/>
          </w:tcPr>
          <w:p w:rsidR="00E44102" w:rsidRPr="001E29F0" w:rsidRDefault="00B360DB" w:rsidP="00DA18E8">
            <w:pPr>
              <w:jc w:val="center"/>
              <w:rPr>
                <w:b/>
                <w:sz w:val="20"/>
              </w:rPr>
            </w:pPr>
            <w:r>
              <w:rPr>
                <w:rFonts w:hint="eastAsia"/>
                <w:b/>
                <w:sz w:val="20"/>
              </w:rPr>
              <w:t>判断理由・コメント</w:t>
            </w:r>
          </w:p>
        </w:tc>
      </w:tr>
      <w:tr w:rsidR="00184469" w:rsidTr="00793D57">
        <w:trPr>
          <w:trHeight w:val="668"/>
        </w:trPr>
        <w:tc>
          <w:tcPr>
            <w:tcW w:w="2235" w:type="dxa"/>
          </w:tcPr>
          <w:p w:rsidR="00184469" w:rsidRDefault="00682CFC" w:rsidP="00D92C2B">
            <w:pPr>
              <w:rPr>
                <w:sz w:val="20"/>
              </w:rPr>
            </w:pPr>
            <w:r w:rsidRPr="00682CFC">
              <w:rPr>
                <w:rFonts w:hint="eastAsia"/>
                <w:sz w:val="20"/>
              </w:rPr>
              <w:t>技術</w:t>
            </w:r>
            <w:r w:rsidR="00D92C2B">
              <w:rPr>
                <w:rFonts w:hint="eastAsia"/>
                <w:sz w:val="20"/>
              </w:rPr>
              <w:t>支援の質</w:t>
            </w:r>
            <w:r w:rsidRPr="00682CFC">
              <w:rPr>
                <w:rFonts w:hint="eastAsia"/>
                <w:sz w:val="20"/>
              </w:rPr>
              <w:t>的</w:t>
            </w:r>
            <w:r w:rsidR="00D92C2B">
              <w:rPr>
                <w:rFonts w:hint="eastAsia"/>
                <w:sz w:val="20"/>
              </w:rPr>
              <w:t>向上のための技術的</w:t>
            </w:r>
            <w:r w:rsidRPr="00682CFC">
              <w:rPr>
                <w:rFonts w:hint="eastAsia"/>
                <w:sz w:val="20"/>
              </w:rPr>
              <w:t>ニーズの把握</w:t>
            </w:r>
            <w:r w:rsidR="00D92C2B">
              <w:rPr>
                <w:rFonts w:hint="eastAsia"/>
                <w:sz w:val="20"/>
              </w:rPr>
              <w:t>及び幅</w:t>
            </w:r>
            <w:r w:rsidRPr="00682CFC">
              <w:rPr>
                <w:rFonts w:hint="eastAsia"/>
                <w:sz w:val="20"/>
              </w:rPr>
              <w:t>広い知見の集積</w:t>
            </w:r>
          </w:p>
        </w:tc>
        <w:tc>
          <w:tcPr>
            <w:tcW w:w="849" w:type="dxa"/>
            <w:vAlign w:val="center"/>
          </w:tcPr>
          <w:p w:rsidR="00184469" w:rsidRDefault="001D6F5B" w:rsidP="00DA18E8">
            <w:pPr>
              <w:jc w:val="center"/>
              <w:rPr>
                <w:sz w:val="24"/>
              </w:rPr>
            </w:pPr>
            <w:r>
              <w:rPr>
                <w:rFonts w:hint="eastAsia"/>
                <w:sz w:val="24"/>
              </w:rPr>
              <w:t>７</w:t>
            </w:r>
          </w:p>
        </w:tc>
        <w:tc>
          <w:tcPr>
            <w:tcW w:w="851" w:type="dxa"/>
            <w:vAlign w:val="center"/>
          </w:tcPr>
          <w:p w:rsidR="00184469" w:rsidRPr="00314E4E" w:rsidRDefault="001D6F5B" w:rsidP="00DA18E8">
            <w:pPr>
              <w:jc w:val="center"/>
              <w:rPr>
                <w:sz w:val="24"/>
              </w:rPr>
            </w:pPr>
            <w:r>
              <w:rPr>
                <w:rFonts w:hint="eastAsia"/>
                <w:sz w:val="24"/>
              </w:rPr>
              <w:t>Ⅲ</w:t>
            </w:r>
          </w:p>
        </w:tc>
        <w:tc>
          <w:tcPr>
            <w:tcW w:w="851" w:type="dxa"/>
            <w:vAlign w:val="center"/>
          </w:tcPr>
          <w:p w:rsidR="00563A4C" w:rsidRPr="00314E4E" w:rsidRDefault="00BB593E" w:rsidP="006E2570">
            <w:pPr>
              <w:jc w:val="center"/>
              <w:rPr>
                <w:sz w:val="24"/>
              </w:rPr>
            </w:pPr>
            <w:r>
              <w:rPr>
                <w:rFonts w:hint="eastAsia"/>
                <w:sz w:val="24"/>
              </w:rPr>
              <w:t>Ⅲ</w:t>
            </w:r>
          </w:p>
        </w:tc>
        <w:tc>
          <w:tcPr>
            <w:tcW w:w="9356" w:type="dxa"/>
          </w:tcPr>
          <w:p w:rsidR="00563A4C" w:rsidRPr="0059262D" w:rsidRDefault="0059262D" w:rsidP="0059262D">
            <w:pPr>
              <w:ind w:left="200" w:hangingChars="100" w:hanging="200"/>
              <w:rPr>
                <w:color w:val="FF0000"/>
                <w:sz w:val="20"/>
              </w:rPr>
            </w:pPr>
            <w:r w:rsidRPr="0059262D">
              <w:rPr>
                <w:rFonts w:hint="eastAsia"/>
                <w:sz w:val="20"/>
              </w:rPr>
              <w:t>◎技術ニーズ</w:t>
            </w:r>
            <w:r>
              <w:rPr>
                <w:rFonts w:hint="eastAsia"/>
                <w:sz w:val="20"/>
              </w:rPr>
              <w:t>聞取</w:t>
            </w:r>
            <w:r w:rsidRPr="0059262D">
              <w:rPr>
                <w:rFonts w:hint="eastAsia"/>
                <w:sz w:val="20"/>
              </w:rPr>
              <w:t>調査や府職員との意見交換などについて、年度計画に基づいて順調に実施している点を評価した。</w:t>
            </w:r>
          </w:p>
        </w:tc>
      </w:tr>
      <w:tr w:rsidR="0059262D" w:rsidTr="0059262D">
        <w:trPr>
          <w:trHeight w:val="4235"/>
        </w:trPr>
        <w:tc>
          <w:tcPr>
            <w:tcW w:w="2235" w:type="dxa"/>
          </w:tcPr>
          <w:p w:rsidR="0059262D" w:rsidRPr="00682CFC" w:rsidRDefault="0059262D" w:rsidP="005266B3">
            <w:pPr>
              <w:rPr>
                <w:sz w:val="20"/>
              </w:rPr>
            </w:pPr>
            <w:r>
              <w:rPr>
                <w:rFonts w:hint="eastAsia"/>
                <w:sz w:val="20"/>
              </w:rPr>
              <w:t>質の高い調査及び試験研究の</w:t>
            </w:r>
            <w:r w:rsidRPr="00C825DB">
              <w:rPr>
                <w:rFonts w:hint="eastAsia"/>
                <w:sz w:val="20"/>
              </w:rPr>
              <w:t>推進</w:t>
            </w:r>
          </w:p>
        </w:tc>
        <w:tc>
          <w:tcPr>
            <w:tcW w:w="849" w:type="dxa"/>
            <w:vAlign w:val="center"/>
          </w:tcPr>
          <w:p w:rsidR="0059262D" w:rsidRDefault="0059262D" w:rsidP="005266B3">
            <w:pPr>
              <w:jc w:val="center"/>
              <w:rPr>
                <w:sz w:val="24"/>
              </w:rPr>
            </w:pPr>
            <w:r>
              <w:rPr>
                <w:rFonts w:hint="eastAsia"/>
                <w:sz w:val="24"/>
              </w:rPr>
              <w:t>８</w:t>
            </w:r>
          </w:p>
        </w:tc>
        <w:tc>
          <w:tcPr>
            <w:tcW w:w="851" w:type="dxa"/>
            <w:vAlign w:val="center"/>
          </w:tcPr>
          <w:p w:rsidR="0059262D" w:rsidRDefault="0059262D" w:rsidP="005266B3">
            <w:pPr>
              <w:jc w:val="center"/>
              <w:rPr>
                <w:sz w:val="24"/>
              </w:rPr>
            </w:pPr>
            <w:r>
              <w:rPr>
                <w:rFonts w:hint="eastAsia"/>
                <w:sz w:val="24"/>
              </w:rPr>
              <w:t>Ⅳ</w:t>
            </w:r>
          </w:p>
        </w:tc>
        <w:tc>
          <w:tcPr>
            <w:tcW w:w="851" w:type="dxa"/>
            <w:vAlign w:val="center"/>
          </w:tcPr>
          <w:p w:rsidR="0059262D" w:rsidRDefault="0059262D" w:rsidP="005266B3">
            <w:pPr>
              <w:jc w:val="center"/>
              <w:rPr>
                <w:sz w:val="24"/>
              </w:rPr>
            </w:pPr>
            <w:r w:rsidRPr="00563A4C">
              <w:rPr>
                <w:rFonts w:hint="eastAsia"/>
                <w:sz w:val="24"/>
              </w:rPr>
              <w:t>Ⅳ</w:t>
            </w:r>
          </w:p>
        </w:tc>
        <w:tc>
          <w:tcPr>
            <w:tcW w:w="9356" w:type="dxa"/>
          </w:tcPr>
          <w:p w:rsidR="0059262D" w:rsidRPr="000506EA" w:rsidRDefault="0059262D" w:rsidP="005266B3">
            <w:pPr>
              <w:ind w:left="200" w:hangingChars="100" w:hanging="200"/>
              <w:rPr>
                <w:sz w:val="20"/>
              </w:rPr>
            </w:pPr>
            <w:r w:rsidRPr="000506EA">
              <w:rPr>
                <w:rFonts w:hint="eastAsia"/>
                <w:sz w:val="20"/>
              </w:rPr>
              <w:t>○重点研究分野（</w:t>
            </w:r>
            <w:r w:rsidRPr="000506EA">
              <w:rPr>
                <w:rFonts w:hint="eastAsia"/>
                <w:sz w:val="20"/>
              </w:rPr>
              <w:t>21</w:t>
            </w:r>
            <w:r w:rsidRPr="000506EA">
              <w:rPr>
                <w:rFonts w:hint="eastAsia"/>
                <w:sz w:val="20"/>
              </w:rPr>
              <w:t>課題）、新たな研究分野（</w:t>
            </w:r>
            <w:r w:rsidRPr="000506EA">
              <w:rPr>
                <w:rFonts w:hint="eastAsia"/>
                <w:sz w:val="20"/>
              </w:rPr>
              <w:t>25</w:t>
            </w:r>
            <w:r w:rsidRPr="000506EA">
              <w:rPr>
                <w:rFonts w:hint="eastAsia"/>
                <w:sz w:val="20"/>
              </w:rPr>
              <w:t>課題）、基盤となる調査・研究（</w:t>
            </w:r>
            <w:r w:rsidRPr="000506EA">
              <w:rPr>
                <w:rFonts w:hint="eastAsia"/>
                <w:sz w:val="20"/>
              </w:rPr>
              <w:t>89</w:t>
            </w:r>
            <w:r w:rsidRPr="000506EA">
              <w:rPr>
                <w:rFonts w:hint="eastAsia"/>
                <w:sz w:val="20"/>
              </w:rPr>
              <w:t>課題）、計</w:t>
            </w:r>
            <w:r w:rsidRPr="000506EA">
              <w:rPr>
                <w:rFonts w:hint="eastAsia"/>
                <w:sz w:val="20"/>
              </w:rPr>
              <w:t>135</w:t>
            </w:r>
            <w:r w:rsidRPr="000506EA">
              <w:rPr>
                <w:rFonts w:hint="eastAsia"/>
                <w:sz w:val="20"/>
              </w:rPr>
              <w:t>課題の調査研究を実施した。このうち、共同研究で実施した「飛ばないナミテントウの育成と利用技術の開発」は農林水産省が毎年選定する「農林水産研究成果１０大トピックス」で</w:t>
            </w:r>
            <w:r w:rsidRPr="000506EA">
              <w:rPr>
                <w:rFonts w:hint="eastAsia"/>
                <w:sz w:val="20"/>
              </w:rPr>
              <w:t>1</w:t>
            </w:r>
            <w:r w:rsidRPr="000506EA">
              <w:rPr>
                <w:rFonts w:hint="eastAsia"/>
                <w:sz w:val="20"/>
              </w:rPr>
              <w:t>位に選ばれ、同じく共同研究で実施している「豚ふん有用資源の循環利用」についても</w:t>
            </w:r>
            <w:r w:rsidRPr="000506EA">
              <w:rPr>
                <w:rFonts w:hint="eastAsia"/>
                <w:sz w:val="20"/>
              </w:rPr>
              <w:t>7</w:t>
            </w:r>
            <w:r w:rsidRPr="000506EA">
              <w:rPr>
                <w:rFonts w:hint="eastAsia"/>
                <w:sz w:val="20"/>
              </w:rPr>
              <w:t>位入選を果たした。</w:t>
            </w:r>
          </w:p>
          <w:p w:rsidR="0059262D" w:rsidRDefault="0059262D" w:rsidP="005266B3">
            <w:pPr>
              <w:ind w:left="200" w:hangingChars="100" w:hanging="200"/>
              <w:rPr>
                <w:sz w:val="20"/>
              </w:rPr>
            </w:pPr>
            <w:r>
              <w:rPr>
                <w:rFonts w:hint="eastAsia"/>
                <w:sz w:val="20"/>
              </w:rPr>
              <w:t>○</w:t>
            </w:r>
            <w:r w:rsidRPr="00E071B3">
              <w:rPr>
                <w:rFonts w:hint="eastAsia"/>
                <w:sz w:val="20"/>
                <w:bdr w:val="single" w:sz="4" w:space="0" w:color="auto"/>
              </w:rPr>
              <w:t>数値目標</w:t>
            </w:r>
            <w:r>
              <w:rPr>
                <w:rFonts w:hint="eastAsia"/>
                <w:sz w:val="20"/>
              </w:rPr>
              <w:t xml:space="preserve">　①技術支援の基盤となる調査・研究、②重点研究分野、③新たな研究分野の調査研究に係る学術論文件数と学会等発表件数の合計を</w:t>
            </w:r>
            <w:r>
              <w:rPr>
                <w:rFonts w:hint="eastAsia"/>
                <w:sz w:val="20"/>
              </w:rPr>
              <w:t>100</w:t>
            </w:r>
            <w:r>
              <w:rPr>
                <w:rFonts w:hint="eastAsia"/>
                <w:sz w:val="20"/>
              </w:rPr>
              <w:t>件以上とする</w:t>
            </w:r>
            <w:r w:rsidR="005A32A9">
              <w:rPr>
                <w:rFonts w:hint="eastAsia"/>
                <w:sz w:val="20"/>
              </w:rPr>
              <w:t>との</w:t>
            </w:r>
            <w:r>
              <w:rPr>
                <w:rFonts w:hint="eastAsia"/>
                <w:sz w:val="20"/>
              </w:rPr>
              <w:t>目標に対し、</w:t>
            </w:r>
            <w:r w:rsidRPr="000506EA">
              <w:rPr>
                <w:rFonts w:hint="eastAsia"/>
                <w:sz w:val="20"/>
              </w:rPr>
              <w:t>論文</w:t>
            </w:r>
            <w:r w:rsidRPr="000506EA">
              <w:rPr>
                <w:rFonts w:hint="eastAsia"/>
                <w:sz w:val="20"/>
              </w:rPr>
              <w:t>28</w:t>
            </w:r>
            <w:r w:rsidRPr="000506EA">
              <w:rPr>
                <w:rFonts w:hint="eastAsia"/>
                <w:sz w:val="20"/>
              </w:rPr>
              <w:t>件、学会発表</w:t>
            </w:r>
            <w:r w:rsidRPr="000506EA">
              <w:rPr>
                <w:rFonts w:hint="eastAsia"/>
                <w:sz w:val="20"/>
              </w:rPr>
              <w:t>86</w:t>
            </w:r>
            <w:r w:rsidRPr="000506EA">
              <w:rPr>
                <w:rFonts w:hint="eastAsia"/>
                <w:sz w:val="20"/>
              </w:rPr>
              <w:t>件の計</w:t>
            </w:r>
            <w:r w:rsidRPr="000506EA">
              <w:rPr>
                <w:rFonts w:hint="eastAsia"/>
                <w:sz w:val="20"/>
              </w:rPr>
              <w:t>114</w:t>
            </w:r>
            <w:r w:rsidRPr="000506EA">
              <w:rPr>
                <w:rFonts w:hint="eastAsia"/>
                <w:sz w:val="20"/>
              </w:rPr>
              <w:t>件の発表を行</w:t>
            </w:r>
            <w:r>
              <w:rPr>
                <w:rFonts w:hint="eastAsia"/>
                <w:sz w:val="20"/>
              </w:rPr>
              <w:t>った</w:t>
            </w:r>
            <w:r w:rsidRPr="000506EA">
              <w:rPr>
                <w:rFonts w:hint="eastAsia"/>
                <w:sz w:val="20"/>
              </w:rPr>
              <w:t>。</w:t>
            </w:r>
          </w:p>
          <w:p w:rsidR="0059262D" w:rsidRDefault="0059262D" w:rsidP="005266B3">
            <w:pPr>
              <w:ind w:left="200" w:hangingChars="100" w:hanging="200"/>
              <w:rPr>
                <w:sz w:val="20"/>
              </w:rPr>
            </w:pPr>
            <w:r>
              <w:rPr>
                <w:rFonts w:hint="eastAsia"/>
                <w:sz w:val="20"/>
              </w:rPr>
              <w:t>◎</w:t>
            </w:r>
            <w:r w:rsidR="00BC7CD9" w:rsidRPr="00BC7CD9">
              <w:rPr>
                <w:rFonts w:hint="eastAsia"/>
                <w:sz w:val="20"/>
              </w:rPr>
              <w:t>研究成果の発表件数が、数値目標の</w:t>
            </w:r>
            <w:r w:rsidR="00BC7CD9" w:rsidRPr="00BC7CD9">
              <w:rPr>
                <w:rFonts w:hint="eastAsia"/>
                <w:sz w:val="20"/>
              </w:rPr>
              <w:t>100</w:t>
            </w:r>
            <w:r w:rsidR="00BC7CD9" w:rsidRPr="00BC7CD9">
              <w:rPr>
                <w:rFonts w:hint="eastAsia"/>
                <w:sz w:val="20"/>
              </w:rPr>
              <w:t>件を超えただけでなく、過去</w:t>
            </w:r>
            <w:r w:rsidR="00BC7CD9" w:rsidRPr="00BC7CD9">
              <w:rPr>
                <w:rFonts w:hint="eastAsia"/>
                <w:sz w:val="20"/>
              </w:rPr>
              <w:t>4</w:t>
            </w:r>
            <w:r w:rsidR="00BC7CD9" w:rsidRPr="00BC7CD9">
              <w:rPr>
                <w:rFonts w:hint="eastAsia"/>
                <w:sz w:val="20"/>
              </w:rPr>
              <w:t>年間と比較してもっとも多数となったことから、積極的に成果発表を行ったことや、研究成果が全国的にも高い評価を受けたことを高く評価した。</w:t>
            </w:r>
          </w:p>
          <w:p w:rsidR="0059262D" w:rsidRPr="0059262D" w:rsidRDefault="0059262D" w:rsidP="00AF6294">
            <w:pPr>
              <w:ind w:left="200" w:hangingChars="100" w:hanging="200"/>
              <w:rPr>
                <w:sz w:val="20"/>
              </w:rPr>
            </w:pPr>
            <w:r>
              <w:rPr>
                <w:rFonts w:hint="eastAsia"/>
                <w:sz w:val="20"/>
              </w:rPr>
              <w:t>※論文が</w:t>
            </w:r>
            <w:r w:rsidRPr="008D7FA0">
              <w:rPr>
                <w:rFonts w:hint="eastAsia"/>
                <w:sz w:val="20"/>
              </w:rPr>
              <w:t>研究所</w:t>
            </w:r>
            <w:r w:rsidR="005A32A9">
              <w:rPr>
                <w:rFonts w:hint="eastAsia"/>
                <w:sz w:val="20"/>
              </w:rPr>
              <w:t>の成果</w:t>
            </w:r>
            <w:r w:rsidRPr="008D7FA0">
              <w:rPr>
                <w:rFonts w:hint="eastAsia"/>
                <w:sz w:val="20"/>
              </w:rPr>
              <w:t>を代表するような</w:t>
            </w:r>
            <w:r>
              <w:rPr>
                <w:rFonts w:hint="eastAsia"/>
                <w:sz w:val="20"/>
              </w:rPr>
              <w:t>重要なものである場合や論文の中身として優れたものである場合は、論文の要約をホームページに掲載するなどして</w:t>
            </w:r>
            <w:r>
              <w:rPr>
                <w:rFonts w:hint="eastAsia"/>
                <w:sz w:val="20"/>
              </w:rPr>
              <w:t>PR</w:t>
            </w:r>
            <w:r>
              <w:rPr>
                <w:rFonts w:hint="eastAsia"/>
                <w:sz w:val="20"/>
              </w:rPr>
              <w:t>することは、研究所の評価を高め、発信力を高めることにつながると思われる</w:t>
            </w:r>
            <w:r w:rsidR="00AF6294">
              <w:rPr>
                <w:rFonts w:hint="eastAsia"/>
                <w:sz w:val="20"/>
              </w:rPr>
              <w:t>。従って、こうした場合には</w:t>
            </w:r>
            <w:r>
              <w:rPr>
                <w:rFonts w:hint="eastAsia"/>
                <w:sz w:val="20"/>
              </w:rPr>
              <w:t>、論文の</w:t>
            </w:r>
            <w:r w:rsidR="00AF6294">
              <w:rPr>
                <w:rFonts w:hint="eastAsia"/>
                <w:sz w:val="20"/>
              </w:rPr>
              <w:t>分かりやすい</w:t>
            </w:r>
            <w:r>
              <w:rPr>
                <w:rFonts w:hint="eastAsia"/>
                <w:sz w:val="20"/>
              </w:rPr>
              <w:t>要約のホームページへの掲載に努められたい。</w:t>
            </w:r>
          </w:p>
        </w:tc>
      </w:tr>
      <w:tr w:rsidR="0059262D" w:rsidRPr="00926F80" w:rsidTr="005D2227">
        <w:tblPrEx>
          <w:tblBorders>
            <w:top w:val="single" w:sz="4" w:space="0" w:color="auto"/>
            <w:left w:val="single" w:sz="4" w:space="0" w:color="auto"/>
            <w:bottom w:val="single" w:sz="4" w:space="0" w:color="auto"/>
            <w:right w:val="single" w:sz="4" w:space="0" w:color="auto"/>
          </w:tblBorders>
        </w:tblPrEx>
        <w:trPr>
          <w:trHeight w:val="131"/>
        </w:trPr>
        <w:tc>
          <w:tcPr>
            <w:tcW w:w="2235" w:type="dxa"/>
            <w:tcBorders>
              <w:left w:val="single" w:sz="12" w:space="0" w:color="auto"/>
            </w:tcBorders>
          </w:tcPr>
          <w:p w:rsidR="0059262D" w:rsidRDefault="0059262D" w:rsidP="005266B3">
            <w:pPr>
              <w:rPr>
                <w:sz w:val="20"/>
              </w:rPr>
            </w:pPr>
            <w:r>
              <w:rPr>
                <w:rFonts w:hint="eastAsia"/>
                <w:sz w:val="20"/>
              </w:rPr>
              <w:t>重点研究分野への取組</w:t>
            </w:r>
          </w:p>
        </w:tc>
        <w:tc>
          <w:tcPr>
            <w:tcW w:w="849" w:type="dxa"/>
            <w:vAlign w:val="center"/>
          </w:tcPr>
          <w:p w:rsidR="0059262D" w:rsidRDefault="0059262D" w:rsidP="0059262D">
            <w:pPr>
              <w:jc w:val="center"/>
              <w:rPr>
                <w:sz w:val="24"/>
              </w:rPr>
            </w:pPr>
            <w:r>
              <w:rPr>
                <w:rFonts w:hint="eastAsia"/>
                <w:sz w:val="24"/>
              </w:rPr>
              <w:t>９</w:t>
            </w:r>
          </w:p>
        </w:tc>
        <w:tc>
          <w:tcPr>
            <w:tcW w:w="851" w:type="dxa"/>
            <w:vAlign w:val="center"/>
          </w:tcPr>
          <w:p w:rsidR="0059262D" w:rsidRPr="00314E4E" w:rsidRDefault="0059262D" w:rsidP="0059262D">
            <w:pPr>
              <w:jc w:val="center"/>
              <w:rPr>
                <w:sz w:val="24"/>
              </w:rPr>
            </w:pPr>
            <w:r>
              <w:rPr>
                <w:rFonts w:hint="eastAsia"/>
                <w:sz w:val="24"/>
              </w:rPr>
              <w:t>Ⅳ</w:t>
            </w:r>
          </w:p>
        </w:tc>
        <w:tc>
          <w:tcPr>
            <w:tcW w:w="851" w:type="dxa"/>
            <w:vAlign w:val="center"/>
          </w:tcPr>
          <w:p w:rsidR="0059262D" w:rsidRPr="00314E4E" w:rsidRDefault="0059262D" w:rsidP="0059262D">
            <w:pPr>
              <w:jc w:val="center"/>
              <w:rPr>
                <w:sz w:val="24"/>
              </w:rPr>
            </w:pPr>
            <w:r w:rsidRPr="00563A4C">
              <w:rPr>
                <w:rFonts w:hint="eastAsia"/>
                <w:sz w:val="24"/>
              </w:rPr>
              <w:t>Ⅳ</w:t>
            </w:r>
          </w:p>
        </w:tc>
        <w:tc>
          <w:tcPr>
            <w:tcW w:w="9356" w:type="dxa"/>
            <w:tcBorders>
              <w:right w:val="single" w:sz="12" w:space="0" w:color="auto"/>
            </w:tcBorders>
          </w:tcPr>
          <w:p w:rsidR="0059262D" w:rsidRDefault="0059262D" w:rsidP="005266B3">
            <w:pPr>
              <w:ind w:left="200" w:hangingChars="100" w:hanging="200"/>
              <w:rPr>
                <w:sz w:val="20"/>
              </w:rPr>
            </w:pPr>
            <w:r w:rsidRPr="000506EA">
              <w:rPr>
                <w:rFonts w:hint="eastAsia"/>
                <w:sz w:val="20"/>
              </w:rPr>
              <w:t>○</w:t>
            </w:r>
            <w:r>
              <w:rPr>
                <w:rFonts w:hint="eastAsia"/>
                <w:sz w:val="20"/>
              </w:rPr>
              <w:t>安全・安心な特産農産物生産を目指した</w:t>
            </w:r>
            <w:r w:rsidRPr="000506EA">
              <w:rPr>
                <w:rFonts w:hint="eastAsia"/>
                <w:sz w:val="20"/>
              </w:rPr>
              <w:t>総合的作物管理</w:t>
            </w:r>
            <w:r>
              <w:rPr>
                <w:rFonts w:hint="eastAsia"/>
                <w:sz w:val="20"/>
              </w:rPr>
              <w:t>技術に係る分野の研究成果を結集した植物防疫研修温室を建設し、研究所の開発した最新技術を事業者に体感してもらうことで研究成果の普及を促進した。</w:t>
            </w:r>
          </w:p>
          <w:p w:rsidR="0059262D" w:rsidRPr="00775108" w:rsidRDefault="0059262D" w:rsidP="005266B3">
            <w:pPr>
              <w:ind w:left="200" w:hangingChars="100" w:hanging="200"/>
              <w:rPr>
                <w:sz w:val="20"/>
              </w:rPr>
            </w:pPr>
            <w:r>
              <w:rPr>
                <w:rFonts w:hint="eastAsia"/>
                <w:sz w:val="20"/>
              </w:rPr>
              <w:t>○</w:t>
            </w:r>
            <w:r w:rsidRPr="0008267A">
              <w:rPr>
                <w:rFonts w:hint="eastAsia"/>
                <w:sz w:val="20"/>
              </w:rPr>
              <w:t>「飛ばないナミテントウ」の利用マニュアルを作成し</w:t>
            </w:r>
            <w:r w:rsidR="005A32A9">
              <w:rPr>
                <w:rFonts w:hint="eastAsia"/>
                <w:sz w:val="20"/>
              </w:rPr>
              <w:t>て</w:t>
            </w:r>
            <w:r w:rsidRPr="0008267A">
              <w:rPr>
                <w:rFonts w:hint="eastAsia"/>
                <w:sz w:val="20"/>
              </w:rPr>
              <w:t>、事業者などへ配布し</w:t>
            </w:r>
            <w:r w:rsidR="00FF1682" w:rsidRPr="00775108">
              <w:rPr>
                <w:rFonts w:hint="eastAsia"/>
                <w:sz w:val="20"/>
              </w:rPr>
              <w:t>、利用を促進し</w:t>
            </w:r>
            <w:r w:rsidRPr="00775108">
              <w:rPr>
                <w:rFonts w:hint="eastAsia"/>
                <w:sz w:val="20"/>
              </w:rPr>
              <w:t>た。</w:t>
            </w:r>
          </w:p>
          <w:p w:rsidR="00BB5403" w:rsidRDefault="00BB5403" w:rsidP="005266B3">
            <w:pPr>
              <w:ind w:left="200" w:hangingChars="100" w:hanging="200"/>
              <w:rPr>
                <w:color w:val="FF0000"/>
                <w:sz w:val="20"/>
                <w:shd w:val="pct15" w:color="auto" w:fill="FFFFFF"/>
              </w:rPr>
            </w:pPr>
            <w:r w:rsidRPr="00775108">
              <w:rPr>
                <w:rFonts w:hint="eastAsia"/>
                <w:sz w:val="20"/>
              </w:rPr>
              <w:lastRenderedPageBreak/>
              <w:t>○静電気による病害虫防止技術や、ガスプラズマによる種子等の殺菌処理装置について、特許を出願した。</w:t>
            </w:r>
          </w:p>
          <w:p w:rsidR="00BB5403" w:rsidRPr="00775108" w:rsidRDefault="00BB5403" w:rsidP="005266B3">
            <w:pPr>
              <w:ind w:left="200" w:hangingChars="100" w:hanging="200"/>
              <w:rPr>
                <w:sz w:val="20"/>
              </w:rPr>
            </w:pPr>
            <w:r w:rsidRPr="00775108">
              <w:rPr>
                <w:rFonts w:hint="eastAsia"/>
                <w:sz w:val="20"/>
              </w:rPr>
              <w:t>○下水汚泥の減容化とエネルギー化の処理に要する時間を大幅に短縮する技術を開発し、特許を出願した。</w:t>
            </w:r>
          </w:p>
          <w:p w:rsidR="00BB5403" w:rsidRPr="00775108" w:rsidRDefault="00BB5403" w:rsidP="005266B3">
            <w:pPr>
              <w:ind w:left="200" w:hangingChars="100" w:hanging="200"/>
              <w:rPr>
                <w:sz w:val="20"/>
              </w:rPr>
            </w:pPr>
            <w:r w:rsidRPr="00775108">
              <w:rPr>
                <w:rFonts w:hint="eastAsia"/>
                <w:sz w:val="20"/>
              </w:rPr>
              <w:t>○</w:t>
            </w:r>
            <w:r w:rsidR="005A32A9">
              <w:rPr>
                <w:rFonts w:hint="eastAsia"/>
                <w:sz w:val="20"/>
              </w:rPr>
              <w:t>環境と水産</w:t>
            </w:r>
            <w:r w:rsidRPr="00775108">
              <w:rPr>
                <w:rFonts w:hint="eastAsia"/>
                <w:sz w:val="20"/>
              </w:rPr>
              <w:t>分野</w:t>
            </w:r>
            <w:r w:rsidR="005A32A9">
              <w:rPr>
                <w:rFonts w:hint="eastAsia"/>
                <w:sz w:val="20"/>
              </w:rPr>
              <w:t>の</w:t>
            </w:r>
            <w:r w:rsidRPr="00775108">
              <w:rPr>
                <w:rFonts w:hint="eastAsia"/>
                <w:sz w:val="20"/>
              </w:rPr>
              <w:t>融合の事例である「大阪湾」に係る分野では、海域および流入河川の栄養塩の解析や魚類の餌となる生物の分布調査、さらに貝毒発生の予測手法の開発を実施し、漁業者を対象とした報告会で調査結果を発表した。</w:t>
            </w:r>
          </w:p>
          <w:p w:rsidR="0059262D" w:rsidRDefault="0059262D" w:rsidP="005266B3">
            <w:pPr>
              <w:ind w:left="200" w:hangingChars="100" w:hanging="200"/>
              <w:rPr>
                <w:sz w:val="20"/>
              </w:rPr>
            </w:pPr>
            <w:r w:rsidRPr="00775108">
              <w:rPr>
                <w:rFonts w:hint="eastAsia"/>
                <w:sz w:val="20"/>
              </w:rPr>
              <w:t>◎</w:t>
            </w:r>
            <w:r w:rsidR="00BB5403" w:rsidRPr="00775108">
              <w:rPr>
                <w:rFonts w:hint="eastAsia"/>
                <w:sz w:val="20"/>
              </w:rPr>
              <w:t>農薬使用を減らすことや薬剤耐性をもった害虫への対策</w:t>
            </w:r>
            <w:r w:rsidR="00625919" w:rsidRPr="00775108">
              <w:rPr>
                <w:rFonts w:hint="eastAsia"/>
                <w:sz w:val="20"/>
              </w:rPr>
              <w:t>、下水汚泥の減容化とエネルギー化、大阪湾の栄養塩や魚の餌の調査</w:t>
            </w:r>
            <w:r w:rsidR="00BC7CD9">
              <w:rPr>
                <w:rFonts w:hint="eastAsia"/>
                <w:sz w:val="20"/>
              </w:rPr>
              <w:t>においては</w:t>
            </w:r>
            <w:r w:rsidR="00625919" w:rsidRPr="00775108">
              <w:rPr>
                <w:rFonts w:hint="eastAsia"/>
                <w:sz w:val="20"/>
              </w:rPr>
              <w:t>、</w:t>
            </w:r>
            <w:r w:rsidR="00BC7CD9">
              <w:rPr>
                <w:rFonts w:hint="eastAsia"/>
                <w:sz w:val="20"/>
              </w:rPr>
              <w:t>その</w:t>
            </w:r>
            <w:r w:rsidR="00625919" w:rsidRPr="00775108">
              <w:rPr>
                <w:rFonts w:hint="eastAsia"/>
                <w:sz w:val="20"/>
              </w:rPr>
              <w:t>成果について、特許出願や事業者への報告を行っており、</w:t>
            </w:r>
            <w:r w:rsidRPr="0008267A">
              <w:rPr>
                <w:rFonts w:hint="eastAsia"/>
                <w:sz w:val="20"/>
              </w:rPr>
              <w:t>順調に研究が進捗し、成果普及の段階に至っている</w:t>
            </w:r>
            <w:r>
              <w:rPr>
                <w:rFonts w:hint="eastAsia"/>
                <w:sz w:val="20"/>
              </w:rPr>
              <w:t>ものが多いことを高く評価した</w:t>
            </w:r>
            <w:r w:rsidRPr="0008267A">
              <w:rPr>
                <w:rFonts w:hint="eastAsia"/>
                <w:sz w:val="20"/>
              </w:rPr>
              <w:t>。</w:t>
            </w:r>
          </w:p>
          <w:p w:rsidR="0059262D" w:rsidRPr="00926F80" w:rsidRDefault="0059262D" w:rsidP="00AF6294">
            <w:pPr>
              <w:ind w:left="200" w:hangingChars="100" w:hanging="200"/>
              <w:rPr>
                <w:sz w:val="20"/>
              </w:rPr>
            </w:pPr>
            <w:r>
              <w:rPr>
                <w:rFonts w:hint="eastAsia"/>
                <w:sz w:val="20"/>
              </w:rPr>
              <w:t>※府民が研究の成果をより</w:t>
            </w:r>
            <w:r w:rsidR="00AF6294">
              <w:rPr>
                <w:rFonts w:hint="eastAsia"/>
                <w:sz w:val="20"/>
              </w:rPr>
              <w:t>良く</w:t>
            </w:r>
            <w:r>
              <w:rPr>
                <w:rFonts w:hint="eastAsia"/>
                <w:sz w:val="20"/>
              </w:rPr>
              <w:t>理解するためには、</w:t>
            </w:r>
            <w:r w:rsidR="00AF6294">
              <w:rPr>
                <w:rFonts w:hint="eastAsia"/>
                <w:sz w:val="20"/>
              </w:rPr>
              <w:t>研究成果が</w:t>
            </w:r>
            <w:r>
              <w:rPr>
                <w:rFonts w:hint="eastAsia"/>
                <w:sz w:val="20"/>
              </w:rPr>
              <w:t>論文や学会等発表につながったなどの記載があること</w:t>
            </w:r>
            <w:r w:rsidR="00AF6294">
              <w:rPr>
                <w:rFonts w:hint="eastAsia"/>
                <w:sz w:val="20"/>
              </w:rPr>
              <w:t>が</w:t>
            </w:r>
            <w:r>
              <w:rPr>
                <w:rFonts w:hint="eastAsia"/>
                <w:sz w:val="20"/>
              </w:rPr>
              <w:t>望ましい。</w:t>
            </w:r>
          </w:p>
        </w:tc>
      </w:tr>
      <w:tr w:rsidR="009745C0" w:rsidRPr="00926F80" w:rsidTr="005D2227">
        <w:tblPrEx>
          <w:tblBorders>
            <w:top w:val="single" w:sz="4" w:space="0" w:color="auto"/>
            <w:left w:val="single" w:sz="4" w:space="0" w:color="auto"/>
            <w:bottom w:val="single" w:sz="4" w:space="0" w:color="auto"/>
            <w:right w:val="single" w:sz="4" w:space="0" w:color="auto"/>
          </w:tblBorders>
        </w:tblPrEx>
        <w:trPr>
          <w:trHeight w:val="3169"/>
        </w:trPr>
        <w:tc>
          <w:tcPr>
            <w:tcW w:w="2235" w:type="dxa"/>
            <w:tcBorders>
              <w:left w:val="single" w:sz="12" w:space="0" w:color="auto"/>
              <w:bottom w:val="single" w:sz="12" w:space="0" w:color="auto"/>
            </w:tcBorders>
          </w:tcPr>
          <w:p w:rsidR="009745C0" w:rsidRDefault="009745C0" w:rsidP="005266B3">
            <w:pPr>
              <w:rPr>
                <w:sz w:val="20"/>
              </w:rPr>
            </w:pPr>
            <w:r>
              <w:rPr>
                <w:rFonts w:hint="eastAsia"/>
                <w:sz w:val="20"/>
              </w:rPr>
              <w:lastRenderedPageBreak/>
              <w:t>新たな研究分野への</w:t>
            </w:r>
          </w:p>
          <w:p w:rsidR="009745C0" w:rsidRDefault="009745C0" w:rsidP="005266B3">
            <w:pPr>
              <w:rPr>
                <w:sz w:val="20"/>
              </w:rPr>
            </w:pPr>
            <w:r>
              <w:rPr>
                <w:rFonts w:hint="eastAsia"/>
                <w:sz w:val="20"/>
              </w:rPr>
              <w:t>取組</w:t>
            </w:r>
          </w:p>
        </w:tc>
        <w:tc>
          <w:tcPr>
            <w:tcW w:w="849" w:type="dxa"/>
            <w:tcBorders>
              <w:bottom w:val="single" w:sz="12" w:space="0" w:color="auto"/>
            </w:tcBorders>
            <w:vAlign w:val="center"/>
          </w:tcPr>
          <w:p w:rsidR="009745C0" w:rsidRDefault="009745C0" w:rsidP="005266B3">
            <w:pPr>
              <w:jc w:val="center"/>
              <w:rPr>
                <w:sz w:val="24"/>
              </w:rPr>
            </w:pPr>
            <w:r>
              <w:rPr>
                <w:rFonts w:hint="eastAsia"/>
                <w:sz w:val="24"/>
              </w:rPr>
              <w:t>10</w:t>
            </w:r>
          </w:p>
        </w:tc>
        <w:tc>
          <w:tcPr>
            <w:tcW w:w="851" w:type="dxa"/>
            <w:tcBorders>
              <w:bottom w:val="single" w:sz="12" w:space="0" w:color="auto"/>
            </w:tcBorders>
            <w:vAlign w:val="center"/>
          </w:tcPr>
          <w:p w:rsidR="009745C0" w:rsidRDefault="009745C0" w:rsidP="005266B3">
            <w:pPr>
              <w:jc w:val="center"/>
              <w:rPr>
                <w:sz w:val="24"/>
              </w:rPr>
            </w:pPr>
            <w:r w:rsidRPr="00314E4E">
              <w:rPr>
                <w:rFonts w:hint="eastAsia"/>
                <w:sz w:val="24"/>
              </w:rPr>
              <w:t>Ⅳ</w:t>
            </w:r>
          </w:p>
        </w:tc>
        <w:tc>
          <w:tcPr>
            <w:tcW w:w="851" w:type="dxa"/>
            <w:tcBorders>
              <w:bottom w:val="single" w:sz="12" w:space="0" w:color="auto"/>
            </w:tcBorders>
            <w:vAlign w:val="center"/>
          </w:tcPr>
          <w:p w:rsidR="009745C0" w:rsidRPr="00563A4C" w:rsidRDefault="009745C0" w:rsidP="005266B3">
            <w:pPr>
              <w:jc w:val="center"/>
              <w:rPr>
                <w:sz w:val="24"/>
              </w:rPr>
            </w:pPr>
            <w:r w:rsidRPr="00314E4E">
              <w:rPr>
                <w:rFonts w:hint="eastAsia"/>
                <w:sz w:val="24"/>
              </w:rPr>
              <w:t>Ⅳ</w:t>
            </w:r>
          </w:p>
        </w:tc>
        <w:tc>
          <w:tcPr>
            <w:tcW w:w="9356" w:type="dxa"/>
            <w:tcBorders>
              <w:bottom w:val="single" w:sz="12" w:space="0" w:color="auto"/>
              <w:right w:val="single" w:sz="12" w:space="0" w:color="auto"/>
            </w:tcBorders>
          </w:tcPr>
          <w:p w:rsidR="009745C0" w:rsidRDefault="009745C0" w:rsidP="005266B3">
            <w:pPr>
              <w:ind w:left="200" w:hangingChars="100" w:hanging="200"/>
              <w:rPr>
                <w:sz w:val="20"/>
              </w:rPr>
            </w:pPr>
            <w:r w:rsidRPr="00BE4745">
              <w:rPr>
                <w:rFonts w:hint="eastAsia"/>
                <w:sz w:val="20"/>
              </w:rPr>
              <w:t>○</w:t>
            </w:r>
            <w:r w:rsidRPr="00274812">
              <w:rPr>
                <w:rFonts w:hint="eastAsia"/>
                <w:sz w:val="20"/>
              </w:rPr>
              <w:t>大阪産（もん）を利用した新商品開発</w:t>
            </w:r>
            <w:r>
              <w:rPr>
                <w:rFonts w:hint="eastAsia"/>
                <w:sz w:val="20"/>
              </w:rPr>
              <w:t>を</w:t>
            </w:r>
            <w:r w:rsidRPr="00274812">
              <w:rPr>
                <w:rFonts w:hint="eastAsia"/>
                <w:sz w:val="20"/>
              </w:rPr>
              <w:t>研究所が技術的に支援する「大阪産（もん）チャレンジ支援事業」では</w:t>
            </w:r>
            <w:r w:rsidR="005A32A9" w:rsidRPr="005A32A9">
              <w:rPr>
                <w:rFonts w:hint="eastAsia"/>
                <w:sz w:val="20"/>
              </w:rPr>
              <w:t>、彩誉（あやほまれ）にんじんのパン、なす・えびいも・きゅうりを使ったスイーツ、水なすカクテルシロップ、カリカリ胡瓜、デラウェアの飲むジュレの</w:t>
            </w:r>
            <w:r>
              <w:rPr>
                <w:rFonts w:hint="eastAsia"/>
                <w:sz w:val="20"/>
              </w:rPr>
              <w:t>５</w:t>
            </w:r>
            <w:r w:rsidRPr="00274812">
              <w:rPr>
                <w:rFonts w:hint="eastAsia"/>
                <w:sz w:val="20"/>
              </w:rPr>
              <w:t>つの商品開発を支援し</w:t>
            </w:r>
            <w:r>
              <w:rPr>
                <w:rFonts w:hint="eastAsia"/>
                <w:sz w:val="20"/>
              </w:rPr>
              <w:t>、うち</w:t>
            </w:r>
            <w:r w:rsidRPr="00274812">
              <w:rPr>
                <w:rFonts w:hint="eastAsia"/>
                <w:sz w:val="20"/>
              </w:rPr>
              <w:t>「デラウェアの飲むジュレ」に係る技術開発では、汎用性の高い優れた技術が得られたため、特許出願</w:t>
            </w:r>
            <w:r>
              <w:rPr>
                <w:rFonts w:hint="eastAsia"/>
                <w:sz w:val="20"/>
              </w:rPr>
              <w:t>を準備</w:t>
            </w:r>
            <w:r w:rsidRPr="00274812">
              <w:rPr>
                <w:rFonts w:hint="eastAsia"/>
                <w:sz w:val="20"/>
              </w:rPr>
              <w:t>した。</w:t>
            </w:r>
          </w:p>
          <w:p w:rsidR="009745C0" w:rsidRPr="00274812" w:rsidRDefault="009745C0" w:rsidP="005266B3">
            <w:pPr>
              <w:ind w:left="200" w:hangingChars="100" w:hanging="200"/>
              <w:rPr>
                <w:sz w:val="20"/>
              </w:rPr>
            </w:pPr>
            <w:r>
              <w:rPr>
                <w:rFonts w:hint="eastAsia"/>
                <w:sz w:val="20"/>
              </w:rPr>
              <w:t>○目的積立金を活用して整備した大型採卵水槽により、ふ化仔魚の生存率を向上</w:t>
            </w:r>
            <w:r w:rsidR="005A32A9">
              <w:rPr>
                <w:rFonts w:hint="eastAsia"/>
                <w:sz w:val="20"/>
              </w:rPr>
              <w:t>させることに成功</w:t>
            </w:r>
            <w:r>
              <w:rPr>
                <w:rFonts w:hint="eastAsia"/>
                <w:sz w:val="20"/>
              </w:rPr>
              <w:t>し、キジハタの種苗放流の安定化に貢献した。</w:t>
            </w:r>
          </w:p>
          <w:p w:rsidR="00337F20" w:rsidRPr="00337F20" w:rsidRDefault="009745C0" w:rsidP="00337F20">
            <w:pPr>
              <w:ind w:left="200" w:hangingChars="100" w:hanging="200"/>
              <w:rPr>
                <w:color w:val="FF0000"/>
                <w:sz w:val="20"/>
              </w:rPr>
            </w:pPr>
            <w:r w:rsidRPr="00337F20">
              <w:rPr>
                <w:rFonts w:hint="eastAsia"/>
                <w:sz w:val="20"/>
              </w:rPr>
              <w:t>○ＰＭ</w:t>
            </w:r>
            <w:r w:rsidRPr="00337F20">
              <w:rPr>
                <w:rFonts w:hint="eastAsia"/>
                <w:sz w:val="20"/>
              </w:rPr>
              <w:t>2.5</w:t>
            </w:r>
            <w:r w:rsidRPr="00337F20">
              <w:rPr>
                <w:rFonts w:hint="eastAsia"/>
                <w:sz w:val="20"/>
              </w:rPr>
              <w:t>について、発生源の特定や低減</w:t>
            </w:r>
            <w:r w:rsidR="005A32A9">
              <w:rPr>
                <w:rFonts w:hint="eastAsia"/>
                <w:sz w:val="20"/>
              </w:rPr>
              <w:t>化</w:t>
            </w:r>
            <w:r w:rsidRPr="00337F20">
              <w:rPr>
                <w:rFonts w:hint="eastAsia"/>
                <w:sz w:val="20"/>
              </w:rPr>
              <w:t>対策に寄与するため、</w:t>
            </w:r>
            <w:r w:rsidR="005A32A9">
              <w:rPr>
                <w:rFonts w:hint="eastAsia"/>
                <w:sz w:val="20"/>
              </w:rPr>
              <w:t>これまでと異なる</w:t>
            </w:r>
            <w:r w:rsidRPr="00337F20">
              <w:rPr>
                <w:rFonts w:hint="eastAsia"/>
                <w:sz w:val="20"/>
              </w:rPr>
              <w:t>手法</w:t>
            </w:r>
            <w:r w:rsidR="005A32A9">
              <w:rPr>
                <w:rFonts w:hint="eastAsia"/>
                <w:sz w:val="20"/>
              </w:rPr>
              <w:t>を用い</w:t>
            </w:r>
            <w:r w:rsidRPr="00337F20">
              <w:rPr>
                <w:rFonts w:hint="eastAsia"/>
                <w:sz w:val="20"/>
              </w:rPr>
              <w:t>て成分分析を行った。</w:t>
            </w:r>
          </w:p>
          <w:p w:rsidR="009745C0" w:rsidRPr="000506EA" w:rsidRDefault="009745C0" w:rsidP="005A32A9">
            <w:pPr>
              <w:ind w:left="200" w:hangingChars="100" w:hanging="200"/>
              <w:rPr>
                <w:sz w:val="20"/>
              </w:rPr>
            </w:pPr>
            <w:r>
              <w:rPr>
                <w:rFonts w:hint="eastAsia"/>
                <w:sz w:val="20"/>
              </w:rPr>
              <w:t>◎大阪産（もん）を利用した新たな商品開発の</w:t>
            </w:r>
            <w:r w:rsidRPr="00C52297">
              <w:rPr>
                <w:rFonts w:hint="eastAsia"/>
                <w:sz w:val="20"/>
              </w:rPr>
              <w:t>支援</w:t>
            </w:r>
            <w:r>
              <w:rPr>
                <w:rFonts w:hint="eastAsia"/>
                <w:sz w:val="20"/>
              </w:rPr>
              <w:t>やキジハタの種苗放流の安定化への貢献のほか、</w:t>
            </w:r>
            <w:r w:rsidR="009A4C87" w:rsidRPr="009A4C87">
              <w:rPr>
                <w:rFonts w:hint="eastAsia"/>
                <w:sz w:val="20"/>
              </w:rPr>
              <w:t>これまでと異なる手法を用いたＰＭ</w:t>
            </w:r>
            <w:r w:rsidR="009A4C87" w:rsidRPr="009A4C87">
              <w:rPr>
                <w:rFonts w:hint="eastAsia"/>
                <w:sz w:val="20"/>
              </w:rPr>
              <w:t>2.5</w:t>
            </w:r>
            <w:r w:rsidR="009A4C87" w:rsidRPr="009A4C87">
              <w:rPr>
                <w:rFonts w:hint="eastAsia"/>
                <w:sz w:val="20"/>
              </w:rPr>
              <w:t>の成分分析の実施など、</w:t>
            </w:r>
            <w:r>
              <w:rPr>
                <w:rFonts w:hint="eastAsia"/>
                <w:sz w:val="20"/>
              </w:rPr>
              <w:t>公設試験研究機関ならではの役割を</w:t>
            </w:r>
            <w:r w:rsidRPr="00274812">
              <w:rPr>
                <w:rFonts w:hint="eastAsia"/>
                <w:sz w:val="20"/>
              </w:rPr>
              <w:t>果た</w:t>
            </w:r>
            <w:r w:rsidR="005A32A9">
              <w:rPr>
                <w:rFonts w:hint="eastAsia"/>
                <w:sz w:val="20"/>
              </w:rPr>
              <w:t>すだけでなく</w:t>
            </w:r>
            <w:r w:rsidRPr="00274812">
              <w:rPr>
                <w:rFonts w:hint="eastAsia"/>
                <w:sz w:val="20"/>
              </w:rPr>
              <w:t>、さらに新たな取組を進めていること</w:t>
            </w:r>
            <w:r>
              <w:rPr>
                <w:rFonts w:hint="eastAsia"/>
                <w:sz w:val="20"/>
              </w:rPr>
              <w:t>を</w:t>
            </w:r>
            <w:r w:rsidRPr="00274812">
              <w:rPr>
                <w:rFonts w:hint="eastAsia"/>
                <w:sz w:val="20"/>
              </w:rPr>
              <w:t>評価した。</w:t>
            </w:r>
          </w:p>
        </w:tc>
      </w:tr>
    </w:tbl>
    <w:p w:rsidR="002C1632" w:rsidRDefault="002C1632" w:rsidP="00E21A05"/>
    <w:p w:rsidR="00184469" w:rsidRPr="00E44FBE" w:rsidRDefault="00184469" w:rsidP="00184469">
      <w:pPr>
        <w:rPr>
          <w:rFonts w:asciiTheme="majorEastAsia" w:eastAsiaTheme="majorEastAsia" w:hAnsiTheme="majorEastAsia"/>
          <w:sz w:val="24"/>
        </w:rPr>
      </w:pPr>
      <w:r w:rsidRPr="00E44FBE">
        <w:rPr>
          <w:rFonts w:asciiTheme="majorEastAsia" w:eastAsiaTheme="majorEastAsia" w:hAnsiTheme="majorEastAsia" w:hint="eastAsia"/>
          <w:sz w:val="24"/>
        </w:rPr>
        <w:lastRenderedPageBreak/>
        <w:t>大項目</w:t>
      </w:r>
      <w:r w:rsidR="001D6F5B">
        <w:rPr>
          <w:rFonts w:asciiTheme="majorEastAsia" w:eastAsiaTheme="majorEastAsia" w:hAnsiTheme="majorEastAsia" w:hint="eastAsia"/>
          <w:sz w:val="24"/>
        </w:rPr>
        <w:t>３</w:t>
      </w:r>
      <w:r w:rsidRPr="00E44FBE">
        <w:rPr>
          <w:rFonts w:asciiTheme="majorEastAsia" w:eastAsiaTheme="majorEastAsia" w:hAnsiTheme="majorEastAsia" w:hint="eastAsia"/>
          <w:sz w:val="24"/>
        </w:rPr>
        <w:t xml:space="preserve">　</w:t>
      </w:r>
      <w:r w:rsidR="004C5077" w:rsidRPr="004C5077">
        <w:rPr>
          <w:rFonts w:asciiTheme="majorEastAsia" w:eastAsiaTheme="majorEastAsia" w:hAnsiTheme="majorEastAsia" w:hint="eastAsia"/>
          <w:sz w:val="24"/>
        </w:rPr>
        <w:t>研究業務の質的向上</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849"/>
        <w:gridCol w:w="851"/>
        <w:gridCol w:w="851"/>
        <w:gridCol w:w="9356"/>
      </w:tblGrid>
      <w:tr w:rsidR="00184469" w:rsidTr="00454A44">
        <w:tc>
          <w:tcPr>
            <w:tcW w:w="2235" w:type="dxa"/>
            <w:shd w:val="clear" w:color="auto" w:fill="D9D9D9" w:themeFill="background1" w:themeFillShade="D9"/>
            <w:vAlign w:val="center"/>
          </w:tcPr>
          <w:p w:rsidR="00184469" w:rsidRPr="001E29F0" w:rsidRDefault="00184469" w:rsidP="00454A44">
            <w:pPr>
              <w:jc w:val="center"/>
              <w:rPr>
                <w:b/>
              </w:rPr>
            </w:pPr>
            <w:r w:rsidRPr="001E29F0">
              <w:rPr>
                <w:rFonts w:hint="eastAsia"/>
                <w:b/>
                <w:sz w:val="20"/>
              </w:rPr>
              <w:t>平成</w:t>
            </w:r>
            <w:r w:rsidR="002803EC">
              <w:rPr>
                <w:rFonts w:hint="eastAsia"/>
                <w:b/>
                <w:sz w:val="20"/>
              </w:rPr>
              <w:t>26</w:t>
            </w:r>
            <w:r>
              <w:rPr>
                <w:rFonts w:hint="eastAsia"/>
                <w:b/>
                <w:sz w:val="20"/>
              </w:rPr>
              <w:t>年度</w:t>
            </w:r>
            <w:r w:rsidRPr="001E29F0">
              <w:rPr>
                <w:rFonts w:hint="eastAsia"/>
                <w:b/>
                <w:sz w:val="20"/>
              </w:rPr>
              <w:t>計画</w:t>
            </w:r>
          </w:p>
        </w:tc>
        <w:tc>
          <w:tcPr>
            <w:tcW w:w="849" w:type="dxa"/>
            <w:shd w:val="clear" w:color="auto" w:fill="D9D9D9" w:themeFill="background1" w:themeFillShade="D9"/>
            <w:vAlign w:val="center"/>
          </w:tcPr>
          <w:p w:rsidR="00184469" w:rsidRPr="001E29F0" w:rsidRDefault="00184469" w:rsidP="00454A44">
            <w:pPr>
              <w:jc w:val="center"/>
              <w:rPr>
                <w:b/>
                <w:sz w:val="20"/>
              </w:rPr>
            </w:pPr>
            <w:r w:rsidRPr="001E29F0">
              <w:rPr>
                <w:rFonts w:hint="eastAsia"/>
                <w:b/>
                <w:sz w:val="20"/>
              </w:rPr>
              <w:t>小項目</w:t>
            </w:r>
          </w:p>
          <w:p w:rsidR="00184469" w:rsidRPr="001E29F0" w:rsidRDefault="00184469" w:rsidP="00454A44">
            <w:pPr>
              <w:jc w:val="center"/>
              <w:rPr>
                <w:b/>
              </w:rPr>
            </w:pPr>
            <w:r w:rsidRPr="001E29F0">
              <w:rPr>
                <w:rFonts w:hint="eastAsia"/>
                <w:b/>
                <w:sz w:val="20"/>
              </w:rPr>
              <w:t>番号</w:t>
            </w:r>
          </w:p>
        </w:tc>
        <w:tc>
          <w:tcPr>
            <w:tcW w:w="851" w:type="dxa"/>
            <w:shd w:val="clear" w:color="auto" w:fill="D9D9D9" w:themeFill="background1" w:themeFillShade="D9"/>
            <w:vAlign w:val="center"/>
          </w:tcPr>
          <w:p w:rsidR="00184469" w:rsidRPr="001E29F0" w:rsidRDefault="00184469" w:rsidP="00454A44">
            <w:pPr>
              <w:jc w:val="center"/>
              <w:rPr>
                <w:b/>
                <w:sz w:val="20"/>
              </w:rPr>
            </w:pPr>
            <w:r w:rsidRPr="001E29F0">
              <w:rPr>
                <w:rFonts w:hint="eastAsia"/>
                <w:b/>
                <w:sz w:val="20"/>
              </w:rPr>
              <w:t>自己</w:t>
            </w:r>
          </w:p>
          <w:p w:rsidR="00184469" w:rsidRPr="001E29F0" w:rsidRDefault="00184469" w:rsidP="00454A44">
            <w:pPr>
              <w:jc w:val="center"/>
              <w:rPr>
                <w:b/>
                <w:sz w:val="20"/>
              </w:rPr>
            </w:pPr>
            <w:r w:rsidRPr="001E29F0">
              <w:rPr>
                <w:rFonts w:hint="eastAsia"/>
                <w:b/>
                <w:sz w:val="20"/>
              </w:rPr>
              <w:t>評価</w:t>
            </w:r>
          </w:p>
        </w:tc>
        <w:tc>
          <w:tcPr>
            <w:tcW w:w="851" w:type="dxa"/>
            <w:shd w:val="clear" w:color="auto" w:fill="D9D9D9" w:themeFill="background1" w:themeFillShade="D9"/>
            <w:vAlign w:val="center"/>
          </w:tcPr>
          <w:p w:rsidR="00184469" w:rsidRPr="001E29F0" w:rsidRDefault="00184469" w:rsidP="00454A44">
            <w:pPr>
              <w:jc w:val="center"/>
              <w:rPr>
                <w:b/>
                <w:sz w:val="20"/>
              </w:rPr>
            </w:pPr>
            <w:r w:rsidRPr="001E29F0">
              <w:rPr>
                <w:rFonts w:hint="eastAsia"/>
                <w:b/>
                <w:sz w:val="20"/>
              </w:rPr>
              <w:t>委員会</w:t>
            </w:r>
          </w:p>
          <w:p w:rsidR="00184469" w:rsidRPr="001E29F0" w:rsidRDefault="00184469" w:rsidP="00454A44">
            <w:pPr>
              <w:jc w:val="center"/>
              <w:rPr>
                <w:b/>
                <w:sz w:val="20"/>
              </w:rPr>
            </w:pPr>
            <w:r w:rsidRPr="001E29F0">
              <w:rPr>
                <w:rFonts w:hint="eastAsia"/>
                <w:b/>
                <w:sz w:val="20"/>
              </w:rPr>
              <w:t>評価</w:t>
            </w:r>
          </w:p>
        </w:tc>
        <w:tc>
          <w:tcPr>
            <w:tcW w:w="9356" w:type="dxa"/>
            <w:shd w:val="clear" w:color="auto" w:fill="D9D9D9" w:themeFill="background1" w:themeFillShade="D9"/>
            <w:vAlign w:val="center"/>
          </w:tcPr>
          <w:p w:rsidR="00184469" w:rsidRPr="001E29F0" w:rsidRDefault="00184469" w:rsidP="00454A44">
            <w:pPr>
              <w:jc w:val="center"/>
              <w:rPr>
                <w:b/>
                <w:sz w:val="20"/>
              </w:rPr>
            </w:pPr>
            <w:r>
              <w:rPr>
                <w:rFonts w:hint="eastAsia"/>
                <w:b/>
                <w:sz w:val="20"/>
              </w:rPr>
              <w:t>判断理由・コメント</w:t>
            </w:r>
          </w:p>
        </w:tc>
      </w:tr>
      <w:tr w:rsidR="00184469" w:rsidTr="006E2570">
        <w:trPr>
          <w:trHeight w:val="668"/>
        </w:trPr>
        <w:tc>
          <w:tcPr>
            <w:tcW w:w="2235" w:type="dxa"/>
          </w:tcPr>
          <w:p w:rsidR="00184469" w:rsidRDefault="001D6F5B" w:rsidP="00454A44">
            <w:pPr>
              <w:rPr>
                <w:sz w:val="20"/>
              </w:rPr>
            </w:pPr>
            <w:r>
              <w:rPr>
                <w:rFonts w:hint="eastAsia"/>
                <w:sz w:val="20"/>
              </w:rPr>
              <w:t>調査</w:t>
            </w:r>
            <w:r w:rsidR="009434E5">
              <w:rPr>
                <w:rFonts w:hint="eastAsia"/>
                <w:sz w:val="20"/>
              </w:rPr>
              <w:t>研究資金の確保</w:t>
            </w:r>
          </w:p>
        </w:tc>
        <w:tc>
          <w:tcPr>
            <w:tcW w:w="849" w:type="dxa"/>
            <w:vAlign w:val="center"/>
          </w:tcPr>
          <w:p w:rsidR="00184469" w:rsidRDefault="009434E5" w:rsidP="00454A44">
            <w:pPr>
              <w:jc w:val="center"/>
              <w:rPr>
                <w:sz w:val="24"/>
              </w:rPr>
            </w:pPr>
            <w:r>
              <w:rPr>
                <w:rFonts w:hint="eastAsia"/>
                <w:sz w:val="24"/>
              </w:rPr>
              <w:t>11</w:t>
            </w:r>
          </w:p>
        </w:tc>
        <w:tc>
          <w:tcPr>
            <w:tcW w:w="851" w:type="dxa"/>
            <w:vAlign w:val="center"/>
          </w:tcPr>
          <w:p w:rsidR="00184469" w:rsidRPr="00314E4E" w:rsidRDefault="006E2570" w:rsidP="00454A44">
            <w:pPr>
              <w:jc w:val="center"/>
              <w:rPr>
                <w:sz w:val="24"/>
              </w:rPr>
            </w:pPr>
            <w:r>
              <w:rPr>
                <w:rFonts w:hint="eastAsia"/>
                <w:sz w:val="24"/>
              </w:rPr>
              <w:t>Ⅲ</w:t>
            </w:r>
          </w:p>
        </w:tc>
        <w:tc>
          <w:tcPr>
            <w:tcW w:w="851" w:type="dxa"/>
            <w:shd w:val="clear" w:color="auto" w:fill="FFFF00"/>
            <w:vAlign w:val="center"/>
          </w:tcPr>
          <w:p w:rsidR="00184469" w:rsidRPr="00314E4E" w:rsidRDefault="007A2373" w:rsidP="00454A44">
            <w:pPr>
              <w:jc w:val="center"/>
              <w:rPr>
                <w:sz w:val="24"/>
              </w:rPr>
            </w:pPr>
            <w:r>
              <w:rPr>
                <w:rFonts w:hint="eastAsia"/>
                <w:sz w:val="24"/>
              </w:rPr>
              <w:t>Ⅳ</w:t>
            </w:r>
          </w:p>
        </w:tc>
        <w:tc>
          <w:tcPr>
            <w:tcW w:w="9356" w:type="dxa"/>
          </w:tcPr>
          <w:p w:rsidR="00A24140" w:rsidRPr="00A24140" w:rsidRDefault="00A24140" w:rsidP="009745C0">
            <w:pPr>
              <w:ind w:left="200" w:hangingChars="100" w:hanging="200"/>
              <w:rPr>
                <w:sz w:val="20"/>
              </w:rPr>
            </w:pPr>
            <w:r w:rsidRPr="00A24140">
              <w:rPr>
                <w:rFonts w:hint="eastAsia"/>
                <w:sz w:val="20"/>
              </w:rPr>
              <w:t>○</w:t>
            </w:r>
            <w:r w:rsidR="00FD2717">
              <w:rPr>
                <w:rFonts w:hint="eastAsia"/>
                <w:sz w:val="20"/>
              </w:rPr>
              <w:t>内閣府、農林水産省、水産庁、文科省、環境省、（独）科学技術振興機構など</w:t>
            </w:r>
            <w:r w:rsidR="00FD2717">
              <w:rPr>
                <w:rFonts w:hint="eastAsia"/>
                <w:sz w:val="20"/>
              </w:rPr>
              <w:t>44</w:t>
            </w:r>
            <w:r w:rsidR="00FD2717">
              <w:rPr>
                <w:rFonts w:hint="eastAsia"/>
                <w:sz w:val="20"/>
              </w:rPr>
              <w:t>件の外部競争的研究資金</w:t>
            </w:r>
            <w:r w:rsidR="00AF6294">
              <w:rPr>
                <w:rFonts w:hint="eastAsia"/>
                <w:sz w:val="20"/>
              </w:rPr>
              <w:t>に</w:t>
            </w:r>
            <w:r w:rsidR="00FD2717">
              <w:rPr>
                <w:rFonts w:hint="eastAsia"/>
                <w:sz w:val="20"/>
              </w:rPr>
              <w:t>応募し、数値目標（</w:t>
            </w:r>
            <w:r w:rsidR="00FD2717">
              <w:rPr>
                <w:rFonts w:hint="eastAsia"/>
                <w:sz w:val="20"/>
              </w:rPr>
              <w:t>40</w:t>
            </w:r>
            <w:r w:rsidR="00FD2717">
              <w:rPr>
                <w:rFonts w:hint="eastAsia"/>
                <w:sz w:val="20"/>
              </w:rPr>
              <w:t>件以上）を達成し</w:t>
            </w:r>
            <w:r w:rsidR="00AF6294">
              <w:rPr>
                <w:rFonts w:hint="eastAsia"/>
                <w:sz w:val="20"/>
              </w:rPr>
              <w:t>た。</w:t>
            </w:r>
            <w:r w:rsidR="009745C0" w:rsidRPr="009745C0">
              <w:rPr>
                <w:rFonts w:hint="eastAsia"/>
                <w:sz w:val="20"/>
              </w:rPr>
              <w:t>応募課題の採択</w:t>
            </w:r>
            <w:r w:rsidR="00AF6294">
              <w:rPr>
                <w:rFonts w:hint="eastAsia"/>
                <w:sz w:val="20"/>
              </w:rPr>
              <w:t>率</w:t>
            </w:r>
            <w:r w:rsidR="009745C0" w:rsidRPr="009745C0">
              <w:rPr>
                <w:rFonts w:hint="eastAsia"/>
                <w:sz w:val="20"/>
              </w:rPr>
              <w:t>も３０％と高率を維持。</w:t>
            </w:r>
          </w:p>
          <w:p w:rsidR="009745C0" w:rsidRDefault="009745C0" w:rsidP="009745C0">
            <w:pPr>
              <w:ind w:left="200" w:hangingChars="100" w:hanging="200"/>
              <w:rPr>
                <w:sz w:val="20"/>
              </w:rPr>
            </w:pPr>
            <w:r>
              <w:rPr>
                <w:rFonts w:hint="eastAsia"/>
                <w:sz w:val="20"/>
              </w:rPr>
              <w:t>○</w:t>
            </w:r>
            <w:r w:rsidRPr="009745C0">
              <w:rPr>
                <w:rFonts w:hint="eastAsia"/>
                <w:sz w:val="20"/>
                <w:bdr w:val="single" w:sz="4" w:space="0" w:color="auto"/>
              </w:rPr>
              <w:t>数値目標</w:t>
            </w:r>
            <w:r>
              <w:rPr>
                <w:rFonts w:hint="eastAsia"/>
                <w:sz w:val="20"/>
              </w:rPr>
              <w:t xml:space="preserve">　</w:t>
            </w:r>
            <w:r w:rsidRPr="009745C0">
              <w:rPr>
                <w:rFonts w:hint="eastAsia"/>
                <w:sz w:val="20"/>
              </w:rPr>
              <w:t>外部研究資金の応募数について</w:t>
            </w:r>
            <w:r w:rsidR="00AF6294">
              <w:rPr>
                <w:rFonts w:hint="eastAsia"/>
                <w:sz w:val="20"/>
              </w:rPr>
              <w:t>は</w:t>
            </w:r>
            <w:r w:rsidRPr="009745C0">
              <w:rPr>
                <w:rFonts w:hint="eastAsia"/>
                <w:sz w:val="20"/>
              </w:rPr>
              <w:t>、目標</w:t>
            </w:r>
            <w:r w:rsidR="00AF6294">
              <w:rPr>
                <w:rFonts w:hint="eastAsia"/>
                <w:sz w:val="20"/>
              </w:rPr>
              <w:t>の４０件以上に対し</w:t>
            </w:r>
            <w:r w:rsidRPr="009745C0">
              <w:rPr>
                <w:rFonts w:hint="eastAsia"/>
                <w:sz w:val="20"/>
              </w:rPr>
              <w:t>４４件。</w:t>
            </w:r>
          </w:p>
          <w:p w:rsidR="007A2373" w:rsidRDefault="00A24140" w:rsidP="00AF6294">
            <w:pPr>
              <w:ind w:left="200" w:hangingChars="100" w:hanging="200"/>
              <w:rPr>
                <w:sz w:val="20"/>
              </w:rPr>
            </w:pPr>
            <w:r w:rsidRPr="00775108">
              <w:rPr>
                <w:rFonts w:hint="eastAsia"/>
                <w:sz w:val="20"/>
              </w:rPr>
              <w:t>◎</w:t>
            </w:r>
            <w:r w:rsidR="00753B68">
              <w:rPr>
                <w:rFonts w:hint="eastAsia"/>
                <w:sz w:val="20"/>
              </w:rPr>
              <w:t>Ｈ</w:t>
            </w:r>
            <w:r w:rsidR="00753B68">
              <w:rPr>
                <w:rFonts w:hint="eastAsia"/>
                <w:sz w:val="20"/>
              </w:rPr>
              <w:t>25</w:t>
            </w:r>
            <w:r w:rsidR="00A96180" w:rsidRPr="00775108">
              <w:rPr>
                <w:rFonts w:hint="eastAsia"/>
                <w:sz w:val="20"/>
              </w:rPr>
              <w:t>年度に</w:t>
            </w:r>
            <w:r w:rsidR="003F0145" w:rsidRPr="00775108">
              <w:rPr>
                <w:rFonts w:hint="eastAsia"/>
                <w:sz w:val="20"/>
              </w:rPr>
              <w:t>は</w:t>
            </w:r>
            <w:r w:rsidR="00753B68">
              <w:rPr>
                <w:rFonts w:hint="eastAsia"/>
                <w:sz w:val="20"/>
              </w:rPr>
              <w:t>競争的資金の採択数が例年以上に多く、Ｈ</w:t>
            </w:r>
            <w:r w:rsidR="00753B68">
              <w:rPr>
                <w:rFonts w:hint="eastAsia"/>
                <w:sz w:val="20"/>
              </w:rPr>
              <w:t>26</w:t>
            </w:r>
            <w:r w:rsidR="00A96180" w:rsidRPr="00775108">
              <w:rPr>
                <w:rFonts w:hint="eastAsia"/>
                <w:sz w:val="20"/>
              </w:rPr>
              <w:t>年度は研究員のエフォートが</w:t>
            </w:r>
            <w:r w:rsidR="00AF6294">
              <w:rPr>
                <w:rFonts w:hint="eastAsia"/>
                <w:sz w:val="20"/>
              </w:rPr>
              <w:t>それらの</w:t>
            </w:r>
            <w:r w:rsidR="00A96180" w:rsidRPr="00775108">
              <w:rPr>
                <w:rFonts w:hint="eastAsia"/>
                <w:sz w:val="20"/>
              </w:rPr>
              <w:t>採択事業の実施に割かれている</w:t>
            </w:r>
            <w:r w:rsidR="00AF6294">
              <w:rPr>
                <w:rFonts w:hint="eastAsia"/>
                <w:sz w:val="20"/>
              </w:rPr>
              <w:t>にもかかわらず</w:t>
            </w:r>
            <w:r w:rsidR="00A96180" w:rsidRPr="00775108">
              <w:rPr>
                <w:rFonts w:hint="eastAsia"/>
                <w:sz w:val="20"/>
              </w:rPr>
              <w:t>、</w:t>
            </w:r>
            <w:r w:rsidR="00E10614" w:rsidRPr="00775108">
              <w:rPr>
                <w:rFonts w:hint="eastAsia"/>
                <w:sz w:val="20"/>
              </w:rPr>
              <w:t>応募件数は目標を達成している。</w:t>
            </w:r>
            <w:r w:rsidR="003F0145" w:rsidRPr="00775108">
              <w:rPr>
                <w:rFonts w:hint="eastAsia"/>
                <w:sz w:val="20"/>
              </w:rPr>
              <w:t>また、</w:t>
            </w:r>
            <w:r w:rsidR="00E10614" w:rsidRPr="00775108">
              <w:rPr>
                <w:rFonts w:hint="eastAsia"/>
                <w:sz w:val="20"/>
              </w:rPr>
              <w:t>大学の研究所など</w:t>
            </w:r>
            <w:r w:rsidR="003F0145" w:rsidRPr="00775108">
              <w:rPr>
                <w:rFonts w:hint="eastAsia"/>
                <w:sz w:val="20"/>
              </w:rPr>
              <w:t>学術研究に特化した機関</w:t>
            </w:r>
            <w:r w:rsidR="00E10614" w:rsidRPr="00775108">
              <w:rPr>
                <w:rFonts w:hint="eastAsia"/>
                <w:sz w:val="20"/>
              </w:rPr>
              <w:t>と比べると、</w:t>
            </w:r>
            <w:r w:rsidR="003F0145" w:rsidRPr="00775108">
              <w:rPr>
                <w:rFonts w:hint="eastAsia"/>
                <w:sz w:val="20"/>
              </w:rPr>
              <w:t>地方公設</w:t>
            </w:r>
            <w:r w:rsidR="00775108" w:rsidRPr="00775108">
              <w:rPr>
                <w:rFonts w:hint="eastAsia"/>
                <w:sz w:val="20"/>
              </w:rPr>
              <w:t>試験研究機関</w:t>
            </w:r>
            <w:r w:rsidR="003F0145" w:rsidRPr="00775108">
              <w:rPr>
                <w:rFonts w:hint="eastAsia"/>
                <w:sz w:val="20"/>
              </w:rPr>
              <w:t>は調査研究以外</w:t>
            </w:r>
            <w:r w:rsidR="002F667E" w:rsidRPr="00775108">
              <w:rPr>
                <w:rFonts w:hint="eastAsia"/>
                <w:sz w:val="20"/>
              </w:rPr>
              <w:t>にも果たすべき</w:t>
            </w:r>
            <w:r w:rsidR="003F0145" w:rsidRPr="00775108">
              <w:rPr>
                <w:rFonts w:hint="eastAsia"/>
                <w:sz w:val="20"/>
              </w:rPr>
              <w:t>業務</w:t>
            </w:r>
            <w:r w:rsidR="002F667E" w:rsidRPr="00775108">
              <w:rPr>
                <w:rFonts w:hint="eastAsia"/>
                <w:sz w:val="20"/>
              </w:rPr>
              <w:t>が</w:t>
            </w:r>
            <w:r w:rsidR="003F0145" w:rsidRPr="00775108">
              <w:rPr>
                <w:rFonts w:hint="eastAsia"/>
                <w:sz w:val="20"/>
              </w:rPr>
              <w:t>多いが、</w:t>
            </w:r>
            <w:r w:rsidR="00E10614" w:rsidRPr="00775108">
              <w:rPr>
                <w:rFonts w:hint="eastAsia"/>
                <w:sz w:val="20"/>
              </w:rPr>
              <w:t>これまでの調査研究資金への積極的な応募</w:t>
            </w:r>
            <w:r w:rsidR="00AF6294">
              <w:rPr>
                <w:rFonts w:hint="eastAsia"/>
                <w:sz w:val="20"/>
              </w:rPr>
              <w:t>・採択</w:t>
            </w:r>
            <w:r w:rsidR="00E10614" w:rsidRPr="00775108">
              <w:rPr>
                <w:rFonts w:hint="eastAsia"/>
                <w:sz w:val="20"/>
              </w:rPr>
              <w:t>を通じて培われた調査研究の成果を事業化に結び付け</w:t>
            </w:r>
            <w:r w:rsidR="00AF6294">
              <w:rPr>
                <w:rFonts w:hint="eastAsia"/>
                <w:sz w:val="20"/>
              </w:rPr>
              <w:t>た。また</w:t>
            </w:r>
            <w:r w:rsidR="00E10614" w:rsidRPr="00775108">
              <w:rPr>
                <w:rFonts w:hint="eastAsia"/>
                <w:sz w:val="20"/>
              </w:rPr>
              <w:t>、</w:t>
            </w:r>
            <w:r w:rsidR="00F877DE" w:rsidRPr="00775108">
              <w:rPr>
                <w:rFonts w:hint="eastAsia"/>
                <w:sz w:val="20"/>
              </w:rPr>
              <w:t>そのため</w:t>
            </w:r>
            <w:r w:rsidR="005C1987" w:rsidRPr="00775108">
              <w:rPr>
                <w:rFonts w:hint="eastAsia"/>
                <w:sz w:val="20"/>
              </w:rPr>
              <w:t>の</w:t>
            </w:r>
            <w:r w:rsidR="00F877DE" w:rsidRPr="00775108">
              <w:rPr>
                <w:rFonts w:hint="eastAsia"/>
                <w:sz w:val="20"/>
              </w:rPr>
              <w:t>研究者</w:t>
            </w:r>
            <w:r w:rsidR="00E10614" w:rsidRPr="00775108">
              <w:rPr>
                <w:rFonts w:hint="eastAsia"/>
                <w:sz w:val="20"/>
              </w:rPr>
              <w:t>の</w:t>
            </w:r>
            <w:r w:rsidR="00F877DE" w:rsidRPr="00775108">
              <w:rPr>
                <w:rFonts w:hint="eastAsia"/>
                <w:sz w:val="20"/>
              </w:rPr>
              <w:t>育成</w:t>
            </w:r>
            <w:r w:rsidR="00E10614" w:rsidRPr="00775108">
              <w:rPr>
                <w:rFonts w:hint="eastAsia"/>
                <w:sz w:val="20"/>
              </w:rPr>
              <w:t>に</w:t>
            </w:r>
            <w:r w:rsidR="005C1987" w:rsidRPr="00775108">
              <w:rPr>
                <w:rFonts w:hint="eastAsia"/>
                <w:sz w:val="20"/>
              </w:rPr>
              <w:t>も</w:t>
            </w:r>
            <w:r w:rsidR="00E10614" w:rsidRPr="00775108">
              <w:rPr>
                <w:rFonts w:hint="eastAsia"/>
                <w:sz w:val="20"/>
              </w:rPr>
              <w:t>努めており、</w:t>
            </w:r>
            <w:r w:rsidR="002F667E" w:rsidRPr="00775108">
              <w:rPr>
                <w:rFonts w:hint="eastAsia"/>
                <w:sz w:val="20"/>
              </w:rPr>
              <w:t>他の</w:t>
            </w:r>
            <w:r w:rsidR="00E10614" w:rsidRPr="00775108">
              <w:rPr>
                <w:rFonts w:hint="eastAsia"/>
                <w:sz w:val="20"/>
              </w:rPr>
              <w:t>地方公設試験研究機関の手本ともいうべき姿勢</w:t>
            </w:r>
            <w:r w:rsidR="00AF6294">
              <w:rPr>
                <w:rFonts w:hint="eastAsia"/>
                <w:sz w:val="20"/>
              </w:rPr>
              <w:t>と考え、</w:t>
            </w:r>
            <w:r w:rsidR="00F877DE" w:rsidRPr="00775108">
              <w:rPr>
                <w:rFonts w:hint="eastAsia"/>
                <w:sz w:val="20"/>
              </w:rPr>
              <w:t>高く評価し</w:t>
            </w:r>
            <w:r w:rsidR="00E10614" w:rsidRPr="00775108">
              <w:rPr>
                <w:rFonts w:hint="eastAsia"/>
                <w:sz w:val="20"/>
              </w:rPr>
              <w:t>た。</w:t>
            </w:r>
          </w:p>
        </w:tc>
      </w:tr>
      <w:tr w:rsidR="00184469" w:rsidTr="00454A44">
        <w:trPr>
          <w:trHeight w:val="668"/>
        </w:trPr>
        <w:tc>
          <w:tcPr>
            <w:tcW w:w="2235" w:type="dxa"/>
          </w:tcPr>
          <w:p w:rsidR="00184469" w:rsidRDefault="009434E5" w:rsidP="00454A44">
            <w:pPr>
              <w:rPr>
                <w:sz w:val="20"/>
              </w:rPr>
            </w:pPr>
            <w:r>
              <w:rPr>
                <w:rFonts w:hint="eastAsia"/>
                <w:sz w:val="20"/>
              </w:rPr>
              <w:t>調査研究の評価</w:t>
            </w:r>
          </w:p>
        </w:tc>
        <w:tc>
          <w:tcPr>
            <w:tcW w:w="849" w:type="dxa"/>
            <w:vAlign w:val="center"/>
          </w:tcPr>
          <w:p w:rsidR="00184469" w:rsidRDefault="009434E5" w:rsidP="00454A44">
            <w:pPr>
              <w:jc w:val="center"/>
              <w:rPr>
                <w:sz w:val="24"/>
              </w:rPr>
            </w:pPr>
            <w:r>
              <w:rPr>
                <w:rFonts w:hint="eastAsia"/>
                <w:sz w:val="24"/>
              </w:rPr>
              <w:t>12</w:t>
            </w:r>
          </w:p>
        </w:tc>
        <w:tc>
          <w:tcPr>
            <w:tcW w:w="851" w:type="dxa"/>
            <w:vAlign w:val="center"/>
          </w:tcPr>
          <w:p w:rsidR="00184469" w:rsidRPr="00314E4E" w:rsidRDefault="006E2570" w:rsidP="00454A44">
            <w:pPr>
              <w:jc w:val="center"/>
              <w:rPr>
                <w:sz w:val="24"/>
              </w:rPr>
            </w:pPr>
            <w:r>
              <w:rPr>
                <w:rFonts w:hint="eastAsia"/>
                <w:sz w:val="24"/>
              </w:rPr>
              <w:t>Ⅳ</w:t>
            </w:r>
          </w:p>
        </w:tc>
        <w:tc>
          <w:tcPr>
            <w:tcW w:w="851" w:type="dxa"/>
            <w:vAlign w:val="center"/>
          </w:tcPr>
          <w:p w:rsidR="00563A4C" w:rsidRPr="00314E4E" w:rsidRDefault="006E2570" w:rsidP="006E2570">
            <w:pPr>
              <w:jc w:val="center"/>
              <w:rPr>
                <w:sz w:val="24"/>
              </w:rPr>
            </w:pPr>
            <w:r>
              <w:rPr>
                <w:rFonts w:hint="eastAsia"/>
                <w:sz w:val="24"/>
              </w:rPr>
              <w:t>Ⅳ</w:t>
            </w:r>
          </w:p>
        </w:tc>
        <w:tc>
          <w:tcPr>
            <w:tcW w:w="9356" w:type="dxa"/>
          </w:tcPr>
          <w:p w:rsidR="00A24140" w:rsidRDefault="00A24140" w:rsidP="00A24140">
            <w:pPr>
              <w:rPr>
                <w:sz w:val="20"/>
              </w:rPr>
            </w:pPr>
            <w:r w:rsidRPr="00A24140">
              <w:rPr>
                <w:rFonts w:hint="eastAsia"/>
                <w:sz w:val="20"/>
              </w:rPr>
              <w:t>○大阪府から依頼を受けた行政課題については、</w:t>
            </w:r>
            <w:r w:rsidRPr="00A24140">
              <w:rPr>
                <w:rFonts w:hint="eastAsia"/>
                <w:sz w:val="20"/>
              </w:rPr>
              <w:t>4</w:t>
            </w:r>
            <w:r w:rsidRPr="00A24140">
              <w:rPr>
                <w:rFonts w:hint="eastAsia"/>
                <w:sz w:val="20"/>
              </w:rPr>
              <w:t>段階評価で到達水準、総合評価ともに平均</w:t>
            </w:r>
            <w:r w:rsidRPr="00A24140">
              <w:rPr>
                <w:rFonts w:hint="eastAsia"/>
                <w:sz w:val="20"/>
              </w:rPr>
              <w:t>3.4</w:t>
            </w:r>
            <w:r>
              <w:rPr>
                <w:rFonts w:hint="eastAsia"/>
                <w:sz w:val="20"/>
              </w:rPr>
              <w:t>。</w:t>
            </w:r>
          </w:p>
          <w:p w:rsidR="00A24140" w:rsidRPr="00A026CA" w:rsidRDefault="00A24140" w:rsidP="00A24140">
            <w:pPr>
              <w:ind w:left="200" w:hangingChars="100" w:hanging="200"/>
              <w:rPr>
                <w:sz w:val="20"/>
              </w:rPr>
            </w:pPr>
            <w:r>
              <w:rPr>
                <w:rFonts w:hint="eastAsia"/>
                <w:sz w:val="20"/>
              </w:rPr>
              <w:t>○</w:t>
            </w:r>
            <w:r w:rsidRPr="00A24140">
              <w:rPr>
                <w:rFonts w:hint="eastAsia"/>
                <w:sz w:val="20"/>
              </w:rPr>
              <w:t>国や公的な団体からの外部資金で実施する調査研究</w:t>
            </w:r>
            <w:r>
              <w:rPr>
                <w:rFonts w:hint="eastAsia"/>
                <w:sz w:val="20"/>
              </w:rPr>
              <w:t>について</w:t>
            </w:r>
            <w:r w:rsidRPr="00A24140">
              <w:rPr>
                <w:rFonts w:hint="eastAsia"/>
                <w:sz w:val="20"/>
              </w:rPr>
              <w:t>は、大学や研究機関の研究者で構成され</w:t>
            </w:r>
            <w:r>
              <w:rPr>
                <w:rFonts w:hint="eastAsia"/>
                <w:sz w:val="20"/>
              </w:rPr>
              <w:t xml:space="preserve">　</w:t>
            </w:r>
            <w:r w:rsidRPr="00A24140">
              <w:rPr>
                <w:rFonts w:hint="eastAsia"/>
                <w:sz w:val="20"/>
              </w:rPr>
              <w:t>る研究アドバイザリ－委員会によ</w:t>
            </w:r>
            <w:r>
              <w:rPr>
                <w:rFonts w:hint="eastAsia"/>
                <w:sz w:val="20"/>
              </w:rPr>
              <w:t>る</w:t>
            </w:r>
            <w:r w:rsidRPr="00A24140">
              <w:rPr>
                <w:rFonts w:hint="eastAsia"/>
                <w:sz w:val="20"/>
              </w:rPr>
              <w:t>評価</w:t>
            </w:r>
            <w:r>
              <w:rPr>
                <w:rFonts w:hint="eastAsia"/>
                <w:sz w:val="20"/>
              </w:rPr>
              <w:t>で、</w:t>
            </w:r>
            <w:r w:rsidRPr="00A24140">
              <w:rPr>
                <w:rFonts w:hint="eastAsia"/>
                <w:sz w:val="20"/>
              </w:rPr>
              <w:t>応募前の事前評価（</w:t>
            </w:r>
            <w:r w:rsidRPr="00A24140">
              <w:rPr>
                <w:rFonts w:hint="eastAsia"/>
                <w:sz w:val="20"/>
              </w:rPr>
              <w:t>3</w:t>
            </w:r>
            <w:r w:rsidRPr="00A24140">
              <w:rPr>
                <w:rFonts w:hint="eastAsia"/>
                <w:sz w:val="20"/>
              </w:rPr>
              <w:t>課題）と事業終了後の事後評価（</w:t>
            </w:r>
            <w:r w:rsidRPr="00A24140">
              <w:rPr>
                <w:rFonts w:hint="eastAsia"/>
                <w:sz w:val="20"/>
              </w:rPr>
              <w:t>5</w:t>
            </w:r>
            <w:r w:rsidRPr="00A24140">
              <w:rPr>
                <w:rFonts w:hint="eastAsia"/>
                <w:sz w:val="20"/>
              </w:rPr>
              <w:t>課題）の平均がいずれも</w:t>
            </w:r>
            <w:r w:rsidRPr="00A24140">
              <w:rPr>
                <w:rFonts w:hint="eastAsia"/>
                <w:sz w:val="20"/>
              </w:rPr>
              <w:t>4</w:t>
            </w:r>
            <w:r w:rsidRPr="00A24140">
              <w:rPr>
                <w:rFonts w:hint="eastAsia"/>
                <w:sz w:val="20"/>
              </w:rPr>
              <w:t>段階評価で</w:t>
            </w:r>
            <w:r w:rsidRPr="00A24140">
              <w:rPr>
                <w:rFonts w:hint="eastAsia"/>
                <w:sz w:val="20"/>
              </w:rPr>
              <w:t>3.2</w:t>
            </w:r>
            <w:r>
              <w:rPr>
                <w:rFonts w:hint="eastAsia"/>
                <w:sz w:val="20"/>
              </w:rPr>
              <w:t>。</w:t>
            </w:r>
            <w:r w:rsidR="00A026CA" w:rsidRPr="00A026CA">
              <w:rPr>
                <w:rFonts w:hint="eastAsia"/>
                <w:sz w:val="20"/>
              </w:rPr>
              <w:t>期待される事業成果や今後の普及方針の項目で、</w:t>
            </w:r>
            <w:r w:rsidR="00A026CA">
              <w:rPr>
                <w:rFonts w:hint="eastAsia"/>
                <w:sz w:val="20"/>
              </w:rPr>
              <w:t>やや低い評価もあった</w:t>
            </w:r>
            <w:r w:rsidR="00A026CA" w:rsidRPr="00A026CA">
              <w:rPr>
                <w:rFonts w:hint="eastAsia"/>
                <w:sz w:val="20"/>
              </w:rPr>
              <w:t>が、</w:t>
            </w:r>
            <w:r w:rsidR="00A026CA">
              <w:rPr>
                <w:rFonts w:hint="eastAsia"/>
                <w:sz w:val="20"/>
              </w:rPr>
              <w:t>委員からの</w:t>
            </w:r>
            <w:r w:rsidR="00A026CA" w:rsidRPr="00A026CA">
              <w:rPr>
                <w:rFonts w:hint="eastAsia"/>
                <w:sz w:val="20"/>
              </w:rPr>
              <w:t>アドバイスに基づき、研究計画のブラッシュアップや普及方針の再検討を</w:t>
            </w:r>
            <w:r w:rsidR="0000729C">
              <w:rPr>
                <w:rFonts w:hint="eastAsia"/>
                <w:sz w:val="20"/>
              </w:rPr>
              <w:t>行った</w:t>
            </w:r>
            <w:bookmarkStart w:id="0" w:name="_GoBack"/>
            <w:bookmarkEnd w:id="0"/>
            <w:r w:rsidR="00A026CA" w:rsidRPr="00A026CA">
              <w:rPr>
                <w:rFonts w:hint="eastAsia"/>
                <w:sz w:val="20"/>
              </w:rPr>
              <w:t>。</w:t>
            </w:r>
          </w:p>
          <w:p w:rsidR="00A24140" w:rsidRPr="00A24140" w:rsidRDefault="00A24140" w:rsidP="00A24140">
            <w:pPr>
              <w:rPr>
                <w:sz w:val="20"/>
              </w:rPr>
            </w:pPr>
            <w:r>
              <w:rPr>
                <w:rFonts w:hint="eastAsia"/>
                <w:sz w:val="20"/>
              </w:rPr>
              <w:t>○</w:t>
            </w:r>
            <w:r w:rsidRPr="00A24140">
              <w:rPr>
                <w:rFonts w:hint="eastAsia"/>
                <w:sz w:val="20"/>
              </w:rPr>
              <w:t>企業などから受託した調査研究等</w:t>
            </w:r>
            <w:r>
              <w:rPr>
                <w:rFonts w:hint="eastAsia"/>
                <w:sz w:val="20"/>
              </w:rPr>
              <w:t>について</w:t>
            </w:r>
            <w:r w:rsidRPr="00A24140">
              <w:rPr>
                <w:rFonts w:hint="eastAsia"/>
                <w:sz w:val="20"/>
              </w:rPr>
              <w:t>は、依頼元</w:t>
            </w:r>
            <w:r>
              <w:rPr>
                <w:rFonts w:hint="eastAsia"/>
                <w:sz w:val="20"/>
              </w:rPr>
              <w:t>による</w:t>
            </w:r>
            <w:r w:rsidRPr="00A24140">
              <w:rPr>
                <w:rFonts w:hint="eastAsia"/>
                <w:sz w:val="20"/>
              </w:rPr>
              <w:t>総合評価で平均</w:t>
            </w:r>
            <w:r w:rsidRPr="00A24140">
              <w:rPr>
                <w:rFonts w:hint="eastAsia"/>
                <w:sz w:val="20"/>
              </w:rPr>
              <w:t>4.4</w:t>
            </w:r>
            <w:r>
              <w:rPr>
                <w:rFonts w:hint="eastAsia"/>
                <w:sz w:val="20"/>
              </w:rPr>
              <w:t>。</w:t>
            </w:r>
          </w:p>
          <w:p w:rsidR="00776ACC" w:rsidRPr="00BB40DE" w:rsidRDefault="00A026CA" w:rsidP="001311F0">
            <w:pPr>
              <w:ind w:left="200" w:hangingChars="100" w:hanging="200"/>
              <w:rPr>
                <w:sz w:val="20"/>
              </w:rPr>
            </w:pPr>
            <w:r>
              <w:rPr>
                <w:rFonts w:hint="eastAsia"/>
                <w:sz w:val="20"/>
              </w:rPr>
              <w:t>◎</w:t>
            </w:r>
            <w:r w:rsidR="00A24140" w:rsidRPr="00A24140">
              <w:rPr>
                <w:rFonts w:hint="eastAsia"/>
                <w:sz w:val="20"/>
              </w:rPr>
              <w:t>いずれ</w:t>
            </w:r>
            <w:r w:rsidR="00AF6294">
              <w:rPr>
                <w:rFonts w:hint="eastAsia"/>
                <w:sz w:val="20"/>
              </w:rPr>
              <w:t>の項目について</w:t>
            </w:r>
            <w:r w:rsidR="00A24140" w:rsidRPr="00A24140">
              <w:rPr>
                <w:rFonts w:hint="eastAsia"/>
                <w:sz w:val="20"/>
              </w:rPr>
              <w:t>も高評価で</w:t>
            </w:r>
            <w:r w:rsidR="00AF6294">
              <w:rPr>
                <w:rFonts w:hint="eastAsia"/>
                <w:sz w:val="20"/>
              </w:rPr>
              <w:t>あり</w:t>
            </w:r>
            <w:r w:rsidR="00A24140" w:rsidRPr="00A24140">
              <w:rPr>
                <w:rFonts w:hint="eastAsia"/>
                <w:sz w:val="20"/>
              </w:rPr>
              <w:t>、また、</w:t>
            </w:r>
            <w:r>
              <w:rPr>
                <w:rFonts w:hint="eastAsia"/>
                <w:sz w:val="20"/>
              </w:rPr>
              <w:t>その評価結果の活用を</w:t>
            </w:r>
            <w:r w:rsidR="00AF6294">
              <w:rPr>
                <w:rFonts w:hint="eastAsia"/>
                <w:sz w:val="20"/>
              </w:rPr>
              <w:t>積極的に</w:t>
            </w:r>
            <w:r>
              <w:rPr>
                <w:rFonts w:hint="eastAsia"/>
                <w:sz w:val="20"/>
              </w:rPr>
              <w:t>図っ</w:t>
            </w:r>
            <w:r w:rsidR="00A24140" w:rsidRPr="00A24140">
              <w:rPr>
                <w:rFonts w:hint="eastAsia"/>
                <w:sz w:val="20"/>
              </w:rPr>
              <w:t>たこと</w:t>
            </w:r>
            <w:r>
              <w:rPr>
                <w:rFonts w:hint="eastAsia"/>
                <w:sz w:val="20"/>
              </w:rPr>
              <w:t>を</w:t>
            </w:r>
            <w:r w:rsidR="00A24140" w:rsidRPr="00A24140">
              <w:rPr>
                <w:rFonts w:hint="eastAsia"/>
                <w:sz w:val="20"/>
              </w:rPr>
              <w:t>評価した。</w:t>
            </w:r>
          </w:p>
        </w:tc>
      </w:tr>
      <w:tr w:rsidR="00184469" w:rsidTr="00E21A05">
        <w:trPr>
          <w:trHeight w:val="73"/>
        </w:trPr>
        <w:tc>
          <w:tcPr>
            <w:tcW w:w="2235" w:type="dxa"/>
          </w:tcPr>
          <w:p w:rsidR="00D92C2B" w:rsidRDefault="00D92C2B" w:rsidP="00D92C2B">
            <w:pPr>
              <w:ind w:left="200" w:hangingChars="100" w:hanging="200"/>
              <w:rPr>
                <w:sz w:val="20"/>
              </w:rPr>
            </w:pPr>
            <w:r>
              <w:rPr>
                <w:rFonts w:hint="eastAsia"/>
                <w:sz w:val="20"/>
              </w:rPr>
              <w:t>・</w:t>
            </w:r>
            <w:r w:rsidR="00C825DB" w:rsidRPr="00C825DB">
              <w:rPr>
                <w:rFonts w:hint="eastAsia"/>
                <w:sz w:val="20"/>
              </w:rPr>
              <w:t>連携による業務の質の向上</w:t>
            </w:r>
            <w:r>
              <w:rPr>
                <w:rFonts w:hint="eastAsia"/>
                <w:sz w:val="20"/>
              </w:rPr>
              <w:t>（府</w:t>
            </w:r>
            <w:r w:rsidR="00C825DB" w:rsidRPr="00C825DB">
              <w:rPr>
                <w:rFonts w:hint="eastAsia"/>
                <w:sz w:val="20"/>
              </w:rPr>
              <w:t>、</w:t>
            </w:r>
            <w:r>
              <w:rPr>
                <w:rFonts w:hint="eastAsia"/>
                <w:sz w:val="20"/>
              </w:rPr>
              <w:t>事業者、大学、他の試験研究機関等）</w:t>
            </w:r>
          </w:p>
          <w:p w:rsidR="00D92C2B" w:rsidRDefault="00D92C2B" w:rsidP="00D92C2B">
            <w:pPr>
              <w:rPr>
                <w:sz w:val="20"/>
              </w:rPr>
            </w:pPr>
            <w:r>
              <w:rPr>
                <w:rFonts w:hint="eastAsia"/>
                <w:sz w:val="20"/>
              </w:rPr>
              <w:t>・</w:t>
            </w:r>
            <w:r w:rsidR="00C825DB" w:rsidRPr="00C825DB">
              <w:rPr>
                <w:rFonts w:hint="eastAsia"/>
                <w:sz w:val="20"/>
              </w:rPr>
              <w:t>知的財産</w:t>
            </w:r>
          </w:p>
          <w:p w:rsidR="00184469" w:rsidRDefault="00C825DB" w:rsidP="00D92C2B">
            <w:pPr>
              <w:ind w:left="200" w:hangingChars="100" w:hanging="200"/>
              <w:rPr>
                <w:sz w:val="20"/>
              </w:rPr>
            </w:pPr>
            <w:r w:rsidRPr="00C825DB">
              <w:rPr>
                <w:rFonts w:hint="eastAsia"/>
                <w:sz w:val="20"/>
              </w:rPr>
              <w:lastRenderedPageBreak/>
              <w:t>・地域社会</w:t>
            </w:r>
            <w:r w:rsidR="00D92C2B">
              <w:rPr>
                <w:rFonts w:hint="eastAsia"/>
                <w:sz w:val="20"/>
              </w:rPr>
              <w:t>の</w:t>
            </w:r>
            <w:r w:rsidRPr="00C825DB">
              <w:rPr>
                <w:rFonts w:hint="eastAsia"/>
                <w:sz w:val="20"/>
              </w:rPr>
              <w:t>先導的役割</w:t>
            </w:r>
          </w:p>
        </w:tc>
        <w:tc>
          <w:tcPr>
            <w:tcW w:w="849" w:type="dxa"/>
            <w:vAlign w:val="center"/>
          </w:tcPr>
          <w:p w:rsidR="00184469" w:rsidRDefault="009434E5" w:rsidP="00454A44">
            <w:pPr>
              <w:jc w:val="center"/>
              <w:rPr>
                <w:sz w:val="24"/>
              </w:rPr>
            </w:pPr>
            <w:r>
              <w:rPr>
                <w:rFonts w:hint="eastAsia"/>
                <w:sz w:val="24"/>
              </w:rPr>
              <w:lastRenderedPageBreak/>
              <w:t>13</w:t>
            </w:r>
          </w:p>
        </w:tc>
        <w:tc>
          <w:tcPr>
            <w:tcW w:w="851" w:type="dxa"/>
            <w:vAlign w:val="center"/>
          </w:tcPr>
          <w:p w:rsidR="00184469" w:rsidRPr="00314E4E" w:rsidRDefault="006E2570" w:rsidP="00454A44">
            <w:pPr>
              <w:jc w:val="center"/>
              <w:rPr>
                <w:sz w:val="24"/>
              </w:rPr>
            </w:pPr>
            <w:r>
              <w:rPr>
                <w:rFonts w:hint="eastAsia"/>
                <w:sz w:val="24"/>
              </w:rPr>
              <w:t>Ⅲ</w:t>
            </w:r>
          </w:p>
        </w:tc>
        <w:tc>
          <w:tcPr>
            <w:tcW w:w="851" w:type="dxa"/>
            <w:vAlign w:val="center"/>
          </w:tcPr>
          <w:p w:rsidR="00184469" w:rsidRPr="00314E4E" w:rsidRDefault="006E2570" w:rsidP="00454A44">
            <w:pPr>
              <w:jc w:val="center"/>
              <w:rPr>
                <w:sz w:val="24"/>
              </w:rPr>
            </w:pPr>
            <w:r>
              <w:rPr>
                <w:rFonts w:hint="eastAsia"/>
                <w:sz w:val="24"/>
              </w:rPr>
              <w:t>Ⅲ</w:t>
            </w:r>
          </w:p>
        </w:tc>
        <w:tc>
          <w:tcPr>
            <w:tcW w:w="9356" w:type="dxa"/>
          </w:tcPr>
          <w:p w:rsidR="00C04478" w:rsidRPr="00E21A05" w:rsidRDefault="00E21A05" w:rsidP="00E21A05">
            <w:pPr>
              <w:ind w:left="200" w:hangingChars="100" w:hanging="200"/>
              <w:rPr>
                <w:color w:val="FF0000"/>
                <w:sz w:val="20"/>
              </w:rPr>
            </w:pPr>
            <w:r w:rsidRPr="00E21A05">
              <w:rPr>
                <w:rFonts w:hint="eastAsia"/>
                <w:sz w:val="20"/>
              </w:rPr>
              <w:t>◎</w:t>
            </w:r>
            <w:r w:rsidRPr="00E21A05">
              <w:rPr>
                <w:rFonts w:hint="eastAsia"/>
                <w:sz w:val="20"/>
              </w:rPr>
              <w:t>NPO</w:t>
            </w:r>
            <w:r w:rsidRPr="00E21A05">
              <w:rPr>
                <w:rFonts w:hint="eastAsia"/>
                <w:sz w:val="20"/>
              </w:rPr>
              <w:t>等の支援による地域社会の先導、府や他機関との連携による業務の質的向上、知的財産に係る取組</w:t>
            </w:r>
            <w:r>
              <w:rPr>
                <w:rFonts w:hint="eastAsia"/>
                <w:sz w:val="20"/>
              </w:rPr>
              <w:t>について、</w:t>
            </w:r>
            <w:r w:rsidRPr="00E21A05">
              <w:rPr>
                <w:rFonts w:hint="eastAsia"/>
                <w:sz w:val="20"/>
              </w:rPr>
              <w:t>年度計画に基づいて順調に実施している</w:t>
            </w:r>
            <w:r>
              <w:rPr>
                <w:rFonts w:hint="eastAsia"/>
                <w:sz w:val="20"/>
              </w:rPr>
              <w:t>点を評価した</w:t>
            </w:r>
            <w:r w:rsidRPr="00E21A05">
              <w:rPr>
                <w:rFonts w:hint="eastAsia"/>
                <w:sz w:val="20"/>
              </w:rPr>
              <w:t>。</w:t>
            </w:r>
          </w:p>
        </w:tc>
      </w:tr>
    </w:tbl>
    <w:p w:rsidR="009434E5" w:rsidRDefault="009434E5" w:rsidP="00E21A05">
      <w:pPr>
        <w:widowControl/>
        <w:jc w:val="left"/>
      </w:pPr>
    </w:p>
    <w:p w:rsidR="00184469" w:rsidRPr="00E44FBE" w:rsidRDefault="00184469" w:rsidP="00184469">
      <w:pPr>
        <w:rPr>
          <w:rFonts w:asciiTheme="majorEastAsia" w:eastAsiaTheme="majorEastAsia" w:hAnsiTheme="majorEastAsia"/>
          <w:sz w:val="24"/>
        </w:rPr>
      </w:pPr>
      <w:r w:rsidRPr="00E44FBE">
        <w:rPr>
          <w:rFonts w:asciiTheme="majorEastAsia" w:eastAsiaTheme="majorEastAsia" w:hAnsiTheme="majorEastAsia" w:hint="eastAsia"/>
          <w:sz w:val="24"/>
        </w:rPr>
        <w:t>大項目</w:t>
      </w:r>
      <w:r w:rsidR="004C5077">
        <w:rPr>
          <w:rFonts w:asciiTheme="majorEastAsia" w:eastAsiaTheme="majorEastAsia" w:hAnsiTheme="majorEastAsia" w:hint="eastAsia"/>
          <w:sz w:val="24"/>
        </w:rPr>
        <w:t>４</w:t>
      </w:r>
      <w:r w:rsidRPr="00E44FBE">
        <w:rPr>
          <w:rFonts w:asciiTheme="majorEastAsia" w:eastAsiaTheme="majorEastAsia" w:hAnsiTheme="majorEastAsia" w:hint="eastAsia"/>
          <w:sz w:val="24"/>
        </w:rPr>
        <w:t xml:space="preserve">　</w:t>
      </w:r>
      <w:r w:rsidR="004C5077" w:rsidRPr="004C5077">
        <w:rPr>
          <w:rFonts w:asciiTheme="majorEastAsia" w:eastAsiaTheme="majorEastAsia" w:hAnsiTheme="majorEastAsia" w:hint="eastAsia"/>
          <w:sz w:val="24"/>
        </w:rPr>
        <w:t>業務運営、組織運営、財務内容等の改善と効率化</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849"/>
        <w:gridCol w:w="851"/>
        <w:gridCol w:w="851"/>
        <w:gridCol w:w="9356"/>
      </w:tblGrid>
      <w:tr w:rsidR="00184469" w:rsidTr="00454A44">
        <w:tc>
          <w:tcPr>
            <w:tcW w:w="2235" w:type="dxa"/>
            <w:shd w:val="clear" w:color="auto" w:fill="D9D9D9" w:themeFill="background1" w:themeFillShade="D9"/>
            <w:vAlign w:val="center"/>
          </w:tcPr>
          <w:p w:rsidR="00184469" w:rsidRPr="001E29F0" w:rsidRDefault="00184469" w:rsidP="00454A44">
            <w:pPr>
              <w:jc w:val="center"/>
              <w:rPr>
                <w:b/>
              </w:rPr>
            </w:pPr>
            <w:r w:rsidRPr="001E29F0">
              <w:rPr>
                <w:rFonts w:hint="eastAsia"/>
                <w:b/>
                <w:sz w:val="20"/>
              </w:rPr>
              <w:t>平成</w:t>
            </w:r>
            <w:r w:rsidR="002803EC">
              <w:rPr>
                <w:rFonts w:hint="eastAsia"/>
                <w:b/>
                <w:sz w:val="20"/>
              </w:rPr>
              <w:t>26</w:t>
            </w:r>
            <w:r>
              <w:rPr>
                <w:rFonts w:hint="eastAsia"/>
                <w:b/>
                <w:sz w:val="20"/>
              </w:rPr>
              <w:t>年度</w:t>
            </w:r>
            <w:r w:rsidRPr="001E29F0">
              <w:rPr>
                <w:rFonts w:hint="eastAsia"/>
                <w:b/>
                <w:sz w:val="20"/>
              </w:rPr>
              <w:t>計画</w:t>
            </w:r>
          </w:p>
        </w:tc>
        <w:tc>
          <w:tcPr>
            <w:tcW w:w="849" w:type="dxa"/>
            <w:shd w:val="clear" w:color="auto" w:fill="D9D9D9" w:themeFill="background1" w:themeFillShade="D9"/>
            <w:vAlign w:val="center"/>
          </w:tcPr>
          <w:p w:rsidR="00184469" w:rsidRPr="001E29F0" w:rsidRDefault="00184469" w:rsidP="00454A44">
            <w:pPr>
              <w:jc w:val="center"/>
              <w:rPr>
                <w:b/>
                <w:sz w:val="20"/>
              </w:rPr>
            </w:pPr>
            <w:r w:rsidRPr="001E29F0">
              <w:rPr>
                <w:rFonts w:hint="eastAsia"/>
                <w:b/>
                <w:sz w:val="20"/>
              </w:rPr>
              <w:t>小項目</w:t>
            </w:r>
          </w:p>
          <w:p w:rsidR="00184469" w:rsidRPr="001E29F0" w:rsidRDefault="00184469" w:rsidP="00454A44">
            <w:pPr>
              <w:jc w:val="center"/>
              <w:rPr>
                <w:b/>
              </w:rPr>
            </w:pPr>
            <w:r w:rsidRPr="001E29F0">
              <w:rPr>
                <w:rFonts w:hint="eastAsia"/>
                <w:b/>
                <w:sz w:val="20"/>
              </w:rPr>
              <w:t>番号</w:t>
            </w:r>
          </w:p>
        </w:tc>
        <w:tc>
          <w:tcPr>
            <w:tcW w:w="851" w:type="dxa"/>
            <w:shd w:val="clear" w:color="auto" w:fill="D9D9D9" w:themeFill="background1" w:themeFillShade="D9"/>
            <w:vAlign w:val="center"/>
          </w:tcPr>
          <w:p w:rsidR="00184469" w:rsidRPr="001E29F0" w:rsidRDefault="00184469" w:rsidP="00454A44">
            <w:pPr>
              <w:jc w:val="center"/>
              <w:rPr>
                <w:b/>
                <w:sz w:val="20"/>
              </w:rPr>
            </w:pPr>
            <w:r w:rsidRPr="001E29F0">
              <w:rPr>
                <w:rFonts w:hint="eastAsia"/>
                <w:b/>
                <w:sz w:val="20"/>
              </w:rPr>
              <w:t>自己</w:t>
            </w:r>
          </w:p>
          <w:p w:rsidR="00184469" w:rsidRPr="001E29F0" w:rsidRDefault="00184469" w:rsidP="00454A44">
            <w:pPr>
              <w:jc w:val="center"/>
              <w:rPr>
                <w:b/>
                <w:sz w:val="20"/>
              </w:rPr>
            </w:pPr>
            <w:r w:rsidRPr="001E29F0">
              <w:rPr>
                <w:rFonts w:hint="eastAsia"/>
                <w:b/>
                <w:sz w:val="20"/>
              </w:rPr>
              <w:t>評価</w:t>
            </w:r>
          </w:p>
        </w:tc>
        <w:tc>
          <w:tcPr>
            <w:tcW w:w="851" w:type="dxa"/>
            <w:shd w:val="clear" w:color="auto" w:fill="D9D9D9" w:themeFill="background1" w:themeFillShade="D9"/>
            <w:vAlign w:val="center"/>
          </w:tcPr>
          <w:p w:rsidR="00184469" w:rsidRPr="001E29F0" w:rsidRDefault="00184469" w:rsidP="00454A44">
            <w:pPr>
              <w:jc w:val="center"/>
              <w:rPr>
                <w:b/>
                <w:sz w:val="20"/>
              </w:rPr>
            </w:pPr>
            <w:r w:rsidRPr="001E29F0">
              <w:rPr>
                <w:rFonts w:hint="eastAsia"/>
                <w:b/>
                <w:sz w:val="20"/>
              </w:rPr>
              <w:t>委員会</w:t>
            </w:r>
          </w:p>
          <w:p w:rsidR="00184469" w:rsidRPr="001E29F0" w:rsidRDefault="00184469" w:rsidP="00454A44">
            <w:pPr>
              <w:jc w:val="center"/>
              <w:rPr>
                <w:b/>
                <w:sz w:val="20"/>
              </w:rPr>
            </w:pPr>
            <w:r w:rsidRPr="001E29F0">
              <w:rPr>
                <w:rFonts w:hint="eastAsia"/>
                <w:b/>
                <w:sz w:val="20"/>
              </w:rPr>
              <w:t>評価</w:t>
            </w:r>
          </w:p>
        </w:tc>
        <w:tc>
          <w:tcPr>
            <w:tcW w:w="9356" w:type="dxa"/>
            <w:shd w:val="clear" w:color="auto" w:fill="D9D9D9" w:themeFill="background1" w:themeFillShade="D9"/>
            <w:vAlign w:val="center"/>
          </w:tcPr>
          <w:p w:rsidR="00184469" w:rsidRPr="001E29F0" w:rsidRDefault="00184469" w:rsidP="00454A44">
            <w:pPr>
              <w:jc w:val="center"/>
              <w:rPr>
                <w:b/>
                <w:sz w:val="20"/>
              </w:rPr>
            </w:pPr>
            <w:r>
              <w:rPr>
                <w:rFonts w:hint="eastAsia"/>
                <w:b/>
                <w:sz w:val="20"/>
              </w:rPr>
              <w:t>判断理由・コメント</w:t>
            </w:r>
          </w:p>
        </w:tc>
      </w:tr>
      <w:tr w:rsidR="00184469" w:rsidTr="00454A44">
        <w:trPr>
          <w:trHeight w:val="668"/>
        </w:trPr>
        <w:tc>
          <w:tcPr>
            <w:tcW w:w="2235" w:type="dxa"/>
          </w:tcPr>
          <w:p w:rsidR="00D92C2B" w:rsidRDefault="00D92C2B" w:rsidP="00441019">
            <w:pPr>
              <w:rPr>
                <w:sz w:val="20"/>
              </w:rPr>
            </w:pPr>
            <w:r>
              <w:rPr>
                <w:rFonts w:hint="eastAsia"/>
                <w:sz w:val="20"/>
              </w:rPr>
              <w:t>・自律的な業務運営</w:t>
            </w:r>
          </w:p>
          <w:p w:rsidR="00D92C2B" w:rsidRDefault="00D92C2B" w:rsidP="00441019">
            <w:pPr>
              <w:rPr>
                <w:sz w:val="20"/>
              </w:rPr>
            </w:pPr>
            <w:r>
              <w:rPr>
                <w:rFonts w:hint="eastAsia"/>
                <w:sz w:val="20"/>
              </w:rPr>
              <w:t>・効果的な人員配置</w:t>
            </w:r>
          </w:p>
          <w:p w:rsidR="00D92C2B" w:rsidRDefault="00D92C2B" w:rsidP="00441019">
            <w:pPr>
              <w:rPr>
                <w:sz w:val="20"/>
              </w:rPr>
            </w:pPr>
            <w:r>
              <w:rPr>
                <w:rFonts w:hint="eastAsia"/>
                <w:sz w:val="20"/>
              </w:rPr>
              <w:t>・事務処理の効率化</w:t>
            </w:r>
          </w:p>
          <w:p w:rsidR="00184469" w:rsidRDefault="00D92C2B" w:rsidP="00D92C2B">
            <w:pPr>
              <w:rPr>
                <w:sz w:val="20"/>
              </w:rPr>
            </w:pPr>
            <w:r>
              <w:rPr>
                <w:rFonts w:hint="eastAsia"/>
                <w:sz w:val="20"/>
              </w:rPr>
              <w:t>・研究体制の強化</w:t>
            </w:r>
          </w:p>
        </w:tc>
        <w:tc>
          <w:tcPr>
            <w:tcW w:w="849" w:type="dxa"/>
            <w:vAlign w:val="center"/>
          </w:tcPr>
          <w:p w:rsidR="00184469" w:rsidRDefault="009434E5" w:rsidP="00454A44">
            <w:pPr>
              <w:jc w:val="center"/>
              <w:rPr>
                <w:sz w:val="24"/>
              </w:rPr>
            </w:pPr>
            <w:r>
              <w:rPr>
                <w:rFonts w:hint="eastAsia"/>
                <w:sz w:val="24"/>
              </w:rPr>
              <w:t>14</w:t>
            </w:r>
          </w:p>
        </w:tc>
        <w:tc>
          <w:tcPr>
            <w:tcW w:w="851" w:type="dxa"/>
            <w:vAlign w:val="center"/>
          </w:tcPr>
          <w:p w:rsidR="00184469" w:rsidRPr="00314E4E" w:rsidRDefault="006E2570" w:rsidP="00454A44">
            <w:pPr>
              <w:jc w:val="center"/>
              <w:rPr>
                <w:sz w:val="24"/>
              </w:rPr>
            </w:pPr>
            <w:r>
              <w:rPr>
                <w:rFonts w:hint="eastAsia"/>
                <w:sz w:val="24"/>
              </w:rPr>
              <w:t>Ⅲ</w:t>
            </w:r>
          </w:p>
        </w:tc>
        <w:tc>
          <w:tcPr>
            <w:tcW w:w="851" w:type="dxa"/>
            <w:vAlign w:val="center"/>
          </w:tcPr>
          <w:p w:rsidR="00184469" w:rsidRPr="00314E4E" w:rsidRDefault="006E2570" w:rsidP="00454A44">
            <w:pPr>
              <w:jc w:val="center"/>
              <w:rPr>
                <w:sz w:val="24"/>
              </w:rPr>
            </w:pPr>
            <w:r>
              <w:rPr>
                <w:rFonts w:hint="eastAsia"/>
                <w:sz w:val="24"/>
              </w:rPr>
              <w:t>Ⅲ</w:t>
            </w:r>
          </w:p>
        </w:tc>
        <w:tc>
          <w:tcPr>
            <w:tcW w:w="9356" w:type="dxa"/>
          </w:tcPr>
          <w:p w:rsidR="005C1987" w:rsidRPr="005C1987" w:rsidRDefault="005C1987" w:rsidP="00060168">
            <w:pPr>
              <w:rPr>
                <w:sz w:val="20"/>
              </w:rPr>
            </w:pPr>
            <w:r w:rsidRPr="005C1987">
              <w:rPr>
                <w:rFonts w:hint="eastAsia"/>
                <w:sz w:val="20"/>
              </w:rPr>
              <w:t>◎</w:t>
            </w:r>
            <w:r w:rsidR="00E21A05">
              <w:rPr>
                <w:rFonts w:hint="eastAsia"/>
                <w:sz w:val="20"/>
              </w:rPr>
              <w:t>職員のプロパー化などが年度計画に基づいて進捗している。</w:t>
            </w:r>
          </w:p>
          <w:p w:rsidR="00FD2717" w:rsidRDefault="00FD2717" w:rsidP="001F6EBD">
            <w:pPr>
              <w:ind w:left="200" w:hangingChars="100" w:hanging="200"/>
              <w:rPr>
                <w:sz w:val="20"/>
              </w:rPr>
            </w:pPr>
            <w:r w:rsidRPr="005C1987">
              <w:rPr>
                <w:rFonts w:hint="eastAsia"/>
                <w:sz w:val="20"/>
              </w:rPr>
              <w:t>※</w:t>
            </w:r>
            <w:r w:rsidR="00CF77DB">
              <w:rPr>
                <w:rFonts w:hint="eastAsia"/>
                <w:sz w:val="20"/>
              </w:rPr>
              <w:t>任期付き職員などの活用にあたっては、不安定な雇用形態に起因して研究に支障をきたさないよう、優秀な職員については安定的な雇用形態に移行できるよう、</w:t>
            </w:r>
            <w:r w:rsidR="005C1987">
              <w:rPr>
                <w:rFonts w:hint="eastAsia"/>
                <w:sz w:val="20"/>
              </w:rPr>
              <w:t>テニュアトラック</w:t>
            </w:r>
            <w:r w:rsidR="00441FE0" w:rsidRPr="00441FE0">
              <w:rPr>
                <w:rFonts w:hint="eastAsia"/>
                <w:sz w:val="20"/>
              </w:rPr>
              <w:t>（一定の任期を付して雇用した後に審査を経て任期終了後のテニュアポスト（安定的な職）を用意する制度）</w:t>
            </w:r>
            <w:r w:rsidR="005C1987">
              <w:rPr>
                <w:rFonts w:hint="eastAsia"/>
                <w:sz w:val="20"/>
              </w:rPr>
              <w:t>などの制度</w:t>
            </w:r>
            <w:r w:rsidR="00502203">
              <w:rPr>
                <w:rFonts w:hint="eastAsia"/>
                <w:sz w:val="20"/>
              </w:rPr>
              <w:t>や</w:t>
            </w:r>
            <w:r w:rsidR="008A7D23">
              <w:rPr>
                <w:rFonts w:hint="eastAsia"/>
                <w:sz w:val="20"/>
              </w:rPr>
              <w:t>研究者の業績評価制度の</w:t>
            </w:r>
            <w:r w:rsidR="005C1987">
              <w:rPr>
                <w:rFonts w:hint="eastAsia"/>
                <w:sz w:val="20"/>
              </w:rPr>
              <w:t>整備を検討されたい。</w:t>
            </w:r>
          </w:p>
          <w:p w:rsidR="00457801" w:rsidRPr="00CF77DB" w:rsidRDefault="00CF77DB" w:rsidP="00441FE0">
            <w:pPr>
              <w:ind w:left="200" w:hangingChars="100" w:hanging="200"/>
              <w:rPr>
                <w:sz w:val="20"/>
              </w:rPr>
            </w:pPr>
            <w:r>
              <w:rPr>
                <w:rFonts w:hint="eastAsia"/>
                <w:sz w:val="20"/>
              </w:rPr>
              <w:t>※</w:t>
            </w:r>
            <w:r w:rsidR="003923F0" w:rsidRPr="003923F0">
              <w:rPr>
                <w:rFonts w:hint="eastAsia"/>
                <w:sz w:val="20"/>
              </w:rPr>
              <w:t>研究員が博士号を取得するための支援</w:t>
            </w:r>
            <w:r w:rsidR="00A96180" w:rsidRPr="00775108">
              <w:rPr>
                <w:rFonts w:hint="eastAsia"/>
                <w:sz w:val="20"/>
              </w:rPr>
              <w:t>を引き続き実施する</w:t>
            </w:r>
            <w:r w:rsidR="003923F0" w:rsidRPr="003923F0">
              <w:rPr>
                <w:rFonts w:hint="eastAsia"/>
                <w:sz w:val="20"/>
              </w:rPr>
              <w:t>などにより</w:t>
            </w:r>
            <w:r w:rsidR="00441FE0">
              <w:rPr>
                <w:rFonts w:hint="eastAsia"/>
                <w:sz w:val="20"/>
              </w:rPr>
              <w:t>、研究員の</w:t>
            </w:r>
            <w:r w:rsidR="003923F0" w:rsidRPr="003923F0">
              <w:rPr>
                <w:rFonts w:hint="eastAsia"/>
                <w:sz w:val="20"/>
              </w:rPr>
              <w:t>調査研究力を高め、環境・農林水産分野</w:t>
            </w:r>
            <w:r w:rsidR="00441FE0">
              <w:rPr>
                <w:rFonts w:hint="eastAsia"/>
                <w:sz w:val="20"/>
              </w:rPr>
              <w:t>において、</w:t>
            </w:r>
            <w:r w:rsidR="003923F0" w:rsidRPr="003923F0">
              <w:rPr>
                <w:rFonts w:hint="eastAsia"/>
                <w:sz w:val="20"/>
              </w:rPr>
              <w:t>研究と実務との橋渡しとな</w:t>
            </w:r>
            <w:r w:rsidR="00441FE0">
              <w:rPr>
                <w:rFonts w:hint="eastAsia"/>
                <w:sz w:val="20"/>
              </w:rPr>
              <w:t>れ</w:t>
            </w:r>
            <w:r w:rsidR="003923F0" w:rsidRPr="003923F0">
              <w:rPr>
                <w:rFonts w:hint="eastAsia"/>
                <w:sz w:val="20"/>
              </w:rPr>
              <w:t>る</w:t>
            </w:r>
            <w:r w:rsidR="00441FE0">
              <w:rPr>
                <w:rFonts w:hint="eastAsia"/>
                <w:sz w:val="20"/>
              </w:rPr>
              <w:t>人材を育成する</w:t>
            </w:r>
            <w:r w:rsidR="003923F0" w:rsidRPr="003923F0">
              <w:rPr>
                <w:rFonts w:hint="eastAsia"/>
                <w:sz w:val="20"/>
              </w:rPr>
              <w:t>ことを期待する。</w:t>
            </w:r>
          </w:p>
        </w:tc>
      </w:tr>
      <w:tr w:rsidR="00184469" w:rsidTr="00454A44">
        <w:trPr>
          <w:trHeight w:val="668"/>
        </w:trPr>
        <w:tc>
          <w:tcPr>
            <w:tcW w:w="2235" w:type="dxa"/>
          </w:tcPr>
          <w:p w:rsidR="00D92C2B" w:rsidRDefault="00D92C2B" w:rsidP="00D92C2B">
            <w:pPr>
              <w:rPr>
                <w:sz w:val="20"/>
              </w:rPr>
            </w:pPr>
            <w:r>
              <w:rPr>
                <w:rFonts w:hint="eastAsia"/>
                <w:sz w:val="20"/>
              </w:rPr>
              <w:t>・優秀な人材の確保</w:t>
            </w:r>
          </w:p>
          <w:p w:rsidR="00184469" w:rsidRDefault="00D92C2B" w:rsidP="00D92C2B">
            <w:pPr>
              <w:rPr>
                <w:sz w:val="20"/>
              </w:rPr>
            </w:pPr>
            <w:r>
              <w:rPr>
                <w:rFonts w:hint="eastAsia"/>
                <w:sz w:val="20"/>
              </w:rPr>
              <w:t>・人材の育成</w:t>
            </w:r>
          </w:p>
        </w:tc>
        <w:tc>
          <w:tcPr>
            <w:tcW w:w="849" w:type="dxa"/>
            <w:vAlign w:val="center"/>
          </w:tcPr>
          <w:p w:rsidR="00184469" w:rsidRDefault="009434E5" w:rsidP="00454A44">
            <w:pPr>
              <w:jc w:val="center"/>
              <w:rPr>
                <w:sz w:val="24"/>
              </w:rPr>
            </w:pPr>
            <w:r>
              <w:rPr>
                <w:rFonts w:hint="eastAsia"/>
                <w:sz w:val="24"/>
              </w:rPr>
              <w:t>15</w:t>
            </w:r>
          </w:p>
        </w:tc>
        <w:tc>
          <w:tcPr>
            <w:tcW w:w="851" w:type="dxa"/>
            <w:vAlign w:val="center"/>
          </w:tcPr>
          <w:p w:rsidR="00184469" w:rsidRPr="00314E4E" w:rsidRDefault="009434E5" w:rsidP="00454A44">
            <w:pPr>
              <w:jc w:val="center"/>
              <w:rPr>
                <w:sz w:val="24"/>
              </w:rPr>
            </w:pPr>
            <w:r>
              <w:rPr>
                <w:rFonts w:hint="eastAsia"/>
                <w:sz w:val="24"/>
              </w:rPr>
              <w:t>Ⅲ</w:t>
            </w:r>
          </w:p>
        </w:tc>
        <w:tc>
          <w:tcPr>
            <w:tcW w:w="851" w:type="dxa"/>
            <w:vAlign w:val="center"/>
          </w:tcPr>
          <w:p w:rsidR="00184469" w:rsidRPr="00314E4E" w:rsidRDefault="00060168" w:rsidP="006E2570">
            <w:pPr>
              <w:jc w:val="center"/>
              <w:rPr>
                <w:sz w:val="24"/>
              </w:rPr>
            </w:pPr>
            <w:r w:rsidRPr="00060168">
              <w:rPr>
                <w:rFonts w:hint="eastAsia"/>
                <w:sz w:val="24"/>
              </w:rPr>
              <w:t>Ⅲ</w:t>
            </w:r>
          </w:p>
        </w:tc>
        <w:tc>
          <w:tcPr>
            <w:tcW w:w="9356" w:type="dxa"/>
          </w:tcPr>
          <w:p w:rsidR="00A0703A" w:rsidRPr="004F23FC" w:rsidRDefault="00D966FE" w:rsidP="004F23FC">
            <w:pPr>
              <w:rPr>
                <w:sz w:val="20"/>
              </w:rPr>
            </w:pPr>
            <w:r w:rsidRPr="004F23FC">
              <w:rPr>
                <w:rFonts w:hint="eastAsia"/>
                <w:sz w:val="20"/>
              </w:rPr>
              <w:t>◎</w:t>
            </w:r>
            <w:r w:rsidR="004F23FC" w:rsidRPr="004F23FC">
              <w:rPr>
                <w:rFonts w:hint="eastAsia"/>
                <w:sz w:val="20"/>
              </w:rPr>
              <w:t>年度計画に基づき、</w:t>
            </w:r>
            <w:r w:rsidR="00A0703A" w:rsidRPr="004F23FC">
              <w:rPr>
                <w:rFonts w:hint="eastAsia"/>
                <w:sz w:val="20"/>
              </w:rPr>
              <w:t>職員採用</w:t>
            </w:r>
            <w:r w:rsidRPr="004F23FC">
              <w:rPr>
                <w:rFonts w:hint="eastAsia"/>
                <w:sz w:val="20"/>
              </w:rPr>
              <w:t>や</w:t>
            </w:r>
            <w:r w:rsidR="00060168" w:rsidRPr="004F23FC">
              <w:rPr>
                <w:rFonts w:hint="eastAsia"/>
                <w:sz w:val="20"/>
              </w:rPr>
              <w:t>任期付</w:t>
            </w:r>
            <w:r w:rsidRPr="004F23FC">
              <w:rPr>
                <w:rFonts w:hint="eastAsia"/>
                <w:sz w:val="20"/>
              </w:rPr>
              <w:t>職員の活用</w:t>
            </w:r>
            <w:r w:rsidR="004F23FC" w:rsidRPr="004F23FC">
              <w:rPr>
                <w:rFonts w:hint="eastAsia"/>
                <w:sz w:val="20"/>
              </w:rPr>
              <w:t>、職員の育成</w:t>
            </w:r>
            <w:r w:rsidRPr="004F23FC">
              <w:rPr>
                <w:rFonts w:hint="eastAsia"/>
                <w:sz w:val="20"/>
              </w:rPr>
              <w:t>など</w:t>
            </w:r>
            <w:r w:rsidR="004F23FC" w:rsidRPr="004F23FC">
              <w:rPr>
                <w:rFonts w:hint="eastAsia"/>
                <w:sz w:val="20"/>
              </w:rPr>
              <w:t>が実施されている</w:t>
            </w:r>
            <w:r w:rsidRPr="004F23FC">
              <w:rPr>
                <w:rFonts w:hint="eastAsia"/>
                <w:sz w:val="20"/>
              </w:rPr>
              <w:t>。</w:t>
            </w:r>
          </w:p>
        </w:tc>
      </w:tr>
      <w:tr w:rsidR="00184469" w:rsidTr="00441019">
        <w:trPr>
          <w:trHeight w:val="1735"/>
        </w:trPr>
        <w:tc>
          <w:tcPr>
            <w:tcW w:w="2235" w:type="dxa"/>
          </w:tcPr>
          <w:p w:rsidR="00184469" w:rsidRDefault="00D92C2B" w:rsidP="00454A44">
            <w:pPr>
              <w:rPr>
                <w:sz w:val="20"/>
              </w:rPr>
            </w:pPr>
            <w:r>
              <w:rPr>
                <w:rFonts w:hint="eastAsia"/>
                <w:sz w:val="20"/>
              </w:rPr>
              <w:t>財務内容の改善に関する目標を達成するためとるべき措置</w:t>
            </w:r>
          </w:p>
        </w:tc>
        <w:tc>
          <w:tcPr>
            <w:tcW w:w="849" w:type="dxa"/>
            <w:vAlign w:val="center"/>
          </w:tcPr>
          <w:p w:rsidR="00184469" w:rsidRDefault="009434E5" w:rsidP="00454A44">
            <w:pPr>
              <w:jc w:val="center"/>
              <w:rPr>
                <w:sz w:val="24"/>
              </w:rPr>
            </w:pPr>
            <w:r>
              <w:rPr>
                <w:rFonts w:hint="eastAsia"/>
                <w:sz w:val="24"/>
              </w:rPr>
              <w:t>16</w:t>
            </w:r>
          </w:p>
        </w:tc>
        <w:tc>
          <w:tcPr>
            <w:tcW w:w="851" w:type="dxa"/>
            <w:vAlign w:val="center"/>
          </w:tcPr>
          <w:p w:rsidR="00184469" w:rsidRPr="00314E4E" w:rsidRDefault="009434E5" w:rsidP="00454A44">
            <w:pPr>
              <w:jc w:val="center"/>
              <w:rPr>
                <w:sz w:val="24"/>
              </w:rPr>
            </w:pPr>
            <w:r>
              <w:rPr>
                <w:rFonts w:hint="eastAsia"/>
                <w:sz w:val="24"/>
              </w:rPr>
              <w:t>Ⅲ</w:t>
            </w:r>
          </w:p>
        </w:tc>
        <w:tc>
          <w:tcPr>
            <w:tcW w:w="851" w:type="dxa"/>
            <w:vAlign w:val="center"/>
          </w:tcPr>
          <w:p w:rsidR="00184469" w:rsidRPr="00314E4E" w:rsidRDefault="00D406A8" w:rsidP="00454A44">
            <w:pPr>
              <w:jc w:val="center"/>
              <w:rPr>
                <w:sz w:val="24"/>
              </w:rPr>
            </w:pPr>
            <w:r>
              <w:rPr>
                <w:rFonts w:hint="eastAsia"/>
                <w:sz w:val="24"/>
              </w:rPr>
              <w:t>Ⅲ</w:t>
            </w:r>
          </w:p>
        </w:tc>
        <w:tc>
          <w:tcPr>
            <w:tcW w:w="9356" w:type="dxa"/>
          </w:tcPr>
          <w:p w:rsidR="00184469" w:rsidRPr="004F23FC" w:rsidRDefault="004F23FC" w:rsidP="004F23FC">
            <w:pPr>
              <w:ind w:left="200" w:hangingChars="100" w:hanging="200"/>
              <w:rPr>
                <w:sz w:val="20"/>
              </w:rPr>
            </w:pPr>
            <w:r w:rsidRPr="004F23FC">
              <w:rPr>
                <w:rFonts w:hint="eastAsia"/>
                <w:sz w:val="20"/>
              </w:rPr>
              <w:t>◎</w:t>
            </w:r>
            <w:r>
              <w:rPr>
                <w:rFonts w:hint="eastAsia"/>
                <w:sz w:val="20"/>
              </w:rPr>
              <w:t>年度計画に基づき、財務状況の内部監査、経費執行状況の点検、会計制度研修が実施されている。</w:t>
            </w:r>
          </w:p>
        </w:tc>
      </w:tr>
      <w:tr w:rsidR="004F23FC" w:rsidTr="007759BF">
        <w:trPr>
          <w:trHeight w:val="2540"/>
        </w:trPr>
        <w:tc>
          <w:tcPr>
            <w:tcW w:w="2235" w:type="dxa"/>
          </w:tcPr>
          <w:p w:rsidR="004F23FC" w:rsidRDefault="004F23FC" w:rsidP="005266B3">
            <w:pPr>
              <w:rPr>
                <w:sz w:val="20"/>
              </w:rPr>
            </w:pPr>
            <w:r>
              <w:rPr>
                <w:rFonts w:hint="eastAsia"/>
                <w:sz w:val="20"/>
              </w:rPr>
              <w:lastRenderedPageBreak/>
              <w:t>・法令の順守</w:t>
            </w:r>
          </w:p>
          <w:p w:rsidR="004F23FC" w:rsidRDefault="004F23FC" w:rsidP="005266B3">
            <w:pPr>
              <w:rPr>
                <w:sz w:val="20"/>
              </w:rPr>
            </w:pPr>
            <w:r>
              <w:rPr>
                <w:rFonts w:hint="eastAsia"/>
                <w:sz w:val="20"/>
              </w:rPr>
              <w:t>・適正な料金設定</w:t>
            </w:r>
          </w:p>
          <w:p w:rsidR="004F23FC" w:rsidRDefault="004F23FC" w:rsidP="005266B3">
            <w:pPr>
              <w:rPr>
                <w:sz w:val="20"/>
              </w:rPr>
            </w:pPr>
            <w:r>
              <w:rPr>
                <w:rFonts w:hint="eastAsia"/>
                <w:sz w:val="20"/>
              </w:rPr>
              <w:t>・労働衛生管理</w:t>
            </w:r>
          </w:p>
          <w:p w:rsidR="004F23FC" w:rsidRDefault="004F23FC" w:rsidP="005266B3">
            <w:pPr>
              <w:ind w:left="200" w:hangingChars="100" w:hanging="200"/>
              <w:rPr>
                <w:sz w:val="20"/>
              </w:rPr>
            </w:pPr>
            <w:r>
              <w:rPr>
                <w:rFonts w:hint="eastAsia"/>
                <w:sz w:val="20"/>
              </w:rPr>
              <w:t>・個人情報保護及び情報公開</w:t>
            </w:r>
          </w:p>
          <w:p w:rsidR="004F23FC" w:rsidRDefault="004F23FC" w:rsidP="005266B3">
            <w:pPr>
              <w:ind w:left="200" w:hangingChars="100" w:hanging="200"/>
              <w:rPr>
                <w:sz w:val="20"/>
              </w:rPr>
            </w:pPr>
            <w:r>
              <w:rPr>
                <w:rFonts w:hint="eastAsia"/>
                <w:sz w:val="20"/>
              </w:rPr>
              <w:t>・環境に配慮した業務運営</w:t>
            </w:r>
          </w:p>
        </w:tc>
        <w:tc>
          <w:tcPr>
            <w:tcW w:w="849" w:type="dxa"/>
            <w:vAlign w:val="center"/>
          </w:tcPr>
          <w:p w:rsidR="004F23FC" w:rsidRDefault="004F23FC" w:rsidP="005266B3">
            <w:pPr>
              <w:jc w:val="center"/>
              <w:rPr>
                <w:sz w:val="24"/>
              </w:rPr>
            </w:pPr>
            <w:r>
              <w:rPr>
                <w:rFonts w:hint="eastAsia"/>
                <w:sz w:val="24"/>
              </w:rPr>
              <w:t>17</w:t>
            </w:r>
          </w:p>
        </w:tc>
        <w:tc>
          <w:tcPr>
            <w:tcW w:w="851" w:type="dxa"/>
            <w:vAlign w:val="center"/>
          </w:tcPr>
          <w:p w:rsidR="004F23FC" w:rsidRDefault="004F23FC" w:rsidP="005266B3">
            <w:pPr>
              <w:jc w:val="center"/>
              <w:rPr>
                <w:sz w:val="24"/>
              </w:rPr>
            </w:pPr>
            <w:r>
              <w:rPr>
                <w:rFonts w:hint="eastAsia"/>
                <w:sz w:val="24"/>
              </w:rPr>
              <w:t>Ⅲ</w:t>
            </w:r>
          </w:p>
        </w:tc>
        <w:tc>
          <w:tcPr>
            <w:tcW w:w="851" w:type="dxa"/>
            <w:vAlign w:val="center"/>
          </w:tcPr>
          <w:p w:rsidR="004F23FC" w:rsidRDefault="004F23FC" w:rsidP="005266B3">
            <w:pPr>
              <w:jc w:val="center"/>
              <w:rPr>
                <w:sz w:val="24"/>
              </w:rPr>
            </w:pPr>
            <w:r>
              <w:rPr>
                <w:rFonts w:hint="eastAsia"/>
                <w:sz w:val="24"/>
              </w:rPr>
              <w:t>Ⅲ</w:t>
            </w:r>
          </w:p>
        </w:tc>
        <w:tc>
          <w:tcPr>
            <w:tcW w:w="9356" w:type="dxa"/>
          </w:tcPr>
          <w:p w:rsidR="004F23FC" w:rsidRPr="004F23FC" w:rsidRDefault="004F23FC" w:rsidP="005266B3">
            <w:pPr>
              <w:ind w:left="200" w:hangingChars="100" w:hanging="200"/>
              <w:rPr>
                <w:sz w:val="20"/>
              </w:rPr>
            </w:pPr>
            <w:r>
              <w:rPr>
                <w:rFonts w:hint="eastAsia"/>
                <w:sz w:val="20"/>
              </w:rPr>
              <w:t>◎</w:t>
            </w:r>
            <w:r w:rsidRPr="004F23FC">
              <w:rPr>
                <w:rFonts w:hint="eastAsia"/>
                <w:sz w:val="20"/>
              </w:rPr>
              <w:t>年度計画に基づき、法令順守や労働安全衛生管理、個人情報管理などについて監査、研修等が実施さ</w:t>
            </w:r>
            <w:r>
              <w:rPr>
                <w:rFonts w:hint="eastAsia"/>
                <w:sz w:val="20"/>
              </w:rPr>
              <w:t>れ</w:t>
            </w:r>
            <w:r w:rsidRPr="004F23FC">
              <w:rPr>
                <w:rFonts w:hint="eastAsia"/>
                <w:sz w:val="20"/>
              </w:rPr>
              <w:t>ている。</w:t>
            </w:r>
          </w:p>
        </w:tc>
      </w:tr>
      <w:tr w:rsidR="004F23FC" w:rsidTr="005D2227">
        <w:tblPrEx>
          <w:tblBorders>
            <w:top w:val="single" w:sz="4" w:space="0" w:color="auto"/>
            <w:left w:val="single" w:sz="4" w:space="0" w:color="auto"/>
            <w:bottom w:val="single" w:sz="4" w:space="0" w:color="auto"/>
            <w:right w:val="single" w:sz="4" w:space="0" w:color="auto"/>
          </w:tblBorders>
        </w:tblPrEx>
        <w:trPr>
          <w:trHeight w:val="668"/>
        </w:trPr>
        <w:tc>
          <w:tcPr>
            <w:tcW w:w="2235" w:type="dxa"/>
            <w:tcBorders>
              <w:left w:val="single" w:sz="12" w:space="0" w:color="auto"/>
              <w:bottom w:val="single" w:sz="12" w:space="0" w:color="auto"/>
            </w:tcBorders>
          </w:tcPr>
          <w:p w:rsidR="004F23FC" w:rsidRDefault="004F23FC" w:rsidP="005266B3">
            <w:pPr>
              <w:ind w:left="200" w:hangingChars="100" w:hanging="200"/>
              <w:rPr>
                <w:sz w:val="20"/>
              </w:rPr>
            </w:pPr>
            <w:r>
              <w:rPr>
                <w:rFonts w:hint="eastAsia"/>
                <w:sz w:val="20"/>
              </w:rPr>
              <w:t>・</w:t>
            </w:r>
            <w:r w:rsidRPr="00441019">
              <w:rPr>
                <w:rFonts w:hint="eastAsia"/>
                <w:sz w:val="20"/>
              </w:rPr>
              <w:t>施設及び設備機器の整備</w:t>
            </w:r>
          </w:p>
          <w:p w:rsidR="004F23FC" w:rsidRPr="00314E4E" w:rsidRDefault="004F23FC" w:rsidP="005266B3">
            <w:pPr>
              <w:ind w:left="200" w:hangingChars="100" w:hanging="200"/>
              <w:rPr>
                <w:sz w:val="20"/>
              </w:rPr>
            </w:pPr>
            <w:r>
              <w:rPr>
                <w:rFonts w:hint="eastAsia"/>
                <w:sz w:val="20"/>
              </w:rPr>
              <w:t>・</w:t>
            </w:r>
            <w:r w:rsidRPr="00441019">
              <w:rPr>
                <w:rFonts w:hint="eastAsia"/>
                <w:sz w:val="20"/>
              </w:rPr>
              <w:t>資源の活用</w:t>
            </w:r>
          </w:p>
        </w:tc>
        <w:tc>
          <w:tcPr>
            <w:tcW w:w="849" w:type="dxa"/>
            <w:tcBorders>
              <w:bottom w:val="single" w:sz="12" w:space="0" w:color="auto"/>
            </w:tcBorders>
            <w:vAlign w:val="center"/>
          </w:tcPr>
          <w:p w:rsidR="004F23FC" w:rsidRPr="00314E4E" w:rsidRDefault="004F23FC" w:rsidP="005D2227">
            <w:pPr>
              <w:jc w:val="center"/>
              <w:rPr>
                <w:sz w:val="24"/>
              </w:rPr>
            </w:pPr>
            <w:r>
              <w:rPr>
                <w:rFonts w:hint="eastAsia"/>
                <w:sz w:val="24"/>
              </w:rPr>
              <w:t>18</w:t>
            </w:r>
          </w:p>
        </w:tc>
        <w:tc>
          <w:tcPr>
            <w:tcW w:w="851" w:type="dxa"/>
            <w:tcBorders>
              <w:bottom w:val="single" w:sz="12" w:space="0" w:color="auto"/>
            </w:tcBorders>
            <w:vAlign w:val="center"/>
          </w:tcPr>
          <w:p w:rsidR="004F23FC" w:rsidRPr="00314E4E" w:rsidRDefault="004F23FC" w:rsidP="005D2227">
            <w:pPr>
              <w:jc w:val="center"/>
              <w:rPr>
                <w:sz w:val="24"/>
              </w:rPr>
            </w:pPr>
            <w:r>
              <w:rPr>
                <w:rFonts w:hint="eastAsia"/>
                <w:sz w:val="24"/>
              </w:rPr>
              <w:t>Ⅲ</w:t>
            </w:r>
          </w:p>
        </w:tc>
        <w:tc>
          <w:tcPr>
            <w:tcW w:w="851" w:type="dxa"/>
            <w:tcBorders>
              <w:bottom w:val="single" w:sz="12" w:space="0" w:color="auto"/>
            </w:tcBorders>
            <w:vAlign w:val="center"/>
          </w:tcPr>
          <w:p w:rsidR="004F23FC" w:rsidRPr="00314E4E" w:rsidRDefault="004F23FC" w:rsidP="005D2227">
            <w:pPr>
              <w:jc w:val="center"/>
              <w:rPr>
                <w:sz w:val="24"/>
              </w:rPr>
            </w:pPr>
            <w:r>
              <w:rPr>
                <w:rFonts w:hint="eastAsia"/>
                <w:sz w:val="24"/>
              </w:rPr>
              <w:t>Ⅲ</w:t>
            </w:r>
          </w:p>
        </w:tc>
        <w:tc>
          <w:tcPr>
            <w:tcW w:w="9356" w:type="dxa"/>
            <w:tcBorders>
              <w:bottom w:val="single" w:sz="12" w:space="0" w:color="auto"/>
              <w:right w:val="single" w:sz="12" w:space="0" w:color="auto"/>
            </w:tcBorders>
          </w:tcPr>
          <w:p w:rsidR="004F23FC" w:rsidRPr="00457801" w:rsidRDefault="004F23FC" w:rsidP="003923F0">
            <w:pPr>
              <w:ind w:left="200" w:hangingChars="100" w:hanging="200"/>
              <w:rPr>
                <w:sz w:val="20"/>
              </w:rPr>
            </w:pPr>
            <w:r w:rsidRPr="00457801">
              <w:rPr>
                <w:rFonts w:hint="eastAsia"/>
                <w:sz w:val="20"/>
              </w:rPr>
              <w:t>◎</w:t>
            </w:r>
            <w:r w:rsidR="00441FE0">
              <w:rPr>
                <w:rFonts w:hint="eastAsia"/>
                <w:sz w:val="20"/>
              </w:rPr>
              <w:t>施設整備や食とみどり技術センター実施設計に取り組む</w:t>
            </w:r>
            <w:r w:rsidR="003923F0">
              <w:rPr>
                <w:rFonts w:hint="eastAsia"/>
                <w:sz w:val="20"/>
              </w:rPr>
              <w:t>など、いずれも計画に従って順調に進行している。</w:t>
            </w:r>
          </w:p>
          <w:p w:rsidR="004F23FC" w:rsidRPr="00457801" w:rsidRDefault="004F23FC" w:rsidP="00441FE0">
            <w:pPr>
              <w:ind w:left="200" w:hangingChars="100" w:hanging="200"/>
              <w:rPr>
                <w:color w:val="FF0000"/>
                <w:sz w:val="20"/>
              </w:rPr>
            </w:pPr>
            <w:r w:rsidRPr="00457801">
              <w:rPr>
                <w:rFonts w:hint="eastAsia"/>
                <w:sz w:val="20"/>
              </w:rPr>
              <w:t>※</w:t>
            </w:r>
            <w:r w:rsidRPr="00D966FE">
              <w:rPr>
                <w:rFonts w:hint="eastAsia"/>
                <w:sz w:val="20"/>
              </w:rPr>
              <w:t>食とみどり技術センターの建替え整備に伴い</w:t>
            </w:r>
            <w:r w:rsidR="00441FE0">
              <w:rPr>
                <w:rFonts w:hint="eastAsia"/>
                <w:sz w:val="20"/>
              </w:rPr>
              <w:t>、これまでできなかった</w:t>
            </w:r>
            <w:r w:rsidRPr="00D966FE">
              <w:rPr>
                <w:rFonts w:hint="eastAsia"/>
                <w:sz w:val="20"/>
              </w:rPr>
              <w:t>新たな取組等についての検討を進められたい。</w:t>
            </w:r>
          </w:p>
        </w:tc>
      </w:tr>
    </w:tbl>
    <w:p w:rsidR="004D527C" w:rsidRPr="00184469" w:rsidRDefault="004D527C" w:rsidP="00FC4F71"/>
    <w:sectPr w:rsidR="004D527C" w:rsidRPr="00184469" w:rsidSect="00D868CE">
      <w:footerReference w:type="default" r:id="rId11"/>
      <w:pgSz w:w="16840" w:h="11907"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53B" w:rsidRDefault="007A153B" w:rsidP="00DA18E8">
      <w:r>
        <w:separator/>
      </w:r>
    </w:p>
  </w:endnote>
  <w:endnote w:type="continuationSeparator" w:id="0">
    <w:p w:rsidR="007A153B" w:rsidRDefault="007A153B" w:rsidP="00DA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55412"/>
      <w:docPartObj>
        <w:docPartGallery w:val="Page Numbers (Bottom of Page)"/>
        <w:docPartUnique/>
      </w:docPartObj>
    </w:sdtPr>
    <w:sdtEndPr/>
    <w:sdtContent>
      <w:p w:rsidR="00ED0BC1" w:rsidRDefault="00ED0BC1">
        <w:pPr>
          <w:pStyle w:val="a6"/>
          <w:jc w:val="center"/>
        </w:pPr>
        <w:r>
          <w:fldChar w:fldCharType="begin"/>
        </w:r>
        <w:r>
          <w:instrText>PAGE   \* MERGEFORMAT</w:instrText>
        </w:r>
        <w:r>
          <w:fldChar w:fldCharType="separate"/>
        </w:r>
        <w:r w:rsidR="0000729C" w:rsidRPr="0000729C">
          <w:rPr>
            <w:noProof/>
            <w:lang w:val="ja-JP"/>
          </w:rPr>
          <w:t>8</w:t>
        </w:r>
        <w:r>
          <w:fldChar w:fldCharType="end"/>
        </w:r>
      </w:p>
    </w:sdtContent>
  </w:sdt>
  <w:p w:rsidR="00ED0BC1" w:rsidRDefault="00ED0BC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53B" w:rsidRDefault="007A153B" w:rsidP="00DA18E8">
      <w:r>
        <w:separator/>
      </w:r>
    </w:p>
  </w:footnote>
  <w:footnote w:type="continuationSeparator" w:id="0">
    <w:p w:rsidR="007A153B" w:rsidRDefault="007A153B" w:rsidP="00DA1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77"/>
    <w:rsid w:val="0000598C"/>
    <w:rsid w:val="0000729C"/>
    <w:rsid w:val="000239A8"/>
    <w:rsid w:val="00041899"/>
    <w:rsid w:val="000506EA"/>
    <w:rsid w:val="0005681E"/>
    <w:rsid w:val="00060168"/>
    <w:rsid w:val="0008267A"/>
    <w:rsid w:val="0009648F"/>
    <w:rsid w:val="000A7415"/>
    <w:rsid w:val="000B3E12"/>
    <w:rsid w:val="000B4CB4"/>
    <w:rsid w:val="000C6B82"/>
    <w:rsid w:val="000C7669"/>
    <w:rsid w:val="000C7C66"/>
    <w:rsid w:val="000E14F4"/>
    <w:rsid w:val="000E312E"/>
    <w:rsid w:val="000F7042"/>
    <w:rsid w:val="00100949"/>
    <w:rsid w:val="0010538F"/>
    <w:rsid w:val="001201F2"/>
    <w:rsid w:val="001311F0"/>
    <w:rsid w:val="00131AA3"/>
    <w:rsid w:val="001337C1"/>
    <w:rsid w:val="00135E13"/>
    <w:rsid w:val="00184469"/>
    <w:rsid w:val="00186DE4"/>
    <w:rsid w:val="001A539E"/>
    <w:rsid w:val="001D2BE8"/>
    <w:rsid w:val="001D6F5B"/>
    <w:rsid w:val="001E29F0"/>
    <w:rsid w:val="001F6EBD"/>
    <w:rsid w:val="002071F5"/>
    <w:rsid w:val="00246EC9"/>
    <w:rsid w:val="00274812"/>
    <w:rsid w:val="002803EC"/>
    <w:rsid w:val="002A373C"/>
    <w:rsid w:val="002C1632"/>
    <w:rsid w:val="002E68EF"/>
    <w:rsid w:val="002F667E"/>
    <w:rsid w:val="00312BFF"/>
    <w:rsid w:val="00314E4E"/>
    <w:rsid w:val="003209A4"/>
    <w:rsid w:val="00337F20"/>
    <w:rsid w:val="0034623D"/>
    <w:rsid w:val="00366B07"/>
    <w:rsid w:val="003738CC"/>
    <w:rsid w:val="0037572C"/>
    <w:rsid w:val="003923F0"/>
    <w:rsid w:val="003A0F72"/>
    <w:rsid w:val="003C483B"/>
    <w:rsid w:val="003C56A4"/>
    <w:rsid w:val="003C7CA4"/>
    <w:rsid w:val="003E0DD4"/>
    <w:rsid w:val="003F0145"/>
    <w:rsid w:val="00441019"/>
    <w:rsid w:val="00441FE0"/>
    <w:rsid w:val="00447303"/>
    <w:rsid w:val="00454A44"/>
    <w:rsid w:val="00457801"/>
    <w:rsid w:val="004664C1"/>
    <w:rsid w:val="004678BB"/>
    <w:rsid w:val="00472DCE"/>
    <w:rsid w:val="004929DF"/>
    <w:rsid w:val="00494303"/>
    <w:rsid w:val="004A1954"/>
    <w:rsid w:val="004A2482"/>
    <w:rsid w:val="004A3FB2"/>
    <w:rsid w:val="004C4DF4"/>
    <w:rsid w:val="004C5077"/>
    <w:rsid w:val="004D2C82"/>
    <w:rsid w:val="004D527C"/>
    <w:rsid w:val="004D582A"/>
    <w:rsid w:val="004D749D"/>
    <w:rsid w:val="004F23FC"/>
    <w:rsid w:val="00502203"/>
    <w:rsid w:val="00517392"/>
    <w:rsid w:val="005365F6"/>
    <w:rsid w:val="00550E4C"/>
    <w:rsid w:val="00552656"/>
    <w:rsid w:val="00556192"/>
    <w:rsid w:val="00563A4C"/>
    <w:rsid w:val="00565B87"/>
    <w:rsid w:val="005759D2"/>
    <w:rsid w:val="0059060E"/>
    <w:rsid w:val="0059262D"/>
    <w:rsid w:val="005A2CC8"/>
    <w:rsid w:val="005A32A9"/>
    <w:rsid w:val="005B0D5C"/>
    <w:rsid w:val="005C1456"/>
    <w:rsid w:val="005C1987"/>
    <w:rsid w:val="005C497C"/>
    <w:rsid w:val="005C5FFD"/>
    <w:rsid w:val="005D05C4"/>
    <w:rsid w:val="005D2227"/>
    <w:rsid w:val="005D55DF"/>
    <w:rsid w:val="005D6177"/>
    <w:rsid w:val="00612DA0"/>
    <w:rsid w:val="00624E2D"/>
    <w:rsid w:val="00625919"/>
    <w:rsid w:val="006270C3"/>
    <w:rsid w:val="00630292"/>
    <w:rsid w:val="0064613D"/>
    <w:rsid w:val="00647AD2"/>
    <w:rsid w:val="00662431"/>
    <w:rsid w:val="006653B0"/>
    <w:rsid w:val="00682CFC"/>
    <w:rsid w:val="006A1FC2"/>
    <w:rsid w:val="006A3506"/>
    <w:rsid w:val="006B3C67"/>
    <w:rsid w:val="006B6BFB"/>
    <w:rsid w:val="006C74F4"/>
    <w:rsid w:val="006E2570"/>
    <w:rsid w:val="006F09C5"/>
    <w:rsid w:val="0071100B"/>
    <w:rsid w:val="0071168C"/>
    <w:rsid w:val="00720C90"/>
    <w:rsid w:val="00730360"/>
    <w:rsid w:val="00730B93"/>
    <w:rsid w:val="00737C05"/>
    <w:rsid w:val="00743C6C"/>
    <w:rsid w:val="00753B68"/>
    <w:rsid w:val="007642BF"/>
    <w:rsid w:val="00775108"/>
    <w:rsid w:val="00776ACC"/>
    <w:rsid w:val="00793D57"/>
    <w:rsid w:val="007A153B"/>
    <w:rsid w:val="007A2373"/>
    <w:rsid w:val="007B1853"/>
    <w:rsid w:val="007C4F22"/>
    <w:rsid w:val="007F54C7"/>
    <w:rsid w:val="00800907"/>
    <w:rsid w:val="008022D0"/>
    <w:rsid w:val="008211E4"/>
    <w:rsid w:val="00825537"/>
    <w:rsid w:val="00831097"/>
    <w:rsid w:val="00840C8D"/>
    <w:rsid w:val="008430A1"/>
    <w:rsid w:val="00857372"/>
    <w:rsid w:val="0086036B"/>
    <w:rsid w:val="00861593"/>
    <w:rsid w:val="00863432"/>
    <w:rsid w:val="00877E50"/>
    <w:rsid w:val="0088197A"/>
    <w:rsid w:val="008868D7"/>
    <w:rsid w:val="008939BE"/>
    <w:rsid w:val="008949DD"/>
    <w:rsid w:val="008A7D23"/>
    <w:rsid w:val="008C1008"/>
    <w:rsid w:val="008C20D0"/>
    <w:rsid w:val="008D7FA0"/>
    <w:rsid w:val="008E0314"/>
    <w:rsid w:val="008F002B"/>
    <w:rsid w:val="008F152C"/>
    <w:rsid w:val="00921A68"/>
    <w:rsid w:val="00926F80"/>
    <w:rsid w:val="00930BFA"/>
    <w:rsid w:val="009434E5"/>
    <w:rsid w:val="00945178"/>
    <w:rsid w:val="00951D22"/>
    <w:rsid w:val="009745C0"/>
    <w:rsid w:val="009A4C87"/>
    <w:rsid w:val="009E00C8"/>
    <w:rsid w:val="00A008DC"/>
    <w:rsid w:val="00A026CA"/>
    <w:rsid w:val="00A06A6A"/>
    <w:rsid w:val="00A0703A"/>
    <w:rsid w:val="00A24140"/>
    <w:rsid w:val="00A2714B"/>
    <w:rsid w:val="00A3453C"/>
    <w:rsid w:val="00A35151"/>
    <w:rsid w:val="00A47D4C"/>
    <w:rsid w:val="00A71682"/>
    <w:rsid w:val="00A742FD"/>
    <w:rsid w:val="00A767BF"/>
    <w:rsid w:val="00A767F6"/>
    <w:rsid w:val="00A96180"/>
    <w:rsid w:val="00AA633B"/>
    <w:rsid w:val="00AB2B4A"/>
    <w:rsid w:val="00AD32B4"/>
    <w:rsid w:val="00AF6294"/>
    <w:rsid w:val="00AF644D"/>
    <w:rsid w:val="00B06DD8"/>
    <w:rsid w:val="00B360DB"/>
    <w:rsid w:val="00B42E09"/>
    <w:rsid w:val="00B57AAC"/>
    <w:rsid w:val="00BA2C24"/>
    <w:rsid w:val="00BB40DE"/>
    <w:rsid w:val="00BB5403"/>
    <w:rsid w:val="00BB593E"/>
    <w:rsid w:val="00BC3C1F"/>
    <w:rsid w:val="00BC7CD9"/>
    <w:rsid w:val="00BE36D7"/>
    <w:rsid w:val="00BE4745"/>
    <w:rsid w:val="00BF3A54"/>
    <w:rsid w:val="00C04478"/>
    <w:rsid w:val="00C21FA2"/>
    <w:rsid w:val="00C51FA9"/>
    <w:rsid w:val="00C52297"/>
    <w:rsid w:val="00C7214E"/>
    <w:rsid w:val="00C760E6"/>
    <w:rsid w:val="00C81701"/>
    <w:rsid w:val="00C825DB"/>
    <w:rsid w:val="00CB52A9"/>
    <w:rsid w:val="00CC0F5B"/>
    <w:rsid w:val="00CC2C87"/>
    <w:rsid w:val="00CD1EA9"/>
    <w:rsid w:val="00CE1212"/>
    <w:rsid w:val="00CE4C3A"/>
    <w:rsid w:val="00CF77DB"/>
    <w:rsid w:val="00D13437"/>
    <w:rsid w:val="00D15F01"/>
    <w:rsid w:val="00D35560"/>
    <w:rsid w:val="00D406A8"/>
    <w:rsid w:val="00D73D09"/>
    <w:rsid w:val="00D868CE"/>
    <w:rsid w:val="00D92C2B"/>
    <w:rsid w:val="00D966FE"/>
    <w:rsid w:val="00DA18E8"/>
    <w:rsid w:val="00DB38B0"/>
    <w:rsid w:val="00DB409A"/>
    <w:rsid w:val="00DC0118"/>
    <w:rsid w:val="00DC6FC0"/>
    <w:rsid w:val="00DE3F2A"/>
    <w:rsid w:val="00E071B3"/>
    <w:rsid w:val="00E10614"/>
    <w:rsid w:val="00E134A7"/>
    <w:rsid w:val="00E21A05"/>
    <w:rsid w:val="00E31D7A"/>
    <w:rsid w:val="00E32659"/>
    <w:rsid w:val="00E44102"/>
    <w:rsid w:val="00E44FBE"/>
    <w:rsid w:val="00E472B6"/>
    <w:rsid w:val="00E71095"/>
    <w:rsid w:val="00E73085"/>
    <w:rsid w:val="00E830E0"/>
    <w:rsid w:val="00EA185A"/>
    <w:rsid w:val="00EC0276"/>
    <w:rsid w:val="00ED0BC1"/>
    <w:rsid w:val="00EF7EEB"/>
    <w:rsid w:val="00F00926"/>
    <w:rsid w:val="00F10F43"/>
    <w:rsid w:val="00F12E6C"/>
    <w:rsid w:val="00F17F25"/>
    <w:rsid w:val="00F23823"/>
    <w:rsid w:val="00F47617"/>
    <w:rsid w:val="00F47833"/>
    <w:rsid w:val="00F8656D"/>
    <w:rsid w:val="00F877DE"/>
    <w:rsid w:val="00F908C3"/>
    <w:rsid w:val="00FC4F71"/>
    <w:rsid w:val="00FD1C3A"/>
    <w:rsid w:val="00FD2717"/>
    <w:rsid w:val="00FD3DDB"/>
    <w:rsid w:val="00FE0399"/>
    <w:rsid w:val="00FE6EEE"/>
    <w:rsid w:val="00FF1682"/>
    <w:rsid w:val="00FF3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18E8"/>
    <w:pPr>
      <w:tabs>
        <w:tab w:val="center" w:pos="4252"/>
        <w:tab w:val="right" w:pos="8504"/>
      </w:tabs>
      <w:snapToGrid w:val="0"/>
    </w:pPr>
  </w:style>
  <w:style w:type="character" w:customStyle="1" w:styleId="a5">
    <w:name w:val="ヘッダー (文字)"/>
    <w:basedOn w:val="a0"/>
    <w:link w:val="a4"/>
    <w:uiPriority w:val="99"/>
    <w:rsid w:val="00DA18E8"/>
  </w:style>
  <w:style w:type="paragraph" w:styleId="a6">
    <w:name w:val="footer"/>
    <w:basedOn w:val="a"/>
    <w:link w:val="a7"/>
    <w:uiPriority w:val="99"/>
    <w:unhideWhenUsed/>
    <w:rsid w:val="00DA18E8"/>
    <w:pPr>
      <w:tabs>
        <w:tab w:val="center" w:pos="4252"/>
        <w:tab w:val="right" w:pos="8504"/>
      </w:tabs>
      <w:snapToGrid w:val="0"/>
    </w:pPr>
  </w:style>
  <w:style w:type="character" w:customStyle="1" w:styleId="a7">
    <w:name w:val="フッター (文字)"/>
    <w:basedOn w:val="a0"/>
    <w:link w:val="a6"/>
    <w:uiPriority w:val="99"/>
    <w:rsid w:val="00DA18E8"/>
  </w:style>
  <w:style w:type="paragraph" w:styleId="a8">
    <w:name w:val="Balloon Text"/>
    <w:basedOn w:val="a"/>
    <w:link w:val="a9"/>
    <w:uiPriority w:val="99"/>
    <w:semiHidden/>
    <w:unhideWhenUsed/>
    <w:rsid w:val="00C04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47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D1EA9"/>
    <w:rPr>
      <w:sz w:val="18"/>
      <w:szCs w:val="18"/>
    </w:rPr>
  </w:style>
  <w:style w:type="paragraph" w:styleId="ab">
    <w:name w:val="annotation text"/>
    <w:basedOn w:val="a"/>
    <w:link w:val="ac"/>
    <w:uiPriority w:val="99"/>
    <w:semiHidden/>
    <w:unhideWhenUsed/>
    <w:rsid w:val="00CD1EA9"/>
    <w:pPr>
      <w:jc w:val="left"/>
    </w:pPr>
  </w:style>
  <w:style w:type="character" w:customStyle="1" w:styleId="ac">
    <w:name w:val="コメント文字列 (文字)"/>
    <w:basedOn w:val="a0"/>
    <w:link w:val="ab"/>
    <w:uiPriority w:val="99"/>
    <w:semiHidden/>
    <w:rsid w:val="00CD1EA9"/>
  </w:style>
  <w:style w:type="paragraph" w:styleId="ad">
    <w:name w:val="annotation subject"/>
    <w:basedOn w:val="ab"/>
    <w:next w:val="ab"/>
    <w:link w:val="ae"/>
    <w:uiPriority w:val="99"/>
    <w:semiHidden/>
    <w:unhideWhenUsed/>
    <w:rsid w:val="00CD1EA9"/>
    <w:rPr>
      <w:b/>
      <w:bCs/>
    </w:rPr>
  </w:style>
  <w:style w:type="character" w:customStyle="1" w:styleId="ae">
    <w:name w:val="コメント内容 (文字)"/>
    <w:basedOn w:val="ac"/>
    <w:link w:val="ad"/>
    <w:uiPriority w:val="99"/>
    <w:semiHidden/>
    <w:rsid w:val="00CD1E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18E8"/>
    <w:pPr>
      <w:tabs>
        <w:tab w:val="center" w:pos="4252"/>
        <w:tab w:val="right" w:pos="8504"/>
      </w:tabs>
      <w:snapToGrid w:val="0"/>
    </w:pPr>
  </w:style>
  <w:style w:type="character" w:customStyle="1" w:styleId="a5">
    <w:name w:val="ヘッダー (文字)"/>
    <w:basedOn w:val="a0"/>
    <w:link w:val="a4"/>
    <w:uiPriority w:val="99"/>
    <w:rsid w:val="00DA18E8"/>
  </w:style>
  <w:style w:type="paragraph" w:styleId="a6">
    <w:name w:val="footer"/>
    <w:basedOn w:val="a"/>
    <w:link w:val="a7"/>
    <w:uiPriority w:val="99"/>
    <w:unhideWhenUsed/>
    <w:rsid w:val="00DA18E8"/>
    <w:pPr>
      <w:tabs>
        <w:tab w:val="center" w:pos="4252"/>
        <w:tab w:val="right" w:pos="8504"/>
      </w:tabs>
      <w:snapToGrid w:val="0"/>
    </w:pPr>
  </w:style>
  <w:style w:type="character" w:customStyle="1" w:styleId="a7">
    <w:name w:val="フッター (文字)"/>
    <w:basedOn w:val="a0"/>
    <w:link w:val="a6"/>
    <w:uiPriority w:val="99"/>
    <w:rsid w:val="00DA18E8"/>
  </w:style>
  <w:style w:type="paragraph" w:styleId="a8">
    <w:name w:val="Balloon Text"/>
    <w:basedOn w:val="a"/>
    <w:link w:val="a9"/>
    <w:uiPriority w:val="99"/>
    <w:semiHidden/>
    <w:unhideWhenUsed/>
    <w:rsid w:val="00C04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47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D1EA9"/>
    <w:rPr>
      <w:sz w:val="18"/>
      <w:szCs w:val="18"/>
    </w:rPr>
  </w:style>
  <w:style w:type="paragraph" w:styleId="ab">
    <w:name w:val="annotation text"/>
    <w:basedOn w:val="a"/>
    <w:link w:val="ac"/>
    <w:uiPriority w:val="99"/>
    <w:semiHidden/>
    <w:unhideWhenUsed/>
    <w:rsid w:val="00CD1EA9"/>
    <w:pPr>
      <w:jc w:val="left"/>
    </w:pPr>
  </w:style>
  <w:style w:type="character" w:customStyle="1" w:styleId="ac">
    <w:name w:val="コメント文字列 (文字)"/>
    <w:basedOn w:val="a0"/>
    <w:link w:val="ab"/>
    <w:uiPriority w:val="99"/>
    <w:semiHidden/>
    <w:rsid w:val="00CD1EA9"/>
  </w:style>
  <w:style w:type="paragraph" w:styleId="ad">
    <w:name w:val="annotation subject"/>
    <w:basedOn w:val="ab"/>
    <w:next w:val="ab"/>
    <w:link w:val="ae"/>
    <w:uiPriority w:val="99"/>
    <w:semiHidden/>
    <w:unhideWhenUsed/>
    <w:rsid w:val="00CD1EA9"/>
    <w:rPr>
      <w:b/>
      <w:bCs/>
    </w:rPr>
  </w:style>
  <w:style w:type="character" w:customStyle="1" w:styleId="ae">
    <w:name w:val="コメント内容 (文字)"/>
    <w:basedOn w:val="ac"/>
    <w:link w:val="ad"/>
    <w:uiPriority w:val="99"/>
    <w:semiHidden/>
    <w:rsid w:val="00CD1E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5484">
      <w:bodyDiv w:val="1"/>
      <w:marLeft w:val="0"/>
      <w:marRight w:val="0"/>
      <w:marTop w:val="0"/>
      <w:marBottom w:val="0"/>
      <w:divBdr>
        <w:top w:val="none" w:sz="0" w:space="0" w:color="auto"/>
        <w:left w:val="none" w:sz="0" w:space="0" w:color="auto"/>
        <w:bottom w:val="none" w:sz="0" w:space="0" w:color="auto"/>
        <w:right w:val="none" w:sz="0" w:space="0" w:color="auto"/>
      </w:divBdr>
    </w:div>
    <w:div w:id="761100488">
      <w:bodyDiv w:val="1"/>
      <w:marLeft w:val="0"/>
      <w:marRight w:val="0"/>
      <w:marTop w:val="0"/>
      <w:marBottom w:val="0"/>
      <w:divBdr>
        <w:top w:val="none" w:sz="0" w:space="0" w:color="auto"/>
        <w:left w:val="none" w:sz="0" w:space="0" w:color="auto"/>
        <w:bottom w:val="none" w:sz="0" w:space="0" w:color="auto"/>
        <w:right w:val="none" w:sz="0" w:space="0" w:color="auto"/>
      </w:divBdr>
    </w:div>
    <w:div w:id="179432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8DBCB-8198-4DD3-AE7B-EDB29131AE7D}">
  <ds:schemaRefs>
    <ds:schemaRef ds:uri="http://purl.org/dc/term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D553471-9124-4CF7-BE62-C0F35A855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1E41798-08DB-46E5-925F-F7153B65D324}">
  <ds:schemaRefs>
    <ds:schemaRef ds:uri="http://schemas.microsoft.com/sharepoint/v3/contenttype/forms"/>
  </ds:schemaRefs>
</ds:datastoreItem>
</file>

<file path=customXml/itemProps4.xml><?xml version="1.0" encoding="utf-8"?>
<ds:datastoreItem xmlns:ds="http://schemas.openxmlformats.org/officeDocument/2006/customXml" ds:itemID="{35AC92E6-8C91-4B7C-9ECF-C88F3CD3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938</Words>
  <Characters>5353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6</cp:revision>
  <cp:lastPrinted>2015-08-13T07:55:00Z</cp:lastPrinted>
  <dcterms:created xsi:type="dcterms:W3CDTF">2015-08-13T08:08:00Z</dcterms:created>
  <dcterms:modified xsi:type="dcterms:W3CDTF">2015-08-18T11:50:00Z</dcterms:modified>
</cp:coreProperties>
</file>