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1" w:rsidRDefault="009958B3" w:rsidP="00D26FC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0D522" wp14:editId="60CD583F">
                <wp:simplePos x="0" y="0"/>
                <wp:positionH relativeFrom="column">
                  <wp:posOffset>4783455</wp:posOffset>
                </wp:positionH>
                <wp:positionV relativeFrom="paragraph">
                  <wp:posOffset>-160020</wp:posOffset>
                </wp:positionV>
                <wp:extent cx="1335872" cy="362046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72" cy="362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B3" w:rsidRPr="001D15C3" w:rsidRDefault="001A237F" w:rsidP="001D15C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第５</w:t>
                            </w:r>
                            <w:r w:rsidR="005B51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回部会資料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6.65pt;margin-top:-12.6pt;width:105.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" fillcolor="white [3201]" strokecolor="#f79646 [3209]" strokeweight="2pt">
                <v:textbox>
                  <w:txbxContent>
                    <w:p w:rsidR="009958B3" w:rsidRPr="001D15C3" w:rsidRDefault="001A237F" w:rsidP="001D15C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第５</w:t>
                      </w:r>
                      <w:r w:rsidR="005B51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回部会資料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A87451" w:rsidRPr="005B51D9" w:rsidRDefault="001A237F" w:rsidP="00D26FC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ＪＫ</w:t>
      </w:r>
      <w:r w:rsidR="00D26FCE" w:rsidRPr="005B51D9">
        <w:rPr>
          <w:rFonts w:asciiTheme="majorEastAsia" w:eastAsiaTheme="majorEastAsia" w:hAnsiTheme="majorEastAsia" w:hint="eastAsia"/>
          <w:sz w:val="24"/>
        </w:rPr>
        <w:t>ビジネス</w:t>
      </w:r>
      <w:r w:rsidR="009958B3" w:rsidRPr="005B51D9">
        <w:rPr>
          <w:rFonts w:asciiTheme="majorEastAsia" w:eastAsiaTheme="majorEastAsia" w:hAnsiTheme="majorEastAsia" w:hint="eastAsia"/>
          <w:sz w:val="24"/>
        </w:rPr>
        <w:t>に関する</w:t>
      </w:r>
      <w:r>
        <w:rPr>
          <w:rFonts w:asciiTheme="majorEastAsia" w:eastAsiaTheme="majorEastAsia" w:hAnsiTheme="majorEastAsia" w:hint="eastAsia"/>
          <w:sz w:val="24"/>
        </w:rPr>
        <w:t>府の主な取組</w:t>
      </w:r>
      <w:r w:rsidR="00680AD9" w:rsidRPr="005B51D9">
        <w:rPr>
          <w:rFonts w:asciiTheme="majorEastAsia" w:eastAsiaTheme="majorEastAsia" w:hAnsiTheme="majorEastAsia" w:hint="eastAsia"/>
          <w:sz w:val="24"/>
        </w:rPr>
        <w:t>と</w:t>
      </w:r>
      <w:r>
        <w:rPr>
          <w:rFonts w:asciiTheme="majorEastAsia" w:eastAsiaTheme="majorEastAsia" w:hAnsiTheme="majorEastAsia" w:hint="eastAsia"/>
          <w:sz w:val="24"/>
        </w:rPr>
        <w:t>今後の啓発対策について</w:t>
      </w:r>
    </w:p>
    <w:p w:rsidR="001A237F" w:rsidRDefault="001A237F" w:rsidP="00D26FCE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D26FCE" w:rsidRPr="001A237F" w:rsidRDefault="001A237F" w:rsidP="00D26FCE">
      <w:pPr>
        <w:jc w:val="left"/>
        <w:rPr>
          <w:rFonts w:asciiTheme="majorEastAsia" w:eastAsiaTheme="majorEastAsia" w:hAnsiTheme="majorEastAsia"/>
          <w:b/>
          <w:sz w:val="22"/>
        </w:rPr>
      </w:pPr>
      <w:r w:rsidRPr="001A237F">
        <w:rPr>
          <w:rFonts w:asciiTheme="majorEastAsia" w:eastAsiaTheme="majorEastAsia" w:hAnsiTheme="majorEastAsia" w:hint="eastAsia"/>
          <w:b/>
          <w:sz w:val="22"/>
        </w:rPr>
        <w:t>＜現行の主な取組＞</w:t>
      </w:r>
    </w:p>
    <w:p w:rsidR="00D26FCE" w:rsidRPr="005B51D9" w:rsidRDefault="00271A7F" w:rsidP="001D15C3">
      <w:pPr>
        <w:ind w:left="442" w:hangingChars="200" w:hanging="442"/>
        <w:jc w:val="left"/>
        <w:rPr>
          <w:rFonts w:asciiTheme="majorEastAsia" w:eastAsiaTheme="majorEastAsia" w:hAnsiTheme="majorEastAsia"/>
          <w:b/>
          <w:sz w:val="22"/>
        </w:rPr>
      </w:pPr>
      <w:r w:rsidRPr="005B51D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9325D3" w:rsidRPr="005B51D9">
        <w:rPr>
          <w:rFonts w:asciiTheme="majorEastAsia" w:eastAsiaTheme="majorEastAsia" w:hAnsiTheme="majorEastAsia" w:hint="eastAsia"/>
          <w:b/>
          <w:sz w:val="22"/>
        </w:rPr>
        <w:t>○</w:t>
      </w:r>
      <w:r w:rsidR="00D26FCE" w:rsidRPr="005B51D9">
        <w:rPr>
          <w:rFonts w:asciiTheme="majorEastAsia" w:eastAsiaTheme="majorEastAsia" w:hAnsiTheme="majorEastAsia" w:hint="eastAsia"/>
          <w:b/>
          <w:sz w:val="22"/>
        </w:rPr>
        <w:t>実態把握のため</w:t>
      </w:r>
      <w:r w:rsidR="009325D3" w:rsidRPr="005B51D9">
        <w:rPr>
          <w:rFonts w:asciiTheme="majorEastAsia" w:eastAsiaTheme="majorEastAsia" w:hAnsiTheme="majorEastAsia" w:hint="eastAsia"/>
          <w:b/>
          <w:sz w:val="22"/>
        </w:rPr>
        <w:t>に高校生を対象とした</w:t>
      </w:r>
      <w:r w:rsidR="00D26FCE" w:rsidRPr="005B51D9">
        <w:rPr>
          <w:rFonts w:asciiTheme="majorEastAsia" w:eastAsiaTheme="majorEastAsia" w:hAnsiTheme="majorEastAsia" w:hint="eastAsia"/>
          <w:b/>
          <w:sz w:val="22"/>
        </w:rPr>
        <w:t>意識アンケート</w:t>
      </w:r>
      <w:r w:rsidR="009325D3" w:rsidRPr="005B51D9">
        <w:rPr>
          <w:rFonts w:asciiTheme="majorEastAsia" w:eastAsiaTheme="majorEastAsia" w:hAnsiTheme="majorEastAsia" w:hint="eastAsia"/>
          <w:b/>
          <w:sz w:val="22"/>
        </w:rPr>
        <w:t>を実施</w:t>
      </w:r>
    </w:p>
    <w:p w:rsidR="005B51D9" w:rsidRDefault="009325D3" w:rsidP="00D26FCE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対象：高校生約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人　　　時期：平成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年５～７月</w:t>
      </w:r>
    </w:p>
    <w:p w:rsidR="00271A7F" w:rsidRPr="005B51D9" w:rsidRDefault="009325D3" w:rsidP="001D15C3">
      <w:pPr>
        <w:ind w:leftChars="100" w:left="43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 w:rsidRPr="005B51D9">
        <w:rPr>
          <w:rFonts w:asciiTheme="majorEastAsia" w:eastAsiaTheme="majorEastAsia" w:hAnsiTheme="majorEastAsia" w:hint="eastAsia"/>
          <w:b/>
          <w:sz w:val="22"/>
        </w:rPr>
        <w:t>○アンケート結果をもとに、</w:t>
      </w:r>
      <w:r w:rsidR="0028286F" w:rsidRPr="005B51D9">
        <w:rPr>
          <w:rFonts w:asciiTheme="majorEastAsia" w:eastAsiaTheme="majorEastAsia" w:hAnsiTheme="majorEastAsia" w:hint="eastAsia"/>
          <w:b/>
          <w:sz w:val="22"/>
        </w:rPr>
        <w:t>高校生も交えて</w:t>
      </w:r>
      <w:r w:rsidRPr="005B51D9">
        <w:rPr>
          <w:rFonts w:asciiTheme="majorEastAsia" w:eastAsiaTheme="majorEastAsia" w:hAnsiTheme="majorEastAsia" w:hint="eastAsia"/>
          <w:b/>
          <w:sz w:val="22"/>
        </w:rPr>
        <w:t>効果的な対策</w:t>
      </w:r>
      <w:r w:rsidR="00271A7F" w:rsidRPr="005B51D9">
        <w:rPr>
          <w:rFonts w:asciiTheme="majorEastAsia" w:eastAsiaTheme="majorEastAsia" w:hAnsiTheme="majorEastAsia" w:hint="eastAsia"/>
          <w:b/>
          <w:sz w:val="22"/>
        </w:rPr>
        <w:t>を</w:t>
      </w:r>
      <w:r w:rsidR="0028286F" w:rsidRPr="005B51D9">
        <w:rPr>
          <w:rFonts w:asciiTheme="majorEastAsia" w:eastAsiaTheme="majorEastAsia" w:hAnsiTheme="majorEastAsia" w:hint="eastAsia"/>
          <w:b/>
          <w:sz w:val="22"/>
        </w:rPr>
        <w:t>議論する</w:t>
      </w:r>
      <w:r w:rsidR="00271A7F" w:rsidRPr="005B51D9">
        <w:rPr>
          <w:rFonts w:asciiTheme="majorEastAsia" w:eastAsiaTheme="majorEastAsia" w:hAnsiTheme="majorEastAsia" w:hint="eastAsia"/>
          <w:b/>
          <w:sz w:val="22"/>
        </w:rPr>
        <w:t>シンポジウム</w:t>
      </w:r>
      <w:r w:rsidR="0028286F" w:rsidRPr="005B51D9">
        <w:rPr>
          <w:rFonts w:asciiTheme="majorEastAsia" w:eastAsiaTheme="majorEastAsia" w:hAnsiTheme="majorEastAsia" w:hint="eastAsia"/>
          <w:b/>
          <w:sz w:val="22"/>
        </w:rPr>
        <w:t>の開催</w:t>
      </w:r>
    </w:p>
    <w:p w:rsidR="0028286F" w:rsidRDefault="0028286F" w:rsidP="00D26FCE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「スマホに潜む危険を考えるシンポジウム～デートＤＶ＆ＪＫビジネス２つの事例から～」</w:t>
      </w:r>
    </w:p>
    <w:p w:rsidR="005B51D9" w:rsidRDefault="0028286F" w:rsidP="00D26FCE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日　　生野区役所６階大会議室</w:t>
      </w:r>
      <w:r w:rsidR="006C49DA">
        <w:rPr>
          <w:rFonts w:hint="eastAsia"/>
          <w:sz w:val="22"/>
        </w:rPr>
        <w:t xml:space="preserve">　　約</w:t>
      </w:r>
      <w:r w:rsidR="006C49DA">
        <w:rPr>
          <w:rFonts w:hint="eastAsia"/>
          <w:sz w:val="22"/>
        </w:rPr>
        <w:t>120</w:t>
      </w:r>
      <w:r w:rsidR="006C49DA">
        <w:rPr>
          <w:rFonts w:hint="eastAsia"/>
          <w:sz w:val="22"/>
        </w:rPr>
        <w:t>名参加</w:t>
      </w:r>
    </w:p>
    <w:p w:rsidR="006C49DA" w:rsidRPr="005B51D9" w:rsidRDefault="00C72C59" w:rsidP="001D15C3">
      <w:pPr>
        <w:ind w:leftChars="100" w:left="43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 w:rsidRPr="005B51D9">
        <w:rPr>
          <w:rFonts w:asciiTheme="majorEastAsia" w:eastAsiaTheme="majorEastAsia" w:hAnsiTheme="majorEastAsia" w:hint="eastAsia"/>
          <w:b/>
          <w:sz w:val="22"/>
        </w:rPr>
        <w:t>○</w:t>
      </w:r>
      <w:r w:rsidR="008407CD" w:rsidRPr="005B51D9">
        <w:rPr>
          <w:rFonts w:asciiTheme="majorEastAsia" w:eastAsiaTheme="majorEastAsia" w:hAnsiTheme="majorEastAsia" w:hint="eastAsia"/>
          <w:b/>
          <w:sz w:val="22"/>
        </w:rPr>
        <w:t>庁内</w:t>
      </w:r>
      <w:r w:rsidRPr="005B51D9">
        <w:rPr>
          <w:rFonts w:asciiTheme="majorEastAsia" w:eastAsiaTheme="majorEastAsia" w:hAnsiTheme="majorEastAsia" w:hint="eastAsia"/>
          <w:b/>
          <w:sz w:val="22"/>
        </w:rPr>
        <w:t>関係課（</w:t>
      </w:r>
      <w:r w:rsidR="00820275" w:rsidRPr="00820275">
        <w:rPr>
          <w:rFonts w:asciiTheme="majorEastAsia" w:eastAsiaTheme="majorEastAsia" w:hAnsiTheme="majorEastAsia" w:hint="eastAsia"/>
          <w:b/>
          <w:sz w:val="22"/>
        </w:rPr>
        <w:t>男女参画・府民協働課</w:t>
      </w:r>
      <w:r w:rsidRPr="005B51D9">
        <w:rPr>
          <w:rFonts w:asciiTheme="majorEastAsia" w:eastAsiaTheme="majorEastAsia" w:hAnsiTheme="majorEastAsia" w:hint="eastAsia"/>
          <w:b/>
          <w:sz w:val="22"/>
        </w:rPr>
        <w:t>）と連携した教職員向け研修</w:t>
      </w:r>
    </w:p>
    <w:p w:rsidR="005B51D9" w:rsidRDefault="006C49DA" w:rsidP="006C49DA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「ＪＫビジネス問題等から見る若年女性を取り巻く性暴力被害の実態～児童・生徒を被害にあわせないために」　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</w:t>
      </w:r>
      <w:r w:rsidR="005E2017">
        <w:rPr>
          <w:rFonts w:hint="eastAsia"/>
          <w:sz w:val="22"/>
        </w:rPr>
        <w:t>8</w:t>
      </w:r>
      <w:r w:rsidR="005E2017">
        <w:rPr>
          <w:rFonts w:hint="eastAsia"/>
          <w:sz w:val="22"/>
        </w:rPr>
        <w:t>月</w:t>
      </w:r>
      <w:r w:rsidR="005E2017">
        <w:rPr>
          <w:rFonts w:hint="eastAsia"/>
          <w:sz w:val="22"/>
        </w:rPr>
        <w:t>23</w:t>
      </w:r>
      <w:r w:rsidR="005E2017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ドーンセンター５階大会議室　約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>名参加</w:t>
      </w:r>
    </w:p>
    <w:p w:rsidR="00F21DCB" w:rsidRPr="005B51D9" w:rsidRDefault="006C49DA" w:rsidP="001D15C3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>○</w:t>
      </w:r>
      <w:r w:rsidR="00F21DCB" w:rsidRPr="005B51D9">
        <w:rPr>
          <w:rFonts w:ascii="ＭＳ ゴシック" w:eastAsia="ＭＳ ゴシック" w:hAnsi="ＭＳ ゴシック" w:hint="eastAsia"/>
          <w:b/>
          <w:sz w:val="22"/>
        </w:rPr>
        <w:t>府警による取組</w:t>
      </w:r>
      <w:r w:rsidR="001D15C3" w:rsidRPr="005B51D9">
        <w:rPr>
          <w:rFonts w:ascii="ＭＳ ゴシック" w:eastAsia="ＭＳ ゴシック" w:hAnsi="ＭＳ ゴシック" w:hint="eastAsia"/>
          <w:b/>
          <w:sz w:val="22"/>
        </w:rPr>
        <w:t>（下記取組について、随時、実施）</w:t>
      </w:r>
    </w:p>
    <w:p w:rsidR="001C2C54" w:rsidRPr="001D15C3" w:rsidRDefault="001D15C3" w:rsidP="001C2C5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・府内の学校等（中学校・高校・支援学校等）における被害防止教室</w:t>
      </w:r>
    </w:p>
    <w:p w:rsidR="00F21DCB" w:rsidRDefault="001D15C3" w:rsidP="001C2C5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・各種キャンペーンと連動した広報啓発活動</w:t>
      </w:r>
    </w:p>
    <w:p w:rsidR="00F21DCB" w:rsidRDefault="001D15C3" w:rsidP="001D15C3">
      <w:pPr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・各種広報媒体を活用した被害防止の広報啓発活動（テレビ・</w:t>
      </w:r>
      <w:r>
        <w:rPr>
          <w:rFonts w:hint="eastAsia"/>
          <w:sz w:val="22"/>
        </w:rPr>
        <w:t>FM</w:t>
      </w:r>
      <w:r>
        <w:rPr>
          <w:rFonts w:hint="eastAsia"/>
          <w:sz w:val="22"/>
        </w:rPr>
        <w:t>ラジオ・大型電光掲示板・ホームページ・大阪府警察ツイッター等）</w:t>
      </w:r>
    </w:p>
    <w:p w:rsidR="00632897" w:rsidRDefault="001D15C3" w:rsidP="001C2C5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・教育庁等と連携した広報啓発活動（学警連絡会、広報・啓発資料の配布等依頼文の発出等）</w:t>
      </w:r>
    </w:p>
    <w:p w:rsidR="009958B3" w:rsidRPr="005B51D9" w:rsidRDefault="005E2017" w:rsidP="005E201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32897" w:rsidRPr="005B51D9">
        <w:rPr>
          <w:rFonts w:ascii="ＭＳ ゴシック" w:eastAsia="ＭＳ ゴシック" w:hAnsi="ＭＳ ゴシック" w:hint="eastAsia"/>
          <w:b/>
          <w:sz w:val="22"/>
        </w:rPr>
        <w:t>○</w:t>
      </w:r>
      <w:r w:rsidR="009958B3" w:rsidRPr="005B51D9">
        <w:rPr>
          <w:rFonts w:ascii="ＭＳ ゴシック" w:eastAsia="ＭＳ ゴシック" w:hAnsi="ＭＳ ゴシック" w:hint="eastAsia"/>
          <w:b/>
          <w:sz w:val="22"/>
        </w:rPr>
        <w:t>支援を必要とする青少年の早期発見の仕組み</w:t>
      </w:r>
    </w:p>
    <w:p w:rsidR="006C49DA" w:rsidRDefault="009958B3" w:rsidP="006C49D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C49DA">
        <w:rPr>
          <w:rFonts w:hint="eastAsia"/>
          <w:sz w:val="22"/>
        </w:rPr>
        <w:t xml:space="preserve">　</w:t>
      </w:r>
      <w:r w:rsidR="006C49DA">
        <w:rPr>
          <w:rFonts w:hint="eastAsia"/>
          <w:sz w:val="22"/>
        </w:rPr>
        <w:t>(</w:t>
      </w:r>
      <w:r w:rsidR="006C49DA">
        <w:rPr>
          <w:rFonts w:hint="eastAsia"/>
          <w:sz w:val="22"/>
        </w:rPr>
        <w:t>例</w:t>
      </w:r>
      <w:r w:rsidR="006C49DA">
        <w:rPr>
          <w:rFonts w:hint="eastAsia"/>
          <w:sz w:val="22"/>
        </w:rPr>
        <w:t>)</w:t>
      </w:r>
      <w:r w:rsidR="006C49DA">
        <w:rPr>
          <w:rFonts w:hint="eastAsia"/>
          <w:sz w:val="22"/>
        </w:rPr>
        <w:t>街頭補導活動の</w:t>
      </w:r>
      <w:r w:rsidR="00F21DCB">
        <w:rPr>
          <w:rFonts w:hint="eastAsia"/>
          <w:sz w:val="22"/>
        </w:rPr>
        <w:t>徹底⇒客引き少女を早期に発見することにより被害の未然防止に努める</w:t>
      </w:r>
    </w:p>
    <w:p w:rsidR="005E2017" w:rsidRPr="005B51D9" w:rsidRDefault="00F21DCB" w:rsidP="001A237F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</w:t>
      </w:r>
      <w:r w:rsidR="00632897" w:rsidRPr="005B51D9">
        <w:rPr>
          <w:rFonts w:asciiTheme="majorEastAsia" w:eastAsiaTheme="majorEastAsia" w:hAnsiTheme="majorEastAsia" w:hint="eastAsia"/>
          <w:b/>
          <w:sz w:val="22"/>
        </w:rPr>
        <w:t>○</w:t>
      </w:r>
      <w:r w:rsidR="009958B3" w:rsidRPr="005B51D9">
        <w:rPr>
          <w:rFonts w:asciiTheme="majorEastAsia" w:eastAsiaTheme="majorEastAsia" w:hAnsiTheme="majorEastAsia" w:hint="eastAsia"/>
          <w:b/>
          <w:sz w:val="22"/>
        </w:rPr>
        <w:t>既存の支援体制への繋ぎ（</w:t>
      </w:r>
      <w:r w:rsidR="001C2C54" w:rsidRPr="005B51D9">
        <w:rPr>
          <w:rFonts w:asciiTheme="majorEastAsia" w:eastAsiaTheme="majorEastAsia" w:hAnsiTheme="majorEastAsia" w:hint="eastAsia"/>
          <w:b/>
          <w:sz w:val="22"/>
        </w:rPr>
        <w:t>福祉部</w:t>
      </w:r>
      <w:r w:rsidR="009958B3" w:rsidRPr="005B51D9">
        <w:rPr>
          <w:rFonts w:asciiTheme="majorEastAsia" w:eastAsiaTheme="majorEastAsia" w:hAnsiTheme="majorEastAsia" w:hint="eastAsia"/>
          <w:b/>
          <w:sz w:val="22"/>
        </w:rPr>
        <w:t>、児童相談所、</w:t>
      </w:r>
      <w:r w:rsidR="001C2C54" w:rsidRPr="005B51D9">
        <w:rPr>
          <w:rFonts w:asciiTheme="majorEastAsia" w:eastAsiaTheme="majorEastAsia" w:hAnsiTheme="majorEastAsia" w:hint="eastAsia"/>
          <w:b/>
          <w:sz w:val="22"/>
        </w:rPr>
        <w:t>府警</w:t>
      </w:r>
      <w:r w:rsidR="005E2017" w:rsidRPr="005B51D9">
        <w:rPr>
          <w:rFonts w:asciiTheme="majorEastAsia" w:eastAsiaTheme="majorEastAsia" w:hAnsiTheme="majorEastAsia" w:hint="eastAsia"/>
          <w:b/>
          <w:sz w:val="22"/>
        </w:rPr>
        <w:t>少年課</w:t>
      </w:r>
      <w:r w:rsidR="001C2C54" w:rsidRPr="005B51D9">
        <w:rPr>
          <w:rFonts w:asciiTheme="majorEastAsia" w:eastAsiaTheme="majorEastAsia" w:hAnsiTheme="majorEastAsia" w:hint="eastAsia"/>
          <w:b/>
          <w:sz w:val="22"/>
        </w:rPr>
        <w:t>、</w:t>
      </w:r>
      <w:r w:rsidR="005E2017" w:rsidRPr="005B51D9">
        <w:rPr>
          <w:rFonts w:asciiTheme="majorEastAsia" w:eastAsiaTheme="majorEastAsia" w:hAnsiTheme="majorEastAsia" w:hint="eastAsia"/>
          <w:b/>
          <w:sz w:val="22"/>
        </w:rPr>
        <w:t>少年サポートセンター</w:t>
      </w:r>
      <w:r w:rsidR="009958B3" w:rsidRPr="005B51D9">
        <w:rPr>
          <w:rFonts w:asciiTheme="majorEastAsia" w:eastAsiaTheme="majorEastAsia" w:hAnsiTheme="majorEastAsia" w:hint="eastAsia"/>
          <w:b/>
          <w:sz w:val="22"/>
        </w:rPr>
        <w:t>等）</w:t>
      </w:r>
    </w:p>
    <w:p w:rsidR="00B07C1A" w:rsidRDefault="00F21DCB" w:rsidP="00F21DCB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警察で保護⇒必要に応じて保護者に連絡⇒必要に応じて</w:t>
      </w:r>
      <w:r w:rsidR="00986438">
        <w:rPr>
          <w:rFonts w:hint="eastAsia"/>
          <w:sz w:val="22"/>
        </w:rPr>
        <w:t>児童相談所</w:t>
      </w:r>
      <w:bookmarkStart w:id="0" w:name="_GoBack"/>
      <w:bookmarkEnd w:id="0"/>
      <w:r>
        <w:rPr>
          <w:rFonts w:hint="eastAsia"/>
          <w:sz w:val="22"/>
        </w:rPr>
        <w:t>に通告</w:t>
      </w:r>
    </w:p>
    <w:p w:rsidR="00F21DCB" w:rsidRDefault="00F21DCB" w:rsidP="00B07C1A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⇒福祉分野で継続的支援</w:t>
      </w:r>
    </w:p>
    <w:p w:rsidR="00F21DCB" w:rsidRDefault="00F1719D" w:rsidP="002129DB">
      <w:pPr>
        <w:pStyle w:val="Web"/>
        <w:spacing w:line="288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</w:t>
      </w:r>
    </w:p>
    <w:p w:rsidR="001A237F" w:rsidRPr="00AD7B9A" w:rsidRDefault="001A237F" w:rsidP="002129DB">
      <w:pPr>
        <w:pStyle w:val="Web"/>
        <w:spacing w:line="288" w:lineRule="auto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AD7B9A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＜今後の啓発対策について＞</w:t>
      </w:r>
    </w:p>
    <w:p w:rsidR="001A237F" w:rsidRDefault="001A237F" w:rsidP="009524A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 xml:space="preserve">　○</w:t>
      </w:r>
      <w:r w:rsidR="007A4FB1">
        <w:rPr>
          <w:rFonts w:ascii="ＭＳ ゴシック" w:eastAsia="ＭＳ ゴシック" w:hAnsi="ＭＳ ゴシック" w:hint="eastAsia"/>
          <w:b/>
          <w:sz w:val="22"/>
        </w:rPr>
        <w:t>ＪＫビジネスで働くことの危険性を伝える教育・啓発</w:t>
      </w:r>
    </w:p>
    <w:p w:rsidR="009524A7" w:rsidRDefault="009524A7" w:rsidP="009524A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・教材づくり（具体的な被害事例等を盛り込んだ啓発動画等）</w:t>
      </w:r>
    </w:p>
    <w:p w:rsidR="009524A7" w:rsidRDefault="009524A7" w:rsidP="009524A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・人材の養成（教職員向け研修の開催等）</w:t>
      </w:r>
    </w:p>
    <w:p w:rsidR="009524A7" w:rsidRDefault="009524A7" w:rsidP="009524A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 xml:space="preserve">　○</w:t>
      </w:r>
      <w:r w:rsidR="00870E33">
        <w:rPr>
          <w:rFonts w:ascii="ＭＳ ゴシック" w:eastAsia="ＭＳ ゴシック" w:hAnsi="ＭＳ ゴシック" w:hint="eastAsia"/>
          <w:b/>
          <w:sz w:val="22"/>
        </w:rPr>
        <w:t>庁内横断的な会議等の活用</w:t>
      </w:r>
    </w:p>
    <w:p w:rsidR="00870E33" w:rsidRDefault="009524A7" w:rsidP="009524A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870E33">
        <w:rPr>
          <w:rFonts w:asciiTheme="minorEastAsia" w:hAnsiTheme="minorEastAsia" w:hint="eastAsia"/>
          <w:sz w:val="22"/>
        </w:rPr>
        <w:t>ＪＫビジネスで働く背景に着目した対応策の検討</w:t>
      </w:r>
    </w:p>
    <w:p w:rsidR="009524A7" w:rsidRDefault="00870E33" w:rsidP="00870E33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貧困、寂しさ、自己肯定感の低さ、コミュニケーション不足等　⇒居場所づくり等</w:t>
      </w:r>
    </w:p>
    <w:p w:rsidR="00870E33" w:rsidRDefault="00870E33" w:rsidP="00870E3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・既存支援体制等の情報共有</w:t>
      </w:r>
    </w:p>
    <w:p w:rsidR="00870E33" w:rsidRDefault="00870E33" w:rsidP="00870E33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>○</w:t>
      </w:r>
      <w:r>
        <w:rPr>
          <w:rFonts w:ascii="ＭＳ ゴシック" w:eastAsia="ＭＳ ゴシック" w:hAnsi="ＭＳ ゴシック" w:hint="eastAsia"/>
          <w:b/>
          <w:sz w:val="22"/>
        </w:rPr>
        <w:t>多様な機会での継続的な啓発活動</w:t>
      </w:r>
    </w:p>
    <w:p w:rsidR="009524A7" w:rsidRDefault="00870E33" w:rsidP="00870E33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・非行防止・犯罪被害防止教室の活用</w:t>
      </w:r>
      <w:r w:rsidR="00AD7B9A">
        <w:rPr>
          <w:rFonts w:asciiTheme="minorEastAsia" w:hAnsiTheme="minorEastAsia" w:hint="eastAsia"/>
          <w:sz w:val="22"/>
        </w:rPr>
        <w:t>等、府警による現行の取組の充実</w:t>
      </w:r>
    </w:p>
    <w:p w:rsidR="00C21D58" w:rsidRDefault="00C21D58" w:rsidP="00C21D58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>○</w:t>
      </w:r>
      <w:r>
        <w:rPr>
          <w:rFonts w:ascii="ＭＳ ゴシック" w:eastAsia="ＭＳ ゴシック" w:hAnsi="ＭＳ ゴシック" w:hint="eastAsia"/>
          <w:b/>
          <w:sz w:val="22"/>
        </w:rPr>
        <w:t>インターネット・ＳＮＳへの対策</w:t>
      </w:r>
    </w:p>
    <w:p w:rsidR="00C21D58" w:rsidRDefault="00C21D58" w:rsidP="00C21D58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・ネット上の甘言に惑わされること</w:t>
      </w:r>
      <w:r w:rsidR="00DC6BC3">
        <w:rPr>
          <w:rFonts w:asciiTheme="minorEastAsia" w:hAnsiTheme="minorEastAsia" w:hint="eastAsia"/>
          <w:sz w:val="22"/>
        </w:rPr>
        <w:t>のないよう</w:t>
      </w:r>
      <w:r>
        <w:rPr>
          <w:rFonts w:asciiTheme="minorEastAsia" w:hAnsiTheme="minorEastAsia" w:hint="eastAsia"/>
          <w:sz w:val="22"/>
        </w:rPr>
        <w:t>青少年自身の性に関する健全な判断能力の育成</w:t>
      </w:r>
    </w:p>
    <w:p w:rsidR="00DC6BC3" w:rsidRDefault="00DC6BC3" w:rsidP="00DC6BC3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5B51D9">
        <w:rPr>
          <w:rFonts w:ascii="ＭＳ ゴシック" w:eastAsia="ＭＳ ゴシック" w:hAnsi="ＭＳ ゴシック" w:hint="eastAsia"/>
          <w:b/>
          <w:sz w:val="22"/>
        </w:rPr>
        <w:t>○</w:t>
      </w:r>
      <w:r>
        <w:rPr>
          <w:rFonts w:ascii="ＭＳ ゴシック" w:eastAsia="ＭＳ ゴシック" w:hAnsi="ＭＳ ゴシック" w:hint="eastAsia"/>
          <w:b/>
          <w:sz w:val="22"/>
        </w:rPr>
        <w:t>その他</w:t>
      </w:r>
    </w:p>
    <w:p w:rsidR="00C21D58" w:rsidRPr="00DC6BC3" w:rsidRDefault="00DC6BC3" w:rsidP="00DC6BC3">
      <w:pPr>
        <w:ind w:firstLineChars="200" w:firstLine="44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</w:rPr>
        <w:t>・相談機関の周知、既存の支援体制への繋ぎ等の充実</w:t>
      </w:r>
    </w:p>
    <w:sectPr w:rsidR="00C21D58" w:rsidRPr="00DC6BC3" w:rsidSect="005B51D9">
      <w:pgSz w:w="11906" w:h="16838" w:code="9"/>
      <w:pgMar w:top="1021" w:right="1134" w:bottom="851" w:left="113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59" w:rsidRDefault="00C72C59" w:rsidP="00C72C59">
      <w:r>
        <w:separator/>
      </w:r>
    </w:p>
  </w:endnote>
  <w:endnote w:type="continuationSeparator" w:id="0">
    <w:p w:rsidR="00C72C59" w:rsidRDefault="00C72C59" w:rsidP="00C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59" w:rsidRDefault="00C72C59" w:rsidP="00C72C59">
      <w:r>
        <w:separator/>
      </w:r>
    </w:p>
  </w:footnote>
  <w:footnote w:type="continuationSeparator" w:id="0">
    <w:p w:rsidR="00C72C59" w:rsidRDefault="00C72C59" w:rsidP="00C7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2B7"/>
    <w:multiLevelType w:val="hybridMultilevel"/>
    <w:tmpl w:val="912A9B6A"/>
    <w:lvl w:ilvl="0" w:tplc="C460221A">
      <w:start w:val="1"/>
      <w:numFmt w:val="decimalFullWidth"/>
      <w:lvlText w:val="%1．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0F3BCB"/>
    <w:multiLevelType w:val="hybridMultilevel"/>
    <w:tmpl w:val="DA0A552C"/>
    <w:lvl w:ilvl="0" w:tplc="D19255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6DAE5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364832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301CA7"/>
    <w:multiLevelType w:val="hybridMultilevel"/>
    <w:tmpl w:val="2F36B834"/>
    <w:lvl w:ilvl="0" w:tplc="0CF213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0"/>
    <w:rsid w:val="000B5E42"/>
    <w:rsid w:val="001A237F"/>
    <w:rsid w:val="001C2C54"/>
    <w:rsid w:val="001D15C3"/>
    <w:rsid w:val="002129DB"/>
    <w:rsid w:val="00271A7F"/>
    <w:rsid w:val="0028286F"/>
    <w:rsid w:val="002F5A0E"/>
    <w:rsid w:val="00426C47"/>
    <w:rsid w:val="005904B2"/>
    <w:rsid w:val="005B51D9"/>
    <w:rsid w:val="005E2017"/>
    <w:rsid w:val="00632897"/>
    <w:rsid w:val="00680AD9"/>
    <w:rsid w:val="006C49DA"/>
    <w:rsid w:val="0071311A"/>
    <w:rsid w:val="007A4FB1"/>
    <w:rsid w:val="00820275"/>
    <w:rsid w:val="00835EC1"/>
    <w:rsid w:val="008407CD"/>
    <w:rsid w:val="00865639"/>
    <w:rsid w:val="00870E33"/>
    <w:rsid w:val="009325D3"/>
    <w:rsid w:val="009524A7"/>
    <w:rsid w:val="00980E60"/>
    <w:rsid w:val="00986438"/>
    <w:rsid w:val="009958B3"/>
    <w:rsid w:val="00A87451"/>
    <w:rsid w:val="00AD7B9A"/>
    <w:rsid w:val="00B07C1A"/>
    <w:rsid w:val="00BE3CF0"/>
    <w:rsid w:val="00C21D58"/>
    <w:rsid w:val="00C72C59"/>
    <w:rsid w:val="00CA62F0"/>
    <w:rsid w:val="00D23C7F"/>
    <w:rsid w:val="00D26FCE"/>
    <w:rsid w:val="00DC6BC3"/>
    <w:rsid w:val="00E45F3D"/>
    <w:rsid w:val="00F1719D"/>
    <w:rsid w:val="00F21DCB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C59"/>
  </w:style>
  <w:style w:type="paragraph" w:styleId="a8">
    <w:name w:val="footer"/>
    <w:basedOn w:val="a"/>
    <w:link w:val="a9"/>
    <w:uiPriority w:val="99"/>
    <w:unhideWhenUsed/>
    <w:rsid w:val="00C72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C59"/>
  </w:style>
  <w:style w:type="paragraph" w:styleId="Web">
    <w:name w:val="Normal (Web)"/>
    <w:basedOn w:val="a"/>
    <w:uiPriority w:val="99"/>
    <w:unhideWhenUsed/>
    <w:rsid w:val="00F171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F1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C59"/>
  </w:style>
  <w:style w:type="paragraph" w:styleId="a8">
    <w:name w:val="footer"/>
    <w:basedOn w:val="a"/>
    <w:link w:val="a9"/>
    <w:uiPriority w:val="99"/>
    <w:unhideWhenUsed/>
    <w:rsid w:val="00C72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C59"/>
  </w:style>
  <w:style w:type="paragraph" w:styleId="Web">
    <w:name w:val="Normal (Web)"/>
    <w:basedOn w:val="a"/>
    <w:uiPriority w:val="99"/>
    <w:unhideWhenUsed/>
    <w:rsid w:val="00F171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F1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15</cp:revision>
  <cp:lastPrinted>2017-10-24T11:08:00Z</cp:lastPrinted>
  <dcterms:created xsi:type="dcterms:W3CDTF">2017-06-30T00:49:00Z</dcterms:created>
  <dcterms:modified xsi:type="dcterms:W3CDTF">2017-10-31T00:32:00Z</dcterms:modified>
</cp:coreProperties>
</file>