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E51" w:rsidRDefault="008631A0">
      <w:pPr>
        <w:spacing w:line="291" w:lineRule="exact"/>
        <w:rPr>
          <w:rFonts w:hint="default"/>
          <w:spacing w:val="-5"/>
        </w:rPr>
      </w:pPr>
      <w:r>
        <w:rPr>
          <w:rFonts w:ascii="ＭＳ ゴシック" w:eastAsia="ＭＳ ゴシック" w:hAnsi="ＭＳ ゴシック"/>
          <w:spacing w:val="-5"/>
        </w:rPr>
        <w:t>別紙様式２</w:t>
      </w:r>
    </w:p>
    <w:tbl>
      <w:tblPr>
        <w:tblW w:w="0" w:type="auto"/>
        <w:tblInd w:w="8509" w:type="dxa"/>
        <w:tblLayout w:type="fixed"/>
        <w:tblCellMar>
          <w:left w:w="0" w:type="dxa"/>
          <w:right w:w="0" w:type="dxa"/>
        </w:tblCellMar>
        <w:tblLook w:val="0000" w:firstRow="0" w:lastRow="0" w:firstColumn="0" w:lastColumn="0" w:noHBand="0" w:noVBand="0"/>
      </w:tblPr>
      <w:tblGrid>
        <w:gridCol w:w="1080"/>
      </w:tblGrid>
      <w:tr w:rsidR="00C63E51">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C63E51" w:rsidRDefault="00C63E51">
            <w:pPr>
              <w:rPr>
                <w:rFonts w:hint="default"/>
              </w:rPr>
            </w:pPr>
          </w:p>
          <w:p w:rsidR="00C63E51" w:rsidRDefault="00C63E51">
            <w:pPr>
              <w:rPr>
                <w:rFonts w:hint="default"/>
              </w:rPr>
            </w:pPr>
          </w:p>
        </w:tc>
      </w:tr>
    </w:tbl>
    <w:p w:rsidR="00C63E51" w:rsidRDefault="00C63E51">
      <w:pPr>
        <w:rPr>
          <w:rFonts w:hint="default"/>
        </w:rPr>
      </w:pPr>
    </w:p>
    <w:tbl>
      <w:tblPr>
        <w:tblW w:w="0" w:type="auto"/>
        <w:tblInd w:w="4189" w:type="dxa"/>
        <w:tblLayout w:type="fixed"/>
        <w:tblCellMar>
          <w:left w:w="0" w:type="dxa"/>
          <w:right w:w="0" w:type="dxa"/>
        </w:tblCellMar>
        <w:tblLook w:val="0000" w:firstRow="0" w:lastRow="0" w:firstColumn="0" w:lastColumn="0" w:noHBand="0" w:noVBand="0"/>
      </w:tblPr>
      <w:tblGrid>
        <w:gridCol w:w="4080"/>
        <w:gridCol w:w="1320"/>
      </w:tblGrid>
      <w:tr w:rsidR="008631A0" w:rsidTr="002161DC">
        <w:tc>
          <w:tcPr>
            <w:tcW w:w="40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31A0" w:rsidRDefault="008631A0" w:rsidP="002161DC">
            <w:pPr>
              <w:rPr>
                <w:rFonts w:hint="default"/>
              </w:rPr>
            </w:pPr>
            <w:r>
              <w:rPr>
                <w:rFonts w:ascii="ＭＳ ゴシック" w:eastAsia="ＭＳ ゴシック" w:hAnsi="ＭＳ ゴシック"/>
              </w:rPr>
              <w:t xml:space="preserve">　　　　　　 </w:t>
            </w:r>
            <w:r w:rsidRPr="008631A0">
              <w:rPr>
                <w:rFonts w:ascii="ＭＳ ゴシック" w:eastAsia="ＭＳ ゴシック" w:hAnsi="ＭＳ ゴシック"/>
                <w:spacing w:val="20"/>
                <w:fitText w:val="1085" w:id="1795920128"/>
              </w:rPr>
              <w:fldChar w:fldCharType="begin"/>
            </w:r>
            <w:r w:rsidRPr="00362CE3">
              <w:rPr>
                <w:rFonts w:ascii="ＭＳ ゴシック" w:eastAsia="ＭＳ ゴシック" w:hAnsi="ＭＳ ゴシック"/>
                <w:spacing w:val="20"/>
              </w:rPr>
              <w:instrText>eq \o\ad(\s\up11(</w:instrText>
            </w:r>
            <w:r w:rsidRPr="00362CE3">
              <w:rPr>
                <w:spacing w:val="20"/>
                <w:sz w:val="12"/>
              </w:rPr>
              <w:instrText>ふりがな</w:instrText>
            </w:r>
            <w:r w:rsidRPr="00362CE3">
              <w:rPr>
                <w:rFonts w:ascii="ＭＳ ゴシック" w:eastAsia="ＭＳ ゴシック" w:hAnsi="ＭＳ ゴシック"/>
                <w:spacing w:val="20"/>
              </w:rPr>
              <w:instrText xml:space="preserve">),学 校 </w:instrText>
            </w:r>
            <w:r w:rsidRPr="00362CE3">
              <w:rPr>
                <w:rFonts w:ascii="ＭＳ ゴシック" w:eastAsia="ＭＳ ゴシック" w:hAnsi="ＭＳ ゴシック"/>
                <w:spacing w:val="1"/>
              </w:rPr>
              <w:instrText>名)</w:instrText>
            </w:r>
            <w:r w:rsidRPr="008631A0">
              <w:rPr>
                <w:rFonts w:ascii="ＭＳ ゴシック" w:eastAsia="ＭＳ ゴシック" w:hAnsi="ＭＳ ゴシック"/>
                <w:spacing w:val="1"/>
                <w:fitText w:val="1085" w:id="1795920129"/>
              </w:rPr>
              <w:fldChar w:fldCharType="end"/>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8631A0" w:rsidRDefault="008631A0" w:rsidP="002161DC">
            <w:pPr>
              <w:rPr>
                <w:rFonts w:hint="default"/>
              </w:rPr>
            </w:pPr>
            <w:r>
              <w:rPr>
                <w:rFonts w:ascii="ＭＳ ゴシック" w:eastAsia="ＭＳ ゴシック" w:hAnsi="ＭＳ ゴシック"/>
              </w:rPr>
              <w:t xml:space="preserve"> 指定期間</w:t>
            </w:r>
          </w:p>
        </w:tc>
      </w:tr>
      <w:tr w:rsidR="008631A0" w:rsidTr="002161DC">
        <w:tc>
          <w:tcPr>
            <w:tcW w:w="54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631A0" w:rsidRDefault="008631A0" w:rsidP="002161DC">
            <w:pPr>
              <w:rPr>
                <w:rFonts w:hint="default"/>
              </w:rPr>
            </w:pPr>
            <w:r>
              <w:rPr>
                <w:rFonts w:ascii="ＭＳ ゴシック" w:eastAsia="ＭＳ ゴシック" w:hAnsi="ＭＳ ゴシック"/>
              </w:rPr>
              <w:t>これまでの指定期間</w:t>
            </w:r>
          </w:p>
        </w:tc>
      </w:tr>
    </w:tbl>
    <w:p w:rsidR="008631A0" w:rsidRDefault="008631A0">
      <w:pPr>
        <w:spacing w:line="291" w:lineRule="exact"/>
        <w:jc w:val="center"/>
        <w:rPr>
          <w:rFonts w:hint="default"/>
        </w:rPr>
      </w:pPr>
    </w:p>
    <w:p w:rsidR="00C63E51" w:rsidRDefault="008631A0" w:rsidP="008631A0">
      <w:pPr>
        <w:jc w:val="center"/>
        <w:rPr>
          <w:rFonts w:hint="default"/>
        </w:rPr>
      </w:pPr>
      <w:r>
        <w:rPr>
          <w:rFonts w:ascii="ＭＳ ゴシック" w:eastAsia="ＭＳ ゴシック" w:hAnsi="ＭＳ ゴシック"/>
        </w:rPr>
        <w:t>スーパーサイエンスハイスクールに対する管理機関</w:t>
      </w:r>
      <w:r w:rsidR="002161DC">
        <w:rPr>
          <w:rFonts w:ascii="ＭＳ ゴシック" w:eastAsia="ＭＳ ゴシック" w:hAnsi="ＭＳ ゴシック"/>
        </w:rPr>
        <w:t>（及び接続大学）</w:t>
      </w:r>
      <w:r>
        <w:rPr>
          <w:rFonts w:ascii="ＭＳ ゴシック" w:eastAsia="ＭＳ ゴシック" w:hAnsi="ＭＳ ゴシック"/>
        </w:rPr>
        <w:t>の取組・支援</w:t>
      </w:r>
    </w:p>
    <w:p w:rsidR="00C63E51" w:rsidRDefault="00C63E51" w:rsidP="008631A0">
      <w:pPr>
        <w:rPr>
          <w:rFonts w:hint="default"/>
        </w:rPr>
      </w:pPr>
    </w:p>
    <w:p w:rsidR="00C63E51" w:rsidRDefault="008631A0" w:rsidP="00FC330A">
      <w:pPr>
        <w:spacing w:line="400" w:lineRule="exact"/>
        <w:rPr>
          <w:rFonts w:hint="default"/>
        </w:rPr>
      </w:pPr>
      <w:r>
        <w:rPr>
          <w:rFonts w:ascii="ＭＳ ゴシック" w:eastAsia="ＭＳ ゴシック" w:hAnsi="ＭＳ ゴシック"/>
        </w:rPr>
        <w:t>１　管理機関及び学校について</w:t>
      </w:r>
    </w:p>
    <w:p w:rsidR="00C63E51" w:rsidRDefault="008631A0" w:rsidP="00FC330A">
      <w:pPr>
        <w:spacing w:line="400" w:lineRule="exact"/>
        <w:rPr>
          <w:rFonts w:hint="default"/>
          <w:lang w:eastAsia="zh-TW"/>
        </w:rPr>
      </w:pPr>
      <w:r>
        <w:rPr>
          <w:rFonts w:ascii="ＭＳ ゴシック" w:eastAsia="ＭＳ ゴシック" w:hAnsi="ＭＳ ゴシック"/>
          <w:lang w:eastAsia="zh-TW"/>
        </w:rPr>
        <w:t>（１）管理機関名，責任者名</w:t>
      </w:r>
    </w:p>
    <w:p w:rsidR="009B6343" w:rsidRDefault="008631A0" w:rsidP="00FC330A">
      <w:pPr>
        <w:spacing w:line="400" w:lineRule="exact"/>
        <w:ind w:left="2409" w:hangingChars="1000" w:hanging="2409"/>
        <w:rPr>
          <w:rFonts w:ascii="ＭＳ ゴシック" w:eastAsia="ＭＳ ゴシック" w:hAnsi="ＭＳ ゴシック" w:hint="default"/>
        </w:rPr>
      </w:pPr>
      <w:r>
        <w:rPr>
          <w:rFonts w:ascii="ＭＳ ゴシック" w:eastAsia="ＭＳ ゴシック" w:hAnsi="ＭＳ ゴシック"/>
        </w:rPr>
        <w:t>（２）学校名，校長名</w:t>
      </w:r>
    </w:p>
    <w:p w:rsidR="00C63E51" w:rsidRPr="00FC330A" w:rsidRDefault="009B6343" w:rsidP="00FC330A">
      <w:pPr>
        <w:spacing w:line="400" w:lineRule="exact"/>
        <w:ind w:leftChars="200" w:left="2250" w:hangingChars="800" w:hanging="1768"/>
        <w:rPr>
          <w:rFonts w:ascii="ＭＳ ゴシック" w:eastAsia="ＭＳ ゴシック" w:hAnsi="ＭＳ ゴシック" w:hint="default"/>
          <w:sz w:val="22"/>
        </w:rPr>
      </w:pPr>
      <w:r w:rsidRPr="00B80C2E">
        <w:rPr>
          <w:rFonts w:ascii="ＭＳ ゴシック" w:eastAsia="ＭＳ ゴシック" w:hAnsi="ＭＳ ゴシック"/>
          <w:sz w:val="22"/>
        </w:rPr>
        <w:t>※高大接続枠の場合</w:t>
      </w:r>
      <w:r w:rsidR="002161DC" w:rsidRPr="00FC330A">
        <w:rPr>
          <w:rFonts w:ascii="ＭＳ ゴシック" w:eastAsia="ＭＳ ゴシック" w:hAnsi="ＭＳ ゴシック"/>
          <w:sz w:val="22"/>
        </w:rPr>
        <w:t>、</w:t>
      </w:r>
      <w:r w:rsidRPr="00B80C2E">
        <w:rPr>
          <w:rFonts w:ascii="ＭＳ ゴシック" w:eastAsia="ＭＳ ゴシック" w:hAnsi="ＭＳ ゴシック"/>
          <w:sz w:val="22"/>
        </w:rPr>
        <w:t>幹事校</w:t>
      </w:r>
      <w:r>
        <w:rPr>
          <w:rFonts w:ascii="ＭＳ ゴシック" w:eastAsia="ＭＳ ゴシック" w:hAnsi="ＭＳ ゴシック"/>
          <w:sz w:val="22"/>
        </w:rPr>
        <w:t>だけでなく、全ての</w:t>
      </w:r>
      <w:r w:rsidR="002161DC" w:rsidRPr="00FC330A">
        <w:rPr>
          <w:rFonts w:ascii="ＭＳ ゴシック" w:eastAsia="ＭＳ ゴシック" w:hAnsi="ＭＳ ゴシック"/>
          <w:sz w:val="22"/>
        </w:rPr>
        <w:t>参画校、</w:t>
      </w:r>
      <w:r w:rsidRPr="00FC330A">
        <w:rPr>
          <w:rFonts w:ascii="ＭＳ ゴシック" w:eastAsia="ＭＳ ゴシック" w:hAnsi="ＭＳ ゴシック"/>
          <w:sz w:val="22"/>
        </w:rPr>
        <w:t>接続大学について</w:t>
      </w:r>
      <w:r>
        <w:rPr>
          <w:rFonts w:ascii="ＭＳ ゴシック" w:eastAsia="ＭＳ ゴシック" w:hAnsi="ＭＳ ゴシック"/>
          <w:sz w:val="22"/>
        </w:rPr>
        <w:t>も</w:t>
      </w:r>
      <w:r w:rsidRPr="00FC330A">
        <w:rPr>
          <w:rFonts w:ascii="ＭＳ ゴシック" w:eastAsia="ＭＳ ゴシック" w:hAnsi="ＭＳ ゴシック"/>
          <w:sz w:val="22"/>
        </w:rPr>
        <w:t>記載すること。</w:t>
      </w:r>
    </w:p>
    <w:p w:rsidR="00C63E51" w:rsidRPr="009B6343" w:rsidRDefault="00C63E51" w:rsidP="00FC330A">
      <w:pPr>
        <w:spacing w:line="400" w:lineRule="exact"/>
        <w:rPr>
          <w:rFonts w:hint="default"/>
        </w:rPr>
      </w:pPr>
    </w:p>
    <w:p w:rsidR="00C63E51" w:rsidRDefault="00C63E51" w:rsidP="00FC330A">
      <w:pPr>
        <w:spacing w:line="400" w:lineRule="exact"/>
        <w:rPr>
          <w:rFonts w:hint="default"/>
        </w:rPr>
      </w:pPr>
    </w:p>
    <w:p w:rsidR="00C63E51" w:rsidRDefault="008631A0" w:rsidP="00FC330A">
      <w:pPr>
        <w:spacing w:line="400" w:lineRule="exact"/>
        <w:rPr>
          <w:rFonts w:hint="default"/>
        </w:rPr>
      </w:pPr>
      <w:r>
        <w:rPr>
          <w:rFonts w:ascii="ＭＳ ゴシック" w:eastAsia="ＭＳ ゴシック" w:hAnsi="ＭＳ ゴシック"/>
        </w:rPr>
        <w:t>２　管理機関における理数系教育、科学技術人材育成に関する計画、戦略、取組等</w:t>
      </w:r>
    </w:p>
    <w:p w:rsidR="00C63E51" w:rsidRDefault="008631A0" w:rsidP="00FC330A">
      <w:pPr>
        <w:spacing w:line="400" w:lineRule="exact"/>
        <w:rPr>
          <w:rFonts w:hint="default"/>
        </w:rPr>
      </w:pPr>
      <w:r>
        <w:rPr>
          <w:rFonts w:ascii="ＭＳ ゴシック" w:eastAsia="ＭＳ ゴシック" w:hAnsi="ＭＳ ゴシック"/>
        </w:rPr>
        <w:t>（１）管理機関としての計画、戦略、取組等</w:t>
      </w:r>
    </w:p>
    <w:p w:rsidR="00C63E51" w:rsidRDefault="008631A0" w:rsidP="00FC330A">
      <w:pPr>
        <w:spacing w:line="400" w:lineRule="exact"/>
        <w:ind w:left="603" w:hanging="603"/>
        <w:rPr>
          <w:rFonts w:hint="default"/>
        </w:rPr>
      </w:pPr>
      <w:r>
        <w:rPr>
          <w:rFonts w:ascii="ＭＳ ゴシック" w:eastAsia="ＭＳ ゴシック" w:hAnsi="ＭＳ ゴシック"/>
        </w:rPr>
        <w:t>（２）（１）におけるＳＳＨ事業や申請校（以下、１（２）の学校をいう）の位置付けとその必要性</w:t>
      </w:r>
    </w:p>
    <w:p w:rsidR="00C63E51" w:rsidRDefault="00C63E51" w:rsidP="00FC330A">
      <w:pPr>
        <w:spacing w:line="400" w:lineRule="exact"/>
        <w:rPr>
          <w:rFonts w:hint="default"/>
        </w:rPr>
      </w:pPr>
    </w:p>
    <w:p w:rsidR="00C63E51" w:rsidRDefault="00C63E51" w:rsidP="00FC330A">
      <w:pPr>
        <w:spacing w:line="400" w:lineRule="exact"/>
        <w:rPr>
          <w:rFonts w:hint="default"/>
        </w:rPr>
      </w:pPr>
    </w:p>
    <w:p w:rsidR="00C63E51" w:rsidRDefault="008631A0" w:rsidP="00FC330A">
      <w:pPr>
        <w:spacing w:line="400" w:lineRule="exact"/>
        <w:rPr>
          <w:rFonts w:hint="default"/>
        </w:rPr>
      </w:pPr>
      <w:r>
        <w:rPr>
          <w:rFonts w:ascii="ＭＳ ゴシック" w:eastAsia="ＭＳ ゴシック" w:hAnsi="ＭＳ ゴシック"/>
        </w:rPr>
        <w:t>３　申請校</w:t>
      </w:r>
      <w:r w:rsidR="002161DC">
        <w:rPr>
          <w:rFonts w:ascii="ＭＳ ゴシック" w:eastAsia="ＭＳ ゴシック" w:hAnsi="ＭＳ ゴシック"/>
        </w:rPr>
        <w:t>（高大接続の場合は、申請校及びコンソーシアム）</w:t>
      </w:r>
      <w:r>
        <w:rPr>
          <w:rFonts w:ascii="ＭＳ ゴシック" w:eastAsia="ＭＳ ゴシック" w:hAnsi="ＭＳ ゴシック"/>
        </w:rPr>
        <w:t>に対する支援について</w:t>
      </w:r>
    </w:p>
    <w:p w:rsidR="00C63E51" w:rsidRDefault="00C63E51" w:rsidP="00FC330A">
      <w:pPr>
        <w:spacing w:line="400" w:lineRule="exact"/>
        <w:rPr>
          <w:rFonts w:hint="default"/>
        </w:rPr>
      </w:pPr>
    </w:p>
    <w:p w:rsidR="00C63E51" w:rsidRDefault="00C63E51" w:rsidP="00FC330A">
      <w:pPr>
        <w:spacing w:line="400" w:lineRule="exact"/>
        <w:rPr>
          <w:rFonts w:hint="default"/>
        </w:rPr>
      </w:pPr>
    </w:p>
    <w:p w:rsidR="00C63E51" w:rsidRDefault="008631A0" w:rsidP="00FC330A">
      <w:pPr>
        <w:spacing w:line="400" w:lineRule="exact"/>
        <w:rPr>
          <w:rFonts w:hint="default"/>
        </w:rPr>
      </w:pPr>
      <w:r>
        <w:rPr>
          <w:rFonts w:ascii="ＭＳ ゴシック" w:eastAsia="ＭＳ ゴシック" w:hAnsi="ＭＳ ゴシック"/>
        </w:rPr>
        <w:t>４　管理機関における事業の管理について</w:t>
      </w:r>
    </w:p>
    <w:p w:rsidR="00C63E51" w:rsidRDefault="00C63E51" w:rsidP="00FC330A">
      <w:pPr>
        <w:spacing w:line="400" w:lineRule="exact"/>
        <w:rPr>
          <w:rFonts w:hint="default"/>
        </w:rPr>
      </w:pPr>
    </w:p>
    <w:p w:rsidR="00C63E51" w:rsidRDefault="00C63E51" w:rsidP="00FC330A">
      <w:pPr>
        <w:spacing w:line="400" w:lineRule="exact"/>
        <w:rPr>
          <w:rFonts w:hint="default"/>
        </w:rPr>
      </w:pPr>
    </w:p>
    <w:p w:rsidR="00C63E51" w:rsidRDefault="008631A0" w:rsidP="00FC330A">
      <w:pPr>
        <w:spacing w:line="400" w:lineRule="exact"/>
        <w:rPr>
          <w:rFonts w:ascii="ＭＳ ゴシック" w:eastAsia="ＭＳ ゴシック" w:hAnsi="ＭＳ ゴシック" w:hint="default"/>
        </w:rPr>
      </w:pPr>
      <w:r>
        <w:rPr>
          <w:rFonts w:ascii="ＭＳ ゴシック" w:eastAsia="ＭＳ ゴシック" w:hAnsi="ＭＳ ゴシック"/>
        </w:rPr>
        <w:t>５　成果の活用について</w:t>
      </w:r>
    </w:p>
    <w:p w:rsidR="002161DC" w:rsidRDefault="002161DC" w:rsidP="00FC330A">
      <w:pPr>
        <w:spacing w:line="400" w:lineRule="exact"/>
        <w:rPr>
          <w:rFonts w:ascii="ＭＳ ゴシック" w:eastAsia="ＭＳ ゴシック" w:hAnsi="ＭＳ ゴシック" w:hint="default"/>
        </w:rPr>
      </w:pPr>
    </w:p>
    <w:p w:rsidR="002161DC" w:rsidRPr="00FC330A" w:rsidRDefault="009B6343" w:rsidP="00FC330A">
      <w:pPr>
        <w:spacing w:line="400" w:lineRule="exact"/>
        <w:ind w:left="241" w:hanging="241"/>
        <w:rPr>
          <w:rFonts w:ascii="ＭＳ ゴシック" w:eastAsia="ＭＳ ゴシック" w:hAnsi="ＭＳ ゴシック" w:hint="default"/>
        </w:rPr>
      </w:pPr>
      <w:r w:rsidRPr="00FC330A">
        <w:rPr>
          <w:rFonts w:ascii="ＭＳ ゴシック" w:eastAsia="ＭＳ ゴシック" w:hAnsi="ＭＳ ゴシック"/>
        </w:rPr>
        <w:t xml:space="preserve">６　</w:t>
      </w:r>
      <w:r w:rsidR="00166779" w:rsidRPr="00FC330A">
        <w:rPr>
          <w:rFonts w:ascii="ＭＳ ゴシック" w:eastAsia="ＭＳ ゴシック" w:hAnsi="ＭＳ ゴシック"/>
        </w:rPr>
        <w:t>（高大接続枠のみ，接続大学において記入すること。）</w:t>
      </w:r>
      <w:r w:rsidRPr="00FC330A">
        <w:rPr>
          <w:rFonts w:ascii="ＭＳ ゴシック" w:eastAsia="ＭＳ ゴシック" w:hAnsi="ＭＳ ゴシック"/>
        </w:rPr>
        <w:t>高大接続による一貫した理数系トップレベル人材育成プロセスの開発・実証における接続大学の戦略、取組、コンソーシアムで接続大学が担う役割、詳細体制（対応部局等）等</w:t>
      </w:r>
    </w:p>
    <w:sectPr w:rsidR="002161DC" w:rsidRPr="00FC330A" w:rsidSect="0003355F">
      <w:headerReference w:type="even" r:id="rId6"/>
      <w:headerReference w:type="default" r:id="rId7"/>
      <w:footerReference w:type="even" r:id="rId8"/>
      <w:footerReference w:type="default" r:id="rId9"/>
      <w:headerReference w:type="first" r:id="rId10"/>
      <w:footerReference w:type="first" r:id="rId11"/>
      <w:footnotePr>
        <w:numRestart w:val="eachPage"/>
      </w:footnotePr>
      <w:endnotePr>
        <w:numFmt w:val="decimal"/>
      </w:endnotePr>
      <w:pgSz w:w="11906" w:h="16838"/>
      <w:pgMar w:top="-1134" w:right="1134" w:bottom="1134" w:left="1134" w:header="1134" w:footer="227" w:gutter="0"/>
      <w:cols w:space="720"/>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779" w:rsidRDefault="00166779">
      <w:pPr>
        <w:spacing w:before="327"/>
        <w:rPr>
          <w:rFonts w:hint="default"/>
        </w:rPr>
      </w:pPr>
      <w:r>
        <w:continuationSeparator/>
      </w:r>
    </w:p>
  </w:endnote>
  <w:endnote w:type="continuationSeparator" w:id="0">
    <w:p w:rsidR="00166779" w:rsidRDefault="00166779">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5F" w:rsidRDefault="0003355F">
    <w:pPr>
      <w:pStyle w:val="a5"/>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0" w:name="_GoBack"/>
  <w:bookmarkEnd w:id="0"/>
  <w:p w:rsidR="0003355F" w:rsidRDefault="0003355F">
    <w:pPr>
      <w:pStyle w:val="a5"/>
      <w:jc w:val="right"/>
    </w:pPr>
    <w:r>
      <w:fldChar w:fldCharType="begin"/>
    </w:r>
    <w:r>
      <w:instrText>PAGE   \* MERGEFORMAT</w:instrText>
    </w:r>
    <w:r>
      <w:fldChar w:fldCharType="separate"/>
    </w:r>
    <w:r w:rsidRPr="0003355F">
      <w:rPr>
        <w:rFonts w:hint="default"/>
        <w:noProof/>
        <w:lang w:val="ja-JP"/>
      </w:rPr>
      <w:t>1</w:t>
    </w:r>
    <w:r>
      <w:fldChar w:fldCharType="end"/>
    </w:r>
  </w:p>
  <w:p w:rsidR="0003355F" w:rsidRDefault="0003355F">
    <w:pPr>
      <w:pStyle w:val="a5"/>
      <w:rPr>
        <w:rFonts w:hint="default"/>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5F" w:rsidRDefault="0003355F">
    <w:pPr>
      <w:pStyle w:val="a5"/>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779" w:rsidRDefault="00166779">
      <w:pPr>
        <w:spacing w:before="327"/>
        <w:rPr>
          <w:rFonts w:hint="default"/>
        </w:rPr>
      </w:pPr>
      <w:r>
        <w:continuationSeparator/>
      </w:r>
    </w:p>
  </w:footnote>
  <w:footnote w:type="continuationSeparator" w:id="0">
    <w:p w:rsidR="00166779" w:rsidRDefault="00166779">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5F" w:rsidRDefault="0003355F">
    <w:pPr>
      <w:pStyle w:val="a3"/>
      <w:rPr>
        <w:rFonts w:hint="defau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5F" w:rsidRDefault="0003355F">
    <w:pPr>
      <w:pStyle w:val="a3"/>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355F" w:rsidRDefault="0003355F">
    <w:pPr>
      <w:pStyle w:val="a3"/>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NotTrackMoves/>
  <w:defaultTabStop w:val="241"/>
  <w:hyphenationZone w:val="0"/>
  <w:drawingGridHorizontalSpacing w:val="241"/>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31A0"/>
    <w:rsid w:val="0003355F"/>
    <w:rsid w:val="00095B3D"/>
    <w:rsid w:val="00166779"/>
    <w:rsid w:val="002161DC"/>
    <w:rsid w:val="004B43D3"/>
    <w:rsid w:val="005431AA"/>
    <w:rsid w:val="00580FCB"/>
    <w:rsid w:val="00815AF5"/>
    <w:rsid w:val="008631A0"/>
    <w:rsid w:val="009B6343"/>
    <w:rsid w:val="00B80C2E"/>
    <w:rsid w:val="00BD32A2"/>
    <w:rsid w:val="00C63E51"/>
    <w:rsid w:val="00D573CE"/>
    <w:rsid w:val="00F22BE5"/>
    <w:rsid w:val="00FC33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74D97ECC-B9ED-44D2-8B40-F698263CA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31A0"/>
    <w:pPr>
      <w:tabs>
        <w:tab w:val="center" w:pos="4252"/>
        <w:tab w:val="right" w:pos="8504"/>
      </w:tabs>
      <w:snapToGrid w:val="0"/>
    </w:pPr>
  </w:style>
  <w:style w:type="character" w:customStyle="1" w:styleId="a4">
    <w:name w:val="ヘッダー (文字)"/>
    <w:link w:val="a3"/>
    <w:uiPriority w:val="99"/>
    <w:rsid w:val="008631A0"/>
    <w:rPr>
      <w:rFonts w:ascii="Times New Roman" w:hAnsi="Times New Roman"/>
      <w:color w:val="000000"/>
      <w:sz w:val="24"/>
    </w:rPr>
  </w:style>
  <w:style w:type="paragraph" w:styleId="a5">
    <w:name w:val="footer"/>
    <w:basedOn w:val="a"/>
    <w:link w:val="a6"/>
    <w:uiPriority w:val="99"/>
    <w:unhideWhenUsed/>
    <w:rsid w:val="008631A0"/>
    <w:pPr>
      <w:tabs>
        <w:tab w:val="center" w:pos="4252"/>
        <w:tab w:val="right" w:pos="8504"/>
      </w:tabs>
      <w:snapToGrid w:val="0"/>
    </w:pPr>
  </w:style>
  <w:style w:type="character" w:customStyle="1" w:styleId="a6">
    <w:name w:val="フッター (文字)"/>
    <w:link w:val="a5"/>
    <w:uiPriority w:val="99"/>
    <w:rsid w:val="008631A0"/>
    <w:rPr>
      <w:rFonts w:ascii="Times New Roman" w:hAnsi="Times New Roman"/>
      <w:color w:val="000000"/>
      <w:sz w:val="24"/>
    </w:rPr>
  </w:style>
  <w:style w:type="paragraph" w:styleId="a7">
    <w:name w:val="Balloon Text"/>
    <w:basedOn w:val="a"/>
    <w:link w:val="a8"/>
    <w:uiPriority w:val="99"/>
    <w:semiHidden/>
    <w:unhideWhenUsed/>
    <w:rsid w:val="009B6343"/>
    <w:rPr>
      <w:rFonts w:ascii="游ゴシック Light" w:eastAsia="游ゴシック Light" w:hAnsi="游ゴシック Light" w:cs="Times New Roman"/>
      <w:sz w:val="18"/>
      <w:szCs w:val="18"/>
    </w:rPr>
  </w:style>
  <w:style w:type="character" w:customStyle="1" w:styleId="a8">
    <w:name w:val="吹き出し (文字)"/>
    <w:link w:val="a7"/>
    <w:uiPriority w:val="99"/>
    <w:semiHidden/>
    <w:rsid w:val="009B6343"/>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文部科学省</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takaichi</dc:creator>
  <cp:keywords/>
  <cp:lastModifiedBy>m</cp:lastModifiedBy>
  <cp:revision>9</cp:revision>
  <cp:lastPrinted>2021-11-02T09:04:00Z</cp:lastPrinted>
  <dcterms:created xsi:type="dcterms:W3CDTF">2018-11-05T07:04:00Z</dcterms:created>
  <dcterms:modified xsi:type="dcterms:W3CDTF">2021-11-08T09:56:00Z</dcterms:modified>
</cp:coreProperties>
</file>