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83C8" w14:textId="7CC84D77" w:rsidR="00F75D12" w:rsidRPr="00B87E5E" w:rsidRDefault="00F75D12" w:rsidP="00F75D12">
      <w:pPr>
        <w:jc w:val="center"/>
        <w:rPr>
          <w:rFonts w:asciiTheme="minorEastAsia" w:eastAsiaTheme="minorEastAsia" w:hAnsiTheme="minorEastAsia"/>
          <w:szCs w:val="24"/>
        </w:rPr>
      </w:pPr>
      <w:r w:rsidRPr="00B87E5E">
        <w:rPr>
          <w:rFonts w:asciiTheme="minorEastAsia" w:eastAsiaTheme="minorEastAsia" w:hAnsiTheme="minorEastAsia" w:hint="eastAsia"/>
          <w:szCs w:val="24"/>
        </w:rPr>
        <w:t>公立大学法人大阪に係る第２期中期目標</w:t>
      </w:r>
    </w:p>
    <w:p w14:paraId="77739A7E" w14:textId="60E99F3B" w:rsidR="00776523"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前文</w:t>
      </w:r>
    </w:p>
    <w:p w14:paraId="28FABDB9" w14:textId="77777777" w:rsidR="00776523"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 xml:space="preserve">　大阪府及び大阪市（以下「府市」という。）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平成31年４月、公立大学法人大阪（以下「法人」という。）を共同で設立した。</w:t>
      </w:r>
    </w:p>
    <w:p w14:paraId="41E0F1E9" w14:textId="2EB58219"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その後、令和４年４月に、大阪府立大学と大阪市立大学</w:t>
      </w:r>
      <w:r w:rsidR="004D5D50">
        <w:rPr>
          <w:rFonts w:asciiTheme="minorEastAsia" w:eastAsiaTheme="minorEastAsia" w:hAnsiTheme="minorEastAsia" w:hint="eastAsia"/>
          <w:szCs w:val="24"/>
        </w:rPr>
        <w:t>（以下「両大学」という。）</w:t>
      </w:r>
      <w:r w:rsidRPr="00B87E5E">
        <w:rPr>
          <w:rFonts w:asciiTheme="minorEastAsia" w:eastAsiaTheme="minorEastAsia" w:hAnsiTheme="minorEastAsia" w:hint="eastAsia"/>
          <w:szCs w:val="24"/>
        </w:rPr>
        <w:t>が統合して大阪公立大学が開学した。開学から３年目を迎え、今後、両大学が持つ資源を最大限に活かして、新たなステージに踏み出さなくてはならない。少子高齢化が急速に進行する中、世界的規模で激化する大学間競争を勝ち抜くためには、最先端研究や分野の垣根を越えた研究を展開するとともに、国際力豊かで高度な専門性を有する人材育成を進め、研究と教育の両輪で、世界水準の大学を目指す必要がある。</w:t>
      </w:r>
    </w:p>
    <w:p w14:paraId="2A1C5640" w14:textId="3525E605"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第２期中期目標の初年度である2025年には、世界中の英知を結集し、「未来社会の実験場」を目指す大阪・関西万博が開催される。いのち輝く未来社会を大阪から実現するために、大阪公立大学は、高度な研究力を活かし、さまざまな次世代技術の実用化を進めるとともに、スタートアップ創出の拠点として、大阪をさらなる成長の高みに押し上げる役割が求められる。さらに、秋入学制度や海外大学</w:t>
      </w:r>
      <w:r w:rsidR="004D5D50">
        <w:rPr>
          <w:rFonts w:asciiTheme="minorEastAsia" w:eastAsiaTheme="minorEastAsia" w:hAnsiTheme="minorEastAsia" w:hint="eastAsia"/>
          <w:szCs w:val="24"/>
        </w:rPr>
        <w:t>等</w:t>
      </w:r>
      <w:r w:rsidRPr="00B87E5E">
        <w:rPr>
          <w:rFonts w:asciiTheme="minorEastAsia" w:eastAsiaTheme="minorEastAsia" w:hAnsiTheme="minorEastAsia" w:hint="eastAsia"/>
          <w:szCs w:val="24"/>
        </w:rPr>
        <w:t>との国際ネットワーク強化</w:t>
      </w:r>
      <w:r w:rsidR="000A424A" w:rsidRPr="00B87E5E">
        <w:rPr>
          <w:rFonts w:asciiTheme="minorEastAsia" w:eastAsiaTheme="minorEastAsia" w:hAnsiTheme="minorEastAsia" w:hint="eastAsia"/>
          <w:szCs w:val="24"/>
        </w:rPr>
        <w:t>、将来の英語公用語化も視野に入れた取組</w:t>
      </w:r>
      <w:r w:rsidRPr="00B87E5E">
        <w:rPr>
          <w:rFonts w:asciiTheme="minorEastAsia" w:eastAsiaTheme="minorEastAsia" w:hAnsiTheme="minorEastAsia" w:hint="eastAsia"/>
          <w:szCs w:val="24"/>
        </w:rPr>
        <w:t>等を積極的に進め、国際都市・大阪の実現に寄与する必要がある。</w:t>
      </w:r>
    </w:p>
    <w:p w14:paraId="437B8440" w14:textId="748D5E7E" w:rsidR="00E966D5" w:rsidRPr="00B87E5E" w:rsidRDefault="00E966D5" w:rsidP="00E966D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のような取組を実現するため、社会・時代のニーズに応じた教育研究組織の改編・整備や、戦略的な取組を推進し教育研究を支える事務組織の整備など、大学改革をスピード感を持って進めなければならない。</w:t>
      </w:r>
    </w:p>
    <w:p w14:paraId="0CE862BA" w14:textId="77777777" w:rsidR="006204A4" w:rsidRPr="00B87E5E" w:rsidRDefault="00776523" w:rsidP="00776523">
      <w:pPr>
        <w:rPr>
          <w:rFonts w:asciiTheme="minorEastAsia" w:eastAsiaTheme="minorEastAsia" w:hAnsiTheme="minorEastAsia"/>
          <w:szCs w:val="24"/>
        </w:rPr>
      </w:pPr>
      <w:r w:rsidRPr="00B87E5E">
        <w:rPr>
          <w:rFonts w:asciiTheme="minorEastAsia" w:eastAsiaTheme="minorEastAsia" w:hAnsiTheme="minorEastAsia" w:hint="eastAsia"/>
          <w:szCs w:val="24"/>
        </w:rPr>
        <w:t xml:space="preserve">　第２期中期目標においては、大阪の成長・発展に貢献するとともに、グローバルに</w:t>
      </w:r>
      <w:r w:rsidRPr="00B87E5E">
        <w:rPr>
          <w:rFonts w:asciiTheme="minorEastAsia" w:eastAsiaTheme="minorEastAsia" w:hAnsiTheme="minorEastAsia" w:hint="eastAsia"/>
          <w:szCs w:val="24"/>
        </w:rPr>
        <w:lastRenderedPageBreak/>
        <w:t>発展する「知の拠点」の実現を</w:t>
      </w:r>
      <w:r w:rsidR="00E966D5" w:rsidRPr="00B87E5E">
        <w:rPr>
          <w:rFonts w:asciiTheme="minorEastAsia" w:eastAsiaTheme="minorEastAsia" w:hAnsiTheme="minorEastAsia" w:hint="eastAsia"/>
          <w:szCs w:val="24"/>
        </w:rPr>
        <w:t>目指し</w:t>
      </w:r>
      <w:r w:rsidRPr="00B87E5E">
        <w:rPr>
          <w:rFonts w:asciiTheme="minorEastAsia" w:eastAsiaTheme="minorEastAsia" w:hAnsiTheme="minorEastAsia" w:hint="eastAsia"/>
          <w:szCs w:val="24"/>
        </w:rPr>
        <w:t>、次の３つの重点方針を掲げる。</w:t>
      </w:r>
    </w:p>
    <w:p w14:paraId="05E79911" w14:textId="3F46744C"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「総合知」×「共創」により、大阪の成長・発展に貢献</w:t>
      </w:r>
    </w:p>
    <w:p w14:paraId="20E7C48B" w14:textId="623E72E8" w:rsidR="00776523" w:rsidRPr="00B87E5E" w:rsidRDefault="00E966D5" w:rsidP="00DF5EE3">
      <w:pPr>
        <w:ind w:leftChars="200" w:left="489" w:firstLineChars="100" w:firstLine="245"/>
        <w:rPr>
          <w:rFonts w:asciiTheme="minorEastAsia" w:eastAsiaTheme="minorEastAsia" w:hAnsiTheme="minorEastAsia"/>
          <w:szCs w:val="24"/>
        </w:rPr>
      </w:pPr>
      <w:bookmarkStart w:id="0" w:name="_Hlk169006880"/>
      <w:r w:rsidRPr="00B87E5E">
        <w:rPr>
          <w:rFonts w:asciiTheme="minorEastAsia" w:eastAsiaTheme="minorEastAsia" w:hAnsiTheme="minorEastAsia" w:hint="eastAsia"/>
          <w:szCs w:val="24"/>
        </w:rPr>
        <w:t>大阪・関西万博の「未来社会の実験場」のコンセプトを引き継ぎ、産学官民</w:t>
      </w:r>
      <w:r w:rsidR="004D5D50">
        <w:rPr>
          <w:rFonts w:asciiTheme="minorEastAsia" w:eastAsiaTheme="minorEastAsia" w:hAnsiTheme="minorEastAsia" w:hint="eastAsia"/>
          <w:szCs w:val="24"/>
        </w:rPr>
        <w:t>の</w:t>
      </w:r>
      <w:r w:rsidRPr="00B87E5E">
        <w:rPr>
          <w:rFonts w:asciiTheme="minorEastAsia" w:eastAsiaTheme="minorEastAsia" w:hAnsiTheme="minorEastAsia" w:hint="eastAsia"/>
          <w:szCs w:val="24"/>
        </w:rPr>
        <w:t>共創により、「総合知」を活用しながら、次世代技術の実用化や大阪発スタートアップの創出など産業競争力の強化に貢献する。また、府市の政策形成に参画し、大阪の都市課題の解決を</w:t>
      </w:r>
      <w:r w:rsidR="004D5D50">
        <w:rPr>
          <w:rFonts w:asciiTheme="minorEastAsia" w:eastAsiaTheme="minorEastAsia" w:hAnsiTheme="minorEastAsia" w:hint="eastAsia"/>
          <w:szCs w:val="24"/>
        </w:rPr>
        <w:t>図る</w:t>
      </w:r>
      <w:r w:rsidRPr="00B87E5E">
        <w:rPr>
          <w:rFonts w:asciiTheme="minorEastAsia" w:eastAsiaTheme="minorEastAsia" w:hAnsiTheme="minorEastAsia" w:hint="eastAsia"/>
          <w:szCs w:val="24"/>
        </w:rPr>
        <w:t>。</w:t>
      </w:r>
    </w:p>
    <w:bookmarkEnd w:id="0"/>
    <w:p w14:paraId="224FE081" w14:textId="77777777"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世界水準の大学に向け、国内外の研究者・学生から選ばれる大学を実現</w:t>
      </w:r>
    </w:p>
    <w:p w14:paraId="6D647F6A" w14:textId="101C7FCF" w:rsidR="00776523" w:rsidRPr="00B87E5E" w:rsidRDefault="00776523" w:rsidP="00DF5EE3">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大阪が国際都市を</w:t>
      </w:r>
      <w:r w:rsidR="00E966D5" w:rsidRPr="00B87E5E">
        <w:rPr>
          <w:rFonts w:asciiTheme="minorEastAsia" w:eastAsiaTheme="minorEastAsia" w:hAnsiTheme="minorEastAsia" w:hint="eastAsia"/>
          <w:szCs w:val="24"/>
        </w:rPr>
        <w:t>目指す</w:t>
      </w:r>
      <w:r w:rsidRPr="00B87E5E">
        <w:rPr>
          <w:rFonts w:asciiTheme="minorEastAsia" w:eastAsiaTheme="minorEastAsia" w:hAnsiTheme="minorEastAsia" w:hint="eastAsia"/>
          <w:szCs w:val="24"/>
        </w:rPr>
        <w:t>中、国際力強化に重点的に取り組み、欧米で主流な秋入学の学士課程での導入や海外大学等との国際ネットワーク強化</w:t>
      </w:r>
      <w:r w:rsidR="000A424A" w:rsidRPr="00B87E5E">
        <w:rPr>
          <w:rFonts w:asciiTheme="minorEastAsia" w:eastAsiaTheme="minorEastAsia" w:hAnsiTheme="minorEastAsia" w:hint="eastAsia"/>
          <w:szCs w:val="24"/>
        </w:rPr>
        <w:t>、将来の英語公用語化も視野に入れた取組</w:t>
      </w:r>
      <w:r w:rsidRPr="00B87E5E">
        <w:rPr>
          <w:rFonts w:asciiTheme="minorEastAsia" w:eastAsiaTheme="minorEastAsia" w:hAnsiTheme="minorEastAsia" w:hint="eastAsia"/>
          <w:szCs w:val="24"/>
        </w:rPr>
        <w:t>等を通じ、世界大学ランキングの向上につなげ、世界の研究者や学生から選ばれる大学の実現に向けた取組を推進する。</w:t>
      </w:r>
    </w:p>
    <w:p w14:paraId="13531AA9" w14:textId="10CB2C17"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両大学の統合効果を最大限発揮し、新たなステージへ</w:t>
      </w:r>
    </w:p>
    <w:p w14:paraId="76327B7D" w14:textId="5D6720DB" w:rsidR="00776523" w:rsidRPr="00B87E5E" w:rsidRDefault="00776523" w:rsidP="00DF5EE3">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令和７年秋の森之宮キャンパスの開設、同種分野の学部のキャンパスの集約を着実に進めるとともに、</w:t>
      </w:r>
      <w:r w:rsidR="00CA3F1B" w:rsidRPr="00B87E5E">
        <w:rPr>
          <w:rFonts w:asciiTheme="minorEastAsia" w:eastAsiaTheme="minorEastAsia" w:hAnsiTheme="minorEastAsia" w:hint="eastAsia"/>
          <w:szCs w:val="24"/>
        </w:rPr>
        <w:t>令和７年度以降に</w:t>
      </w:r>
      <w:r w:rsidRPr="00B87E5E">
        <w:rPr>
          <w:rFonts w:asciiTheme="minorEastAsia" w:eastAsiaTheme="minorEastAsia" w:hAnsiTheme="minorEastAsia" w:hint="eastAsia"/>
          <w:szCs w:val="24"/>
        </w:rPr>
        <w:t>新大学の完成年度</w:t>
      </w:r>
      <w:r w:rsidR="00CA3F1B" w:rsidRPr="00B87E5E">
        <w:rPr>
          <w:rFonts w:asciiTheme="minorEastAsia" w:eastAsiaTheme="minorEastAsia" w:hAnsiTheme="minorEastAsia" w:hint="eastAsia"/>
          <w:szCs w:val="24"/>
        </w:rPr>
        <w:t>を迎えることから</w:t>
      </w:r>
      <w:r w:rsidRPr="00B87E5E">
        <w:rPr>
          <w:rFonts w:asciiTheme="minorEastAsia" w:eastAsiaTheme="minorEastAsia" w:hAnsiTheme="minorEastAsia" w:hint="eastAsia"/>
          <w:szCs w:val="24"/>
        </w:rPr>
        <w:t>、社会・時代のニーズに応じたさらなる教育研究組織の改編</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整備</w:t>
      </w:r>
      <w:r w:rsidR="00CA3F1B" w:rsidRPr="00B87E5E">
        <w:rPr>
          <w:rFonts w:asciiTheme="minorEastAsia" w:eastAsiaTheme="minorEastAsia" w:hAnsiTheme="minorEastAsia" w:hint="eastAsia"/>
          <w:szCs w:val="24"/>
        </w:rPr>
        <w:t>を行う</w:t>
      </w:r>
      <w:r w:rsidRPr="00B87E5E">
        <w:rPr>
          <w:rFonts w:asciiTheme="minorEastAsia" w:eastAsiaTheme="minorEastAsia" w:hAnsiTheme="minorEastAsia" w:hint="eastAsia"/>
          <w:szCs w:val="24"/>
        </w:rPr>
        <w:t>。また、事務局体制についても効率化を図るなど、両大学の統合効果を目に見える形で生み出す。</w:t>
      </w:r>
    </w:p>
    <w:p w14:paraId="03B39137" w14:textId="0C69DABD" w:rsidR="00776523" w:rsidRPr="00B87E5E" w:rsidRDefault="00776523" w:rsidP="00DF5EE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上記の重点方針を踏まえながら、大阪公立大学では、国内外で活躍し社会を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する人材を育成するとともに、世界水準の高度な研究を推進する。大阪公立大学工業高等専門学校（以下「高専」という。）では、創造力を備え社会に貢献する高度な実践的技術者を育成する。また、令和</w:t>
      </w:r>
      <w:r w:rsidR="00AB0254" w:rsidRPr="00B87E5E">
        <w:rPr>
          <w:rFonts w:asciiTheme="minorEastAsia" w:eastAsiaTheme="minorEastAsia" w:hAnsiTheme="minorEastAsia" w:hint="eastAsia"/>
          <w:szCs w:val="24"/>
        </w:rPr>
        <w:t>９</w:t>
      </w:r>
      <w:r w:rsidRPr="00B87E5E">
        <w:rPr>
          <w:rFonts w:asciiTheme="minorEastAsia" w:eastAsiaTheme="minorEastAsia" w:hAnsiTheme="minorEastAsia" w:hint="eastAsia"/>
          <w:szCs w:val="24"/>
        </w:rPr>
        <w:t>年度の中百舌鳥キャンパスへの移転を機に、大阪公立大学と高専は、互いの連携強化を進める。そして、法人は、府市との緊密な連携のもと、地方独立行政法人の特性である業務運営の機動性・弾力性を活かし、新たな取組を推進することで、大阪公立大学と高専の価値をより一層高め、地域社会及び国際社会の発展に寄与していく。</w:t>
      </w:r>
    </w:p>
    <w:p w14:paraId="733EBEEA" w14:textId="1D1FFD89" w:rsidR="007166D3" w:rsidRPr="00B87E5E" w:rsidRDefault="00776523" w:rsidP="00776523">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こうした方向性の</w:t>
      </w:r>
      <w:r w:rsidR="001340DD">
        <w:rPr>
          <w:rFonts w:asciiTheme="minorEastAsia" w:eastAsiaTheme="minorEastAsia" w:hAnsiTheme="minorEastAsia" w:hint="eastAsia"/>
          <w:szCs w:val="24"/>
        </w:rPr>
        <w:t>下</w:t>
      </w:r>
      <w:r w:rsidRPr="00B87E5E">
        <w:rPr>
          <w:rFonts w:asciiTheme="minorEastAsia" w:eastAsiaTheme="minorEastAsia" w:hAnsiTheme="minorEastAsia" w:hint="eastAsia"/>
          <w:szCs w:val="24"/>
        </w:rPr>
        <w:t>、府市は、地方独立行政法人法（平成15年法律第118号）第25条</w:t>
      </w:r>
      <w:r w:rsidRPr="00B87E5E">
        <w:rPr>
          <w:rFonts w:asciiTheme="minorEastAsia" w:eastAsiaTheme="minorEastAsia" w:hAnsiTheme="minorEastAsia" w:hint="eastAsia"/>
          <w:szCs w:val="24"/>
        </w:rPr>
        <w:lastRenderedPageBreak/>
        <w:t>第１項の規定により、以下のとおり第２期中期目標を定める。</w:t>
      </w:r>
    </w:p>
    <w:p w14:paraId="59080A0D" w14:textId="77777777"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第１　中期目標の期間及び教育研究上の基本組織</w:t>
      </w:r>
    </w:p>
    <w:p w14:paraId="24768425" w14:textId="77777777"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中期目標の期間</w:t>
      </w:r>
    </w:p>
    <w:p w14:paraId="71B836BC" w14:textId="04A0F755" w:rsidR="007166D3" w:rsidRPr="00B87E5E" w:rsidRDefault="008A7FE2" w:rsidP="00752E6D">
      <w:pPr>
        <w:ind w:firstLineChars="300" w:firstLine="734"/>
        <w:rPr>
          <w:rFonts w:asciiTheme="minorEastAsia" w:eastAsiaTheme="minorEastAsia" w:hAnsiTheme="minorEastAsia"/>
          <w:szCs w:val="24"/>
        </w:rPr>
      </w:pPr>
      <w:r w:rsidRPr="00B87E5E">
        <w:rPr>
          <w:rFonts w:asciiTheme="minorEastAsia" w:eastAsiaTheme="minorEastAsia" w:hAnsiTheme="minorEastAsia" w:hint="eastAsia"/>
          <w:szCs w:val="24"/>
        </w:rPr>
        <w:t>令和７</w:t>
      </w:r>
      <w:r w:rsidR="007166D3" w:rsidRPr="00B87E5E">
        <w:rPr>
          <w:rFonts w:asciiTheme="minorEastAsia" w:eastAsiaTheme="minorEastAsia" w:hAnsiTheme="minorEastAsia" w:hint="eastAsia"/>
          <w:szCs w:val="24"/>
        </w:rPr>
        <w:t>年４月１日から</w:t>
      </w:r>
      <w:r w:rsidRPr="00B87E5E">
        <w:rPr>
          <w:rFonts w:asciiTheme="minorEastAsia" w:eastAsiaTheme="minorEastAsia" w:hAnsiTheme="minorEastAsia" w:hint="eastAsia"/>
          <w:szCs w:val="24"/>
        </w:rPr>
        <w:t>令和</w:t>
      </w:r>
      <w:r w:rsidR="00153873" w:rsidRPr="00B87E5E">
        <w:rPr>
          <w:rFonts w:asciiTheme="minorEastAsia" w:eastAsiaTheme="minorEastAsia" w:hAnsiTheme="minorEastAsia" w:hint="eastAsia"/>
          <w:szCs w:val="24"/>
        </w:rPr>
        <w:t>13</w:t>
      </w:r>
      <w:r w:rsidR="007166D3" w:rsidRPr="00B87E5E">
        <w:rPr>
          <w:rFonts w:asciiTheme="minorEastAsia" w:eastAsiaTheme="minorEastAsia" w:hAnsiTheme="minorEastAsia" w:hint="eastAsia"/>
          <w:szCs w:val="24"/>
        </w:rPr>
        <w:t>年３月31日までの６年間とする。</w:t>
      </w:r>
    </w:p>
    <w:p w14:paraId="4318CC73" w14:textId="77777777"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教育研究上の基本組織</w:t>
      </w:r>
    </w:p>
    <w:p w14:paraId="775588D3" w14:textId="62D89989"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　　別表に掲げる学域、学部等及び研究科を置く。</w:t>
      </w:r>
    </w:p>
    <w:p w14:paraId="276EF207" w14:textId="77777777" w:rsidR="007166D3" w:rsidRPr="00B87E5E" w:rsidRDefault="007166D3" w:rsidP="00752E6D">
      <w:pPr>
        <w:rPr>
          <w:rFonts w:asciiTheme="minorEastAsia" w:eastAsiaTheme="minorEastAsia" w:hAnsiTheme="minorEastAsia"/>
          <w:szCs w:val="24"/>
        </w:rPr>
      </w:pPr>
      <w:r w:rsidRPr="00B87E5E">
        <w:rPr>
          <w:rFonts w:asciiTheme="minorEastAsia" w:eastAsiaTheme="minorEastAsia" w:hAnsiTheme="minorEastAsia" w:hint="eastAsia"/>
          <w:szCs w:val="24"/>
        </w:rPr>
        <w:t>第２　教育研究等の質の向上に関する目標</w:t>
      </w:r>
    </w:p>
    <w:p w14:paraId="6647B542" w14:textId="77777777" w:rsidR="007166D3" w:rsidRPr="00B87E5E" w:rsidRDefault="007166D3" w:rsidP="00752E6D">
      <w:pPr>
        <w:ind w:leftChars="100" w:left="490" w:hangingChars="100" w:hanging="245"/>
        <w:rPr>
          <w:rFonts w:asciiTheme="minorEastAsia" w:eastAsiaTheme="minorEastAsia" w:hAnsiTheme="minorEastAsia"/>
          <w:szCs w:val="24"/>
        </w:rPr>
      </w:pPr>
      <w:r w:rsidRPr="00B87E5E">
        <w:rPr>
          <w:rFonts w:asciiTheme="minorEastAsia" w:eastAsiaTheme="minorEastAsia" w:hAnsiTheme="minorEastAsia" w:hint="eastAsia"/>
          <w:szCs w:val="24"/>
        </w:rPr>
        <w:t>１　社会との共創に関する目標～多様なステークホルダーとの共創による社会課題の解決・知の社会への還元～</w:t>
      </w:r>
    </w:p>
    <w:p w14:paraId="081E4F4B" w14:textId="610CF6DC" w:rsidR="003127BC"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産学官民共創の推進</w:t>
      </w:r>
    </w:p>
    <w:p w14:paraId="74E8C7A4" w14:textId="77777777" w:rsidR="003127BC" w:rsidRDefault="00B7579C"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大阪・関西万博の「未来社会の実験場」のコンセプトを引き継ぎ、産学官民</w:t>
      </w:r>
      <w:r w:rsidR="004D5D50">
        <w:rPr>
          <w:rFonts w:asciiTheme="minorEastAsia" w:eastAsiaTheme="minorEastAsia" w:hAnsiTheme="minorEastAsia" w:hint="eastAsia"/>
          <w:szCs w:val="24"/>
        </w:rPr>
        <w:t>の</w:t>
      </w:r>
      <w:r w:rsidRPr="00B87E5E">
        <w:rPr>
          <w:rFonts w:asciiTheme="minorEastAsia" w:eastAsiaTheme="minorEastAsia" w:hAnsiTheme="minorEastAsia" w:hint="eastAsia"/>
          <w:szCs w:val="24"/>
        </w:rPr>
        <w:t>共創により、研究成果の社会実装を推進するとともに、スタートアップ支援体制の強化など、大学発スタートアップの創出に向けた取組を推進する。</w:t>
      </w:r>
      <w:r w:rsidR="004D5D50">
        <w:rPr>
          <w:rFonts w:asciiTheme="minorEastAsia" w:eastAsiaTheme="minorEastAsia" w:hAnsiTheme="minorEastAsia" w:hint="eastAsia"/>
          <w:szCs w:val="24"/>
        </w:rPr>
        <w:t>併せて</w:t>
      </w:r>
      <w:r w:rsidRPr="00B87E5E">
        <w:rPr>
          <w:rFonts w:asciiTheme="minorEastAsia" w:eastAsiaTheme="minorEastAsia" w:hAnsiTheme="minorEastAsia" w:hint="eastAsia"/>
          <w:szCs w:val="24"/>
        </w:rPr>
        <w:t>、共同研究や知的財産の創出、技術移転を進め、産業競争力を強化する。また、府市の政策決定に資する学術的・専門的見地からの支援を行うなど、複雑・多様化する大阪の都市課題の解決に貢献</w:t>
      </w:r>
      <w:r w:rsidR="001D7A44" w:rsidRPr="00B87E5E">
        <w:rPr>
          <w:rFonts w:asciiTheme="minorEastAsia" w:eastAsiaTheme="minorEastAsia" w:hAnsiTheme="minorEastAsia" w:hint="eastAsia"/>
          <w:szCs w:val="24"/>
        </w:rPr>
        <w:t>し、</w:t>
      </w:r>
      <w:r w:rsidR="004D5D50">
        <w:rPr>
          <w:rFonts w:asciiTheme="minorEastAsia" w:eastAsiaTheme="minorEastAsia" w:hAnsiTheme="minorEastAsia" w:hint="eastAsia"/>
          <w:szCs w:val="24"/>
        </w:rPr>
        <w:t>ＳＤＧｓ</w:t>
      </w:r>
      <w:r w:rsidR="001D7A44" w:rsidRPr="00B87E5E">
        <w:rPr>
          <w:rFonts w:asciiTheme="minorEastAsia" w:eastAsiaTheme="minorEastAsia" w:hAnsiTheme="minorEastAsia" w:hint="eastAsia"/>
          <w:szCs w:val="24"/>
        </w:rPr>
        <w:t>の達成に寄与する</w:t>
      </w:r>
      <w:r w:rsidRPr="00B87E5E">
        <w:rPr>
          <w:rFonts w:asciiTheme="minorEastAsia" w:eastAsiaTheme="minorEastAsia" w:hAnsiTheme="minorEastAsia" w:hint="eastAsia"/>
          <w:szCs w:val="24"/>
        </w:rPr>
        <w:t>。</w:t>
      </w:r>
    </w:p>
    <w:p w14:paraId="5BBADDA8" w14:textId="77777777" w:rsidR="003127BC" w:rsidRDefault="00B7579C"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加えて、</w:t>
      </w:r>
      <w:r w:rsidR="007166D3" w:rsidRPr="00B87E5E">
        <w:rPr>
          <w:rFonts w:asciiTheme="minorEastAsia" w:eastAsiaTheme="minorEastAsia" w:hAnsiTheme="minorEastAsia" w:hint="eastAsia"/>
          <w:szCs w:val="24"/>
        </w:rPr>
        <w:t>産業界や国内外の他大学及び研究機関、行政や地域などとの連携の仕組みや体制等の整備・強化に取り組むなど、新たな価値の創造に向け、総合知を活用し、産学官民の共創を</w:t>
      </w:r>
      <w:r w:rsidR="004D5D50">
        <w:rPr>
          <w:rFonts w:asciiTheme="minorEastAsia" w:eastAsiaTheme="minorEastAsia" w:hAnsiTheme="minorEastAsia" w:hint="eastAsia"/>
          <w:szCs w:val="24"/>
        </w:rPr>
        <w:t>けん引</w:t>
      </w:r>
      <w:r w:rsidR="007166D3" w:rsidRPr="00B87E5E">
        <w:rPr>
          <w:rFonts w:asciiTheme="minorEastAsia" w:eastAsiaTheme="minorEastAsia" w:hAnsiTheme="minorEastAsia" w:hint="eastAsia"/>
          <w:szCs w:val="24"/>
        </w:rPr>
        <w:t>する。</w:t>
      </w:r>
    </w:p>
    <w:p w14:paraId="31F4E6D6" w14:textId="26A67A9F" w:rsidR="0036774E" w:rsidRPr="00B87E5E" w:rsidRDefault="0036774E" w:rsidP="003127BC">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このような取組により、大学の都市シンクタンク機能及び技術インキュベーション機能を充実・強化する。</w:t>
      </w:r>
    </w:p>
    <w:p w14:paraId="729D83DB" w14:textId="49673F7F" w:rsidR="007166D3"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知の活用による多様な学習機会の提供</w:t>
      </w:r>
    </w:p>
    <w:p w14:paraId="023CA4E4" w14:textId="77777777" w:rsidR="00752E6D" w:rsidRPr="00B87E5E" w:rsidRDefault="007166D3" w:rsidP="00752E6D">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地域の教育拠点として、子どもからシニア世代までのライフステージごとに多様な学びを提供し、大学の知を社会に還元する。</w:t>
      </w:r>
    </w:p>
    <w:p w14:paraId="671D5485" w14:textId="66AE802A" w:rsidR="007166D3" w:rsidRPr="00B87E5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また、産業界や社会のニーズに対応した実践的なプログラムを提供するなど、社会人のリカレント教育等を充実する。</w:t>
      </w:r>
    </w:p>
    <w:p w14:paraId="6B407151" w14:textId="5E1C722B" w:rsidR="007166D3" w:rsidRPr="00B87E5E" w:rsidRDefault="007166D3" w:rsidP="00752E6D">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２　教育に関する目標～国内外で活躍し、社会を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する人材の育成～</w:t>
      </w:r>
    </w:p>
    <w:p w14:paraId="39EE2110" w14:textId="18FBC25B" w:rsidR="00752E6D"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社会・時代のニーズに応じた教育の改善</w:t>
      </w:r>
    </w:p>
    <w:p w14:paraId="45CF0A33" w14:textId="0454BB15" w:rsidR="007166D3"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急速に変化する現代社会において、社会や産業界から求められる人材を育てるため、時代の</w:t>
      </w:r>
      <w:r w:rsidR="004D5D50">
        <w:rPr>
          <w:rFonts w:asciiTheme="minorEastAsia" w:eastAsiaTheme="minorEastAsia" w:hAnsiTheme="minorEastAsia" w:hint="eastAsia"/>
          <w:szCs w:val="24"/>
        </w:rPr>
        <w:t>ニーズ</w:t>
      </w:r>
      <w:r w:rsidRPr="00B87E5E">
        <w:rPr>
          <w:rFonts w:asciiTheme="minorEastAsia" w:eastAsiaTheme="minorEastAsia" w:hAnsiTheme="minorEastAsia" w:hint="eastAsia"/>
          <w:szCs w:val="24"/>
        </w:rPr>
        <w:t>に応じて、教育カリキュラムを編成するとともに、教育研究組織の改編・整備を行う。</w:t>
      </w:r>
    </w:p>
    <w:p w14:paraId="0EA34993" w14:textId="0D5BE106" w:rsidR="00752E6D"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入学者選抜</w:t>
      </w:r>
    </w:p>
    <w:p w14:paraId="576461DA" w14:textId="77777777" w:rsidR="00752E6D"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アドミッション・ポリシーに基づき、多面的・総合的に評価を行う多様な入学者選抜を実施し、様々な能力や個性を持つ優秀な学生の確保を図る。</w:t>
      </w:r>
    </w:p>
    <w:p w14:paraId="56459DC1" w14:textId="70B4EEF3" w:rsidR="007166D3" w:rsidRPr="00B87E5E" w:rsidRDefault="007166D3" w:rsidP="00752E6D">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また、入試結果等の点検・評価を行うとともに、高大接続や入試に関する国の改革の動向も見据えながら、入学者選抜の改善を進める。</w:t>
      </w:r>
    </w:p>
    <w:p w14:paraId="005A0E42" w14:textId="18D44CFE" w:rsidR="00752E6D"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学士課程</w:t>
      </w:r>
    </w:p>
    <w:p w14:paraId="0043E575" w14:textId="62BCCC45" w:rsidR="006A6988" w:rsidRPr="00B87E5E" w:rsidRDefault="007166D3" w:rsidP="00045F30">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学士課程における全学共通の基幹教育や専門分野の教育を充実させることで、幅広い教養と専門的な知識を備え、学際的な視野に立って課題解決に取り組むことができる、総合知を活用するための基本的な能力を持った人材を育てる。</w:t>
      </w:r>
    </w:p>
    <w:p w14:paraId="26FF74D2" w14:textId="239A6D63" w:rsidR="002820E5"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大学院課程</w:t>
      </w:r>
    </w:p>
    <w:p w14:paraId="35E7212F" w14:textId="6D94763F"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修士課程、博士課程、専門職学位課程において充実した専門教育を提供し、高度な専門性に加え、総合知を活用した学理の探求力と実践力を備えた、アカデミア、産業界、行政等の社会の様々な領域で活躍できる人材を育てる。</w:t>
      </w:r>
    </w:p>
    <w:p w14:paraId="40F859F1" w14:textId="766342E2" w:rsidR="007166D3"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学修成果の可視化と教育の質保証</w:t>
      </w:r>
    </w:p>
    <w:p w14:paraId="17EA0AEB" w14:textId="227DCAD2" w:rsidR="006A6988" w:rsidRPr="00B87E5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学生の学修成果に関する情報の把握・測定に取り組み、カリキュラムや教育手法の見直し等に活用するとともに、学生目線での学習環境の充実を行い、より質の高い教育を実現する。</w:t>
      </w:r>
    </w:p>
    <w:p w14:paraId="70FF10D3" w14:textId="5C3EB779" w:rsidR="007166D3"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6)</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学生支援</w:t>
      </w:r>
    </w:p>
    <w:p w14:paraId="0435554F" w14:textId="3CECB26D"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経済的支援やキャリア支援を実施し、学生が経済的、将来的な不安を持たずに学習に専念できる環境を整備する。</w:t>
      </w:r>
    </w:p>
    <w:p w14:paraId="390D7602" w14:textId="4EDAA42B" w:rsidR="006A6988" w:rsidRPr="00B87E5E" w:rsidRDefault="007166D3" w:rsidP="00045F30">
      <w:pPr>
        <w:ind w:firstLineChars="400" w:firstLine="979"/>
        <w:rPr>
          <w:rFonts w:asciiTheme="minorEastAsia" w:eastAsiaTheme="minorEastAsia" w:hAnsiTheme="minorEastAsia"/>
          <w:szCs w:val="24"/>
        </w:rPr>
      </w:pPr>
      <w:r w:rsidRPr="00B87E5E">
        <w:rPr>
          <w:rFonts w:asciiTheme="minorEastAsia" w:eastAsiaTheme="minorEastAsia" w:hAnsiTheme="minorEastAsia" w:hint="eastAsia"/>
          <w:szCs w:val="24"/>
        </w:rPr>
        <w:lastRenderedPageBreak/>
        <w:t>また、ボランティア活動等、学生の自主的な取組を支援する。</w:t>
      </w:r>
    </w:p>
    <w:p w14:paraId="45E3FE99" w14:textId="6D11949D" w:rsidR="002820E5" w:rsidRPr="00B87E5E" w:rsidRDefault="007A6A49"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7)</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多様な学生を包摂する取組</w:t>
      </w:r>
    </w:p>
    <w:p w14:paraId="2A5003E7" w14:textId="4199D7D7" w:rsidR="007166D3" w:rsidRPr="00B87E5E" w:rsidRDefault="007166D3" w:rsidP="002820E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性別、年齢及び国籍の違いや障がいの有無など多様な個性や背景を持つ</w:t>
      </w:r>
      <w:r w:rsidR="004D5D50">
        <w:rPr>
          <w:rFonts w:asciiTheme="minorEastAsia" w:eastAsiaTheme="minorEastAsia" w:hAnsiTheme="minorEastAsia" w:hint="eastAsia"/>
          <w:szCs w:val="24"/>
        </w:rPr>
        <w:t>全て</w:t>
      </w:r>
      <w:r w:rsidRPr="00B87E5E">
        <w:rPr>
          <w:rFonts w:asciiTheme="minorEastAsia" w:eastAsiaTheme="minorEastAsia" w:hAnsiTheme="minorEastAsia" w:hint="eastAsia"/>
          <w:szCs w:val="24"/>
        </w:rPr>
        <w:t>の学生を包摂できる環境や支援を提供するとともに、相互の交流から多様性と人権を尊重する学生を育成する。</w:t>
      </w:r>
    </w:p>
    <w:p w14:paraId="2D0A8AD4" w14:textId="34D8E335"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研究に関する目標～先端的・独創的な研究による新たな社会価値の創造～</w:t>
      </w:r>
    </w:p>
    <w:p w14:paraId="6A6B7A11" w14:textId="567F4E4F" w:rsidR="008C13F5"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研究推進・支援体制の整備</w:t>
      </w:r>
    </w:p>
    <w:p w14:paraId="1430A2C0" w14:textId="77777777" w:rsidR="008C13F5" w:rsidRPr="00B87E5E" w:rsidRDefault="007166D3" w:rsidP="008C13F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真理の探究を目指した基礎研究から研究成果の社会への還元、応用を目指した研究まで、幅広い研究の卓越性と多様性を強化する。</w:t>
      </w:r>
    </w:p>
    <w:p w14:paraId="3B82BF34" w14:textId="54273ADB" w:rsidR="00A77D49" w:rsidRPr="00B87E5E" w:rsidRDefault="004D5D50" w:rsidP="00045F30">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また、</w:t>
      </w:r>
      <w:r w:rsidR="007166D3" w:rsidRPr="00B87E5E">
        <w:rPr>
          <w:rFonts w:asciiTheme="minorEastAsia" w:eastAsiaTheme="minorEastAsia" w:hAnsiTheme="minorEastAsia" w:hint="eastAsia"/>
          <w:szCs w:val="24"/>
        </w:rPr>
        <w:t>研究者が十分に研究に取り組むための制度整備や支援を行うとともに、幅広い学問分野を活かした学際的な交流を促進することで、卓越性が高く独創的な研究成果を創出する環境の実現を目指す。</w:t>
      </w:r>
    </w:p>
    <w:p w14:paraId="3C785ED4" w14:textId="6CEC0F87" w:rsidR="007166D3"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若手、女性、外国人研究者への支援</w:t>
      </w:r>
    </w:p>
    <w:p w14:paraId="70DABF9B" w14:textId="0600B5F0" w:rsidR="007166D3" w:rsidRPr="00B87E5E" w:rsidRDefault="007166D3" w:rsidP="00146926">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経済的不安やキャリアへの不安を持たず研究へ打ち込めるよう、充実した支援や環境の整備を実施することで、卓越した若手、女性、外国人研究者の活躍を促進し、研究力の強化につなげる。</w:t>
      </w:r>
    </w:p>
    <w:p w14:paraId="1C5E7C0B" w14:textId="77777777"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４　国際力の強化に関する目標～世界から選ばれる大学の実現～</w:t>
      </w:r>
    </w:p>
    <w:p w14:paraId="6FC97A99" w14:textId="371C9E49" w:rsidR="007166D3"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グローバル人材の育成</w:t>
      </w:r>
    </w:p>
    <w:p w14:paraId="7442CF04" w14:textId="3284327D" w:rsidR="00146926" w:rsidRPr="00B87E5E" w:rsidRDefault="00D579DF" w:rsidP="006204A4">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秋入学の</w:t>
      </w:r>
      <w:r w:rsidR="007166D3" w:rsidRPr="00B87E5E">
        <w:rPr>
          <w:rFonts w:asciiTheme="minorEastAsia" w:eastAsiaTheme="minorEastAsia" w:hAnsiTheme="minorEastAsia" w:hint="eastAsia"/>
          <w:szCs w:val="24"/>
        </w:rPr>
        <w:t>学士課程</w:t>
      </w:r>
      <w:r>
        <w:rPr>
          <w:rFonts w:asciiTheme="minorEastAsia" w:eastAsiaTheme="minorEastAsia" w:hAnsiTheme="minorEastAsia" w:hint="eastAsia"/>
          <w:szCs w:val="24"/>
        </w:rPr>
        <w:t>への</w:t>
      </w:r>
      <w:r w:rsidR="007166D3" w:rsidRPr="00B87E5E">
        <w:rPr>
          <w:rFonts w:asciiTheme="minorEastAsia" w:eastAsiaTheme="minorEastAsia" w:hAnsiTheme="minorEastAsia" w:hint="eastAsia"/>
          <w:szCs w:val="24"/>
        </w:rPr>
        <w:t>導入</w:t>
      </w:r>
      <w:r>
        <w:rPr>
          <w:rFonts w:asciiTheme="minorEastAsia" w:eastAsiaTheme="minorEastAsia" w:hAnsiTheme="minorEastAsia" w:hint="eastAsia"/>
          <w:szCs w:val="24"/>
        </w:rPr>
        <w:t>や、既に導入している大学院課程における全ての研究科への拡大</w:t>
      </w:r>
      <w:r w:rsidR="007166D3" w:rsidRPr="00B87E5E">
        <w:rPr>
          <w:rFonts w:asciiTheme="minorEastAsia" w:eastAsiaTheme="minorEastAsia" w:hAnsiTheme="minorEastAsia" w:hint="eastAsia"/>
          <w:szCs w:val="24"/>
        </w:rPr>
        <w:t>等</w:t>
      </w:r>
      <w:r>
        <w:rPr>
          <w:rFonts w:asciiTheme="minorEastAsia" w:eastAsiaTheme="minorEastAsia" w:hAnsiTheme="minorEastAsia" w:hint="eastAsia"/>
          <w:szCs w:val="24"/>
        </w:rPr>
        <w:t>の取組</w:t>
      </w:r>
      <w:r w:rsidR="007166D3" w:rsidRPr="00B87E5E">
        <w:rPr>
          <w:rFonts w:asciiTheme="minorEastAsia" w:eastAsiaTheme="minorEastAsia" w:hAnsiTheme="minorEastAsia" w:hint="eastAsia"/>
          <w:szCs w:val="24"/>
        </w:rPr>
        <w:t>により、優秀な留学生の獲得や学生の海外派遣拡大を推進する。</w:t>
      </w:r>
    </w:p>
    <w:p w14:paraId="3D749392" w14:textId="45FA2A52" w:rsidR="0000743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また、海外大学</w:t>
      </w:r>
      <w:r w:rsidR="004D5D50">
        <w:rPr>
          <w:rFonts w:asciiTheme="minorEastAsia" w:eastAsiaTheme="minorEastAsia" w:hAnsiTheme="minorEastAsia" w:hint="eastAsia"/>
          <w:szCs w:val="24"/>
        </w:rPr>
        <w:t>等</w:t>
      </w:r>
      <w:r w:rsidRPr="00B87E5E">
        <w:rPr>
          <w:rFonts w:asciiTheme="minorEastAsia" w:eastAsiaTheme="minorEastAsia" w:hAnsiTheme="minorEastAsia" w:hint="eastAsia"/>
          <w:szCs w:val="24"/>
        </w:rPr>
        <w:t>と連携した国際的な教育プログラムの提供</w:t>
      </w:r>
      <w:r w:rsidR="000A424A" w:rsidRPr="00B87E5E">
        <w:rPr>
          <w:rFonts w:asciiTheme="minorEastAsia" w:eastAsiaTheme="minorEastAsia" w:hAnsiTheme="minorEastAsia" w:hint="eastAsia"/>
          <w:szCs w:val="24"/>
        </w:rPr>
        <w:t>や将来の英語公用語化も視野に入れた取組</w:t>
      </w:r>
      <w:r w:rsidRPr="00B87E5E">
        <w:rPr>
          <w:rFonts w:asciiTheme="minorEastAsia" w:eastAsiaTheme="minorEastAsia" w:hAnsiTheme="minorEastAsia" w:hint="eastAsia"/>
          <w:szCs w:val="24"/>
        </w:rPr>
        <w:t>等により、コミュニケーション能力や国際的な教養を身につけたグローバル社会で活躍できる人材を育成する。</w:t>
      </w:r>
    </w:p>
    <w:p w14:paraId="26650781" w14:textId="436E845E" w:rsidR="00A77D49"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国際的研究拠点の構築</w:t>
      </w:r>
    </w:p>
    <w:p w14:paraId="2E5741A7" w14:textId="2936761D" w:rsidR="00A77D4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高度研究型大学として、世界を</w:t>
      </w:r>
      <w:r w:rsidR="004D5D50">
        <w:rPr>
          <w:rFonts w:asciiTheme="minorEastAsia" w:eastAsiaTheme="minorEastAsia" w:hAnsiTheme="minorEastAsia" w:hint="eastAsia"/>
          <w:szCs w:val="24"/>
        </w:rPr>
        <w:t>けん引</w:t>
      </w:r>
      <w:r w:rsidRPr="00B87E5E">
        <w:rPr>
          <w:rFonts w:asciiTheme="minorEastAsia" w:eastAsiaTheme="minorEastAsia" w:hAnsiTheme="minorEastAsia" w:hint="eastAsia"/>
          <w:szCs w:val="24"/>
        </w:rPr>
        <w:t>しうる研究分野を選定し、世界水準の</w:t>
      </w:r>
      <w:r w:rsidRPr="00B87E5E">
        <w:rPr>
          <w:rFonts w:asciiTheme="minorEastAsia" w:eastAsiaTheme="minorEastAsia" w:hAnsiTheme="minorEastAsia" w:hint="eastAsia"/>
          <w:szCs w:val="24"/>
        </w:rPr>
        <w:lastRenderedPageBreak/>
        <w:t>研究に取り組み、世界大学ランキングの向上につなげる。</w:t>
      </w:r>
    </w:p>
    <w:p w14:paraId="2B8783ED" w14:textId="365C6889" w:rsidR="007166D3" w:rsidRPr="00B87E5E" w:rsidRDefault="004D5D50" w:rsidP="006204A4">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また、</w:t>
      </w:r>
      <w:r w:rsidR="007166D3" w:rsidRPr="00B87E5E">
        <w:rPr>
          <w:rFonts w:asciiTheme="minorEastAsia" w:eastAsiaTheme="minorEastAsia" w:hAnsiTheme="minorEastAsia" w:hint="eastAsia"/>
          <w:szCs w:val="24"/>
        </w:rPr>
        <w:t>国内外の優秀な研究者や学生を獲得するための教育研究環境の整備と研究者の海外派遣、国際共同研究などを通じ、国際共同研究ネットワークを強化する。</w:t>
      </w:r>
    </w:p>
    <w:p w14:paraId="33BE29D7" w14:textId="01D8F36D" w:rsidR="00A77D49"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キャンパスの国際化</w:t>
      </w:r>
    </w:p>
    <w:p w14:paraId="2C8D7717" w14:textId="4A010F56" w:rsidR="007166D3"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外国人学生や外国人教職員にとって、障壁なく学習、教育、研究などが行えるキャンパスを目指し、環境整備や支援を行う。</w:t>
      </w:r>
    </w:p>
    <w:p w14:paraId="4A1E7BCE" w14:textId="77777777"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５　医学部附属病院等に関する目標～質の高い医療の提供～</w:t>
      </w:r>
    </w:p>
    <w:p w14:paraId="0E806E7F" w14:textId="7AFF57F0" w:rsidR="007166D3"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最先端で安全かつ良質な医療の提供</w:t>
      </w:r>
    </w:p>
    <w:p w14:paraId="701BBDC0" w14:textId="41945E43" w:rsidR="007166D3" w:rsidRPr="00B87E5E" w:rsidRDefault="007166D3" w:rsidP="006204A4">
      <w:pPr>
        <w:ind w:left="734" w:hangingChars="300" w:hanging="734"/>
        <w:rPr>
          <w:rFonts w:asciiTheme="minorEastAsia" w:eastAsiaTheme="minorEastAsia" w:hAnsiTheme="minorEastAsia"/>
          <w:szCs w:val="24"/>
        </w:rPr>
      </w:pPr>
      <w:r w:rsidRPr="00B87E5E">
        <w:rPr>
          <w:rFonts w:asciiTheme="minorEastAsia" w:eastAsiaTheme="minorEastAsia" w:hAnsiTheme="minorEastAsia" w:hint="eastAsia"/>
          <w:szCs w:val="24"/>
        </w:rPr>
        <w:t xml:space="preserve">　　　</w:t>
      </w:r>
      <w:r w:rsidR="00F75D12"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質の高い教育研究を通じ、地域の拠点病院として、高度先進医療と患者本位の安全で質の高い医療を提供し、地域住民の健康増進と地域医療の向上に寄与する。</w:t>
      </w:r>
    </w:p>
    <w:p w14:paraId="126FC607" w14:textId="5C656892" w:rsidR="00A77D49" w:rsidRPr="00B87E5E" w:rsidRDefault="007166D3" w:rsidP="006204A4">
      <w:pPr>
        <w:ind w:left="734" w:hangingChars="300" w:hanging="734"/>
        <w:rPr>
          <w:rFonts w:asciiTheme="minorEastAsia" w:eastAsiaTheme="minorEastAsia" w:hAnsiTheme="minorEastAsia"/>
          <w:szCs w:val="24"/>
        </w:rPr>
      </w:pPr>
      <w:r w:rsidRPr="00B87E5E">
        <w:rPr>
          <w:rFonts w:asciiTheme="minorEastAsia" w:eastAsiaTheme="minorEastAsia" w:hAnsiTheme="minorEastAsia" w:hint="eastAsia"/>
          <w:szCs w:val="24"/>
        </w:rPr>
        <w:t xml:space="preserve">　　　</w:t>
      </w:r>
      <w:r w:rsidR="006204A4" w:rsidRPr="00B87E5E">
        <w:rPr>
          <w:rFonts w:asciiTheme="minorEastAsia" w:eastAsiaTheme="minorEastAsia" w:hAnsiTheme="minorEastAsia" w:hint="eastAsia"/>
          <w:szCs w:val="24"/>
        </w:rPr>
        <w:t xml:space="preserve">　</w:t>
      </w:r>
      <w:r w:rsidR="001042DA" w:rsidRPr="00B87E5E">
        <w:rPr>
          <w:rFonts w:asciiTheme="minorEastAsia" w:eastAsiaTheme="minorEastAsia" w:hAnsiTheme="minorEastAsia" w:hint="eastAsia"/>
          <w:szCs w:val="24"/>
        </w:rPr>
        <w:t>また、医療業務の効率化を推進するとともに、経営基盤の強化と安定的な病院運営を図る。</w:t>
      </w:r>
    </w:p>
    <w:p w14:paraId="63698A3A" w14:textId="30DD8D00" w:rsidR="00A77D49" w:rsidRPr="00B87E5E" w:rsidRDefault="00FB010C" w:rsidP="00BE5885">
      <w:pPr>
        <w:tabs>
          <w:tab w:val="left" w:pos="709"/>
        </w:tabs>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地域連携強化を通じた医療体制の充実</w:t>
      </w:r>
    </w:p>
    <w:p w14:paraId="3C44413E" w14:textId="6088B135" w:rsidR="007166D3"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地域医療機関（病院、診療所等）との連携及び協力をさらに推進するとともに、地域住民へ地域の諸課題に沿った医療情報を提供する等、地域の医療体制拡充に寄与する。</w:t>
      </w:r>
    </w:p>
    <w:p w14:paraId="298421DC" w14:textId="3E76F851" w:rsidR="002B1818" w:rsidRDefault="00FB010C" w:rsidP="00BE5885">
      <w:pPr>
        <w:ind w:firstLineChars="165" w:firstLine="404"/>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国際感覚をもった高度専門医療人の育成</w:t>
      </w:r>
    </w:p>
    <w:p w14:paraId="6F26290F" w14:textId="3735E44D" w:rsidR="007166D3" w:rsidRPr="00B87E5E" w:rsidRDefault="007166D3" w:rsidP="002B1818">
      <w:pPr>
        <w:ind w:leftChars="300" w:left="734" w:firstLineChars="115" w:firstLine="281"/>
        <w:rPr>
          <w:rFonts w:asciiTheme="minorEastAsia" w:eastAsiaTheme="minorEastAsia" w:hAnsiTheme="minorEastAsia"/>
          <w:szCs w:val="24"/>
        </w:rPr>
      </w:pPr>
      <w:r w:rsidRPr="00B87E5E">
        <w:rPr>
          <w:rFonts w:asciiTheme="minorEastAsia" w:eastAsiaTheme="minorEastAsia" w:hAnsiTheme="minorEastAsia" w:hint="eastAsia"/>
          <w:szCs w:val="24"/>
        </w:rPr>
        <w:t>医学部附属病院として、豊かな人間性と高い倫理観を有し、地域医療・国際医療を先導し、中核となって活躍できる高度専門的な医療人材を育成する。</w:t>
      </w:r>
    </w:p>
    <w:p w14:paraId="67283DDD" w14:textId="295E06B6" w:rsidR="007166D3" w:rsidRPr="00B87E5E" w:rsidRDefault="007166D3" w:rsidP="00BE5885">
      <w:pPr>
        <w:ind w:leftChars="100" w:left="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６　</w:t>
      </w:r>
      <w:r w:rsidR="004D5D50">
        <w:rPr>
          <w:rFonts w:asciiTheme="minorEastAsia" w:eastAsiaTheme="minorEastAsia" w:hAnsiTheme="minorEastAsia" w:hint="eastAsia"/>
          <w:szCs w:val="24"/>
        </w:rPr>
        <w:t>高専</w:t>
      </w:r>
      <w:r w:rsidRPr="00B87E5E">
        <w:rPr>
          <w:rFonts w:asciiTheme="minorEastAsia" w:eastAsiaTheme="minorEastAsia" w:hAnsiTheme="minorEastAsia" w:hint="eastAsia"/>
          <w:szCs w:val="24"/>
        </w:rPr>
        <w:t>に関する目標～創造力を備え社会に貢献する実践的技術者の育成～</w:t>
      </w:r>
    </w:p>
    <w:p w14:paraId="0DDA30B6" w14:textId="7521018E" w:rsidR="007166D3" w:rsidRPr="00B87E5E" w:rsidRDefault="00FB010C"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w:t>
      </w:r>
      <w:r>
        <w:rPr>
          <w:rFonts w:asciiTheme="minorEastAsia" w:eastAsiaTheme="minorEastAsia" w:hAnsiTheme="minorEastAsia" w:hint="eastAsia"/>
          <w:szCs w:val="24"/>
        </w:rPr>
        <w:t xml:space="preserve">　</w:t>
      </w:r>
      <w:r w:rsidR="004D5D50">
        <w:rPr>
          <w:rFonts w:asciiTheme="minorEastAsia" w:eastAsiaTheme="minorEastAsia" w:hAnsiTheme="minorEastAsia" w:hint="eastAsia"/>
          <w:szCs w:val="24"/>
        </w:rPr>
        <w:t>大阪公立</w:t>
      </w:r>
      <w:r w:rsidR="007166D3" w:rsidRPr="00B87E5E">
        <w:rPr>
          <w:rFonts w:asciiTheme="minorEastAsia" w:eastAsiaTheme="minorEastAsia" w:hAnsiTheme="minorEastAsia" w:hint="eastAsia"/>
          <w:szCs w:val="24"/>
        </w:rPr>
        <w:t>大学との連携強化による取組等</w:t>
      </w:r>
    </w:p>
    <w:p w14:paraId="58A8D3DD" w14:textId="579E901A" w:rsidR="00A77D49"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中百舌鳥キャンパスへの移転を機に、</w:t>
      </w:r>
      <w:r w:rsidR="006E6F02" w:rsidRPr="00B87E5E">
        <w:rPr>
          <w:rFonts w:asciiTheme="minorEastAsia" w:eastAsiaTheme="minorEastAsia" w:hAnsiTheme="minorEastAsia" w:hint="eastAsia"/>
          <w:szCs w:val="24"/>
        </w:rPr>
        <w:t>高専と大阪公立大学による相乗効果の発揮が期待できることから、両者の連携を強化することなどにより</w:t>
      </w:r>
      <w:r w:rsidR="00E5564E" w:rsidRPr="00B87E5E">
        <w:rPr>
          <w:rFonts w:asciiTheme="minorEastAsia" w:eastAsiaTheme="minorEastAsia" w:hAnsiTheme="minorEastAsia" w:hint="eastAsia"/>
          <w:szCs w:val="24"/>
        </w:rPr>
        <w:t>、</w:t>
      </w:r>
      <w:r w:rsidRPr="00B87E5E">
        <w:rPr>
          <w:rFonts w:asciiTheme="minorEastAsia" w:eastAsiaTheme="minorEastAsia" w:hAnsiTheme="minorEastAsia" w:hint="eastAsia"/>
          <w:szCs w:val="24"/>
        </w:rPr>
        <w:t>教育、産学連携、施設の効率的利用及び学生サポート強化などの取組を推進する。</w:t>
      </w:r>
    </w:p>
    <w:p w14:paraId="3B579C86" w14:textId="1734353C" w:rsidR="00FE521E" w:rsidRPr="00B87E5E" w:rsidRDefault="007166D3" w:rsidP="006204A4">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また、高専の技術科学教育力を活かし、小・中学生など若者の人材育成や社会人のリカレント教育に貢献するため、公開講座や出前授業を推進する。</w:t>
      </w:r>
    </w:p>
    <w:p w14:paraId="6B604629" w14:textId="0E45A564" w:rsidR="002B1818" w:rsidRDefault="00894D53" w:rsidP="00BE5885">
      <w:pPr>
        <w:ind w:firstLineChars="150" w:firstLine="367"/>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 xml:space="preserve">　</w:t>
      </w:r>
      <w:r w:rsidR="007166D3" w:rsidRPr="00B87E5E">
        <w:rPr>
          <w:rFonts w:asciiTheme="minorEastAsia" w:eastAsiaTheme="minorEastAsia" w:hAnsiTheme="minorEastAsia" w:hint="eastAsia"/>
          <w:szCs w:val="24"/>
        </w:rPr>
        <w:t>高度な実践的技術者の育成</w:t>
      </w:r>
    </w:p>
    <w:p w14:paraId="7E853435" w14:textId="77777777" w:rsidR="002B1818" w:rsidRDefault="007166D3" w:rsidP="00BE5885">
      <w:pPr>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女子学生の比率向上に向けた多様な入学者選抜の実施に取り組むなど、入学者選抜の改善を進める。</w:t>
      </w:r>
    </w:p>
    <w:p w14:paraId="74E07327" w14:textId="62555405" w:rsidR="007166D3" w:rsidRPr="00B87E5E" w:rsidRDefault="007166D3" w:rsidP="00BE5885">
      <w:pPr>
        <w:tabs>
          <w:tab w:val="left" w:pos="735"/>
          <w:tab w:val="left" w:pos="980"/>
        </w:tabs>
        <w:ind w:leftChars="300" w:left="734"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w:t>
      </w:r>
      <w:r w:rsidR="004D5D50">
        <w:rPr>
          <w:rFonts w:asciiTheme="minorEastAsia" w:eastAsiaTheme="minorEastAsia" w:hAnsiTheme="minorEastAsia" w:hint="eastAsia"/>
          <w:szCs w:val="24"/>
        </w:rPr>
        <w:t>ＤＸ</w:t>
      </w:r>
      <w:r w:rsidRPr="00B87E5E">
        <w:rPr>
          <w:rFonts w:asciiTheme="minorEastAsia" w:eastAsiaTheme="minorEastAsia" w:hAnsiTheme="minorEastAsia" w:hint="eastAsia"/>
          <w:szCs w:val="24"/>
        </w:rPr>
        <w:t>教育の推進など、社会・時代のニーズに沿ったカリキュラムを展開し、グローバル社会で活躍できる、高度な実践的技術者を育成・輩出し、産業の発展に寄与する。</w:t>
      </w:r>
    </w:p>
    <w:p w14:paraId="0DED991C" w14:textId="20E6AA19"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第３</w:t>
      </w:r>
      <w:r w:rsidR="00BC2876">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業務運営の改善及び効率化に関する目標</w:t>
      </w:r>
    </w:p>
    <w:p w14:paraId="6F178356" w14:textId="4C184079"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w:t>
      </w:r>
      <w:r w:rsidR="00BC2876">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ガバナンス</w:t>
      </w:r>
    </w:p>
    <w:p w14:paraId="4E8EB01E" w14:textId="77777777" w:rsidR="00FE521E"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理事長はマネジメント力を発揮して戦略的に法人経営を行い、学長及び校長はリーダーシップをもって教育研究を推進し、相互に連携する。</w:t>
      </w:r>
    </w:p>
    <w:p w14:paraId="19ED03C5" w14:textId="16D3495D" w:rsidR="004978FC"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また、これまでの改革の方向性を踏まえ、適切な法人運営や公正な意思決定を行うため、専門的知見を有する外部人材の経営への参画の推進等により、ガバナンスの強化に向けた体制を整備する。</w:t>
      </w:r>
    </w:p>
    <w:p w14:paraId="6EF7F350" w14:textId="77777777"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２　人事・組織</w:t>
      </w:r>
    </w:p>
    <w:p w14:paraId="39C76314" w14:textId="7495CD2B" w:rsidR="004978FC"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多様で優れた教職員の確保・育成を計画的に行い、それぞれが活躍できる環境を整備することで、</w:t>
      </w:r>
      <w:r w:rsidR="00740DEE" w:rsidRPr="00B87E5E">
        <w:rPr>
          <w:rFonts w:asciiTheme="minorEastAsia" w:eastAsiaTheme="minorEastAsia" w:hAnsiTheme="minorEastAsia" w:hint="eastAsia"/>
          <w:szCs w:val="24"/>
        </w:rPr>
        <w:t>ダイバーシティの向上や柔軟な働き方を推進し</w:t>
      </w:r>
      <w:r w:rsidRPr="00B87E5E">
        <w:rPr>
          <w:rFonts w:asciiTheme="minorEastAsia" w:eastAsiaTheme="minorEastAsia" w:hAnsiTheme="minorEastAsia" w:hint="eastAsia"/>
          <w:szCs w:val="24"/>
        </w:rPr>
        <w:t>、組織の活性化につなげる。</w:t>
      </w:r>
    </w:p>
    <w:p w14:paraId="57DCAF0E" w14:textId="5ADDDB48" w:rsidR="004978FC"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また、教職員がそれぞれの能力を最大限発揮できるよう、評価制度の改善やキャリア制度の構築、体系的な各種研修を機動的に行い、教職員の意欲と能力を引き出す人事マネジメントを行う。</w:t>
      </w:r>
    </w:p>
    <w:p w14:paraId="2B670A8C" w14:textId="42B22770" w:rsidR="007166D3"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さらに、統合効果を最大限発揮し、法人運営や教育研究のサポートを円滑に実施するため、業務の統一化及び効率化により、事務組織及び人員体制の最適化を進める。</w:t>
      </w:r>
    </w:p>
    <w:p w14:paraId="2B0C60AC" w14:textId="77777777"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計画的な施設及び設備の整備等</w:t>
      </w:r>
    </w:p>
    <w:p w14:paraId="4CD17C4A" w14:textId="77777777" w:rsidR="004978FC"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府市及びその他のステークホルダーと緊密に連携しながら、森之宮1.5期キャンパスや高専の中百舌鳥キャンパス移転など、各キャンパスの整備及び集約化に伴う学舎整備等を計画的に行う。</w:t>
      </w:r>
    </w:p>
    <w:p w14:paraId="3FEF4A90" w14:textId="7CCC832E" w:rsidR="007166D3"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さらに、都心キャンパスとしてのメリットを活かすため、森之宮キャンパスの高機能化について検討する。</w:t>
      </w:r>
    </w:p>
    <w:p w14:paraId="66387E0C" w14:textId="2D1B9791"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第４</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財務内容の改善に関する目標</w:t>
      </w:r>
    </w:p>
    <w:p w14:paraId="09ECB6B7" w14:textId="05271D6B" w:rsidR="0063572B" w:rsidRPr="00B87E5E" w:rsidRDefault="0063572B"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財務戦略</w:t>
      </w:r>
    </w:p>
    <w:p w14:paraId="00273CCA" w14:textId="77777777" w:rsidR="002B1818" w:rsidRDefault="007166D3" w:rsidP="00BE5885">
      <w:pPr>
        <w:ind w:leftChars="207" w:left="506"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大学・高専における教育・研究のさらなる充実に向け、外部資金や寄附金の獲得を推進するとともに、様々な資金獲得の仕組みを導入することにより、収入確保策の拡大を目指す。</w:t>
      </w:r>
    </w:p>
    <w:p w14:paraId="7B40E6C3" w14:textId="04605EF3" w:rsidR="004978FC" w:rsidRPr="00B87E5E" w:rsidRDefault="007166D3" w:rsidP="00BE5885">
      <w:pPr>
        <w:ind w:leftChars="207" w:left="506"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併せて、業務コストの適正化を図るとともに、戦略的及び重点的に推進すべき取組へ注力できるよう、大学の統合効果を最大限発揮し、学内の資源配分の最適化を進める。</w:t>
      </w:r>
    </w:p>
    <w:p w14:paraId="2D71B6E8" w14:textId="29B26266" w:rsidR="007166D3" w:rsidRPr="00B87E5E" w:rsidRDefault="007166D3" w:rsidP="00776523">
      <w:pPr>
        <w:ind w:left="489" w:hangingChars="200" w:hanging="489"/>
        <w:rPr>
          <w:rFonts w:asciiTheme="minorEastAsia" w:eastAsiaTheme="minorEastAsia" w:hAnsiTheme="minorEastAsia"/>
          <w:szCs w:val="24"/>
        </w:rPr>
      </w:pPr>
      <w:r w:rsidRPr="00B87E5E">
        <w:rPr>
          <w:rFonts w:asciiTheme="minorEastAsia" w:eastAsiaTheme="minorEastAsia" w:hAnsiTheme="minorEastAsia" w:hint="eastAsia"/>
          <w:szCs w:val="24"/>
        </w:rPr>
        <w:t>第５</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教育及び研究並びに組織及び運営の状況について自ら行う点検及び評価並びに当該状況に係る情報の提供に関する目標</w:t>
      </w:r>
    </w:p>
    <w:p w14:paraId="7E82A4BD" w14:textId="77777777"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１　自己点検・情報提供及び積極的かつ戦略的な情報発信</w:t>
      </w:r>
    </w:p>
    <w:p w14:paraId="5B2434C4" w14:textId="77777777" w:rsidR="00A77D49"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大学・高専運営において蓄積されたデータや自己点検・評価の結果を可視化し、それらを意思決定に活用することで、客観的なデータに基づく法人経営を行う。</w:t>
      </w:r>
    </w:p>
    <w:p w14:paraId="34AE6F68" w14:textId="77777777" w:rsidR="00A77D49"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法人の経営状況や法人評価、自己点検・評価結果等の情報提供により透明性を確保する。</w:t>
      </w:r>
    </w:p>
    <w:p w14:paraId="7F422FFD" w14:textId="6091FA56" w:rsidR="004978FC"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さらに、教育研究の成果と社会への貢献等を積極的に情報発信し、ステークホルダーからの信頼と大学・高専の活動への理解・支持を獲得するとともに、それにより国内外でのプレゼンスを高める。</w:t>
      </w:r>
    </w:p>
    <w:p w14:paraId="6E5D0000" w14:textId="7BC0AB0D" w:rsidR="007166D3" w:rsidRPr="00B87E5E" w:rsidRDefault="007166D3" w:rsidP="007166D3">
      <w:pPr>
        <w:rPr>
          <w:rFonts w:asciiTheme="minorEastAsia" w:eastAsiaTheme="minorEastAsia" w:hAnsiTheme="minorEastAsia"/>
          <w:szCs w:val="24"/>
        </w:rPr>
      </w:pPr>
      <w:r w:rsidRPr="00B87E5E">
        <w:rPr>
          <w:rFonts w:asciiTheme="minorEastAsia" w:eastAsiaTheme="minorEastAsia" w:hAnsiTheme="minorEastAsia" w:hint="eastAsia"/>
          <w:szCs w:val="24"/>
        </w:rPr>
        <w:t>第６</w:t>
      </w:r>
      <w:r w:rsidR="004978FC" w:rsidRPr="00B87E5E">
        <w:rPr>
          <w:rFonts w:asciiTheme="minorEastAsia" w:eastAsiaTheme="minorEastAsia" w:hAnsiTheme="minorEastAsia" w:hint="eastAsia"/>
          <w:szCs w:val="24"/>
        </w:rPr>
        <w:t xml:space="preserve">　</w:t>
      </w:r>
      <w:r w:rsidRPr="00B87E5E">
        <w:rPr>
          <w:rFonts w:asciiTheme="minorEastAsia" w:eastAsiaTheme="minorEastAsia" w:hAnsiTheme="minorEastAsia" w:hint="eastAsia"/>
          <w:szCs w:val="24"/>
        </w:rPr>
        <w:t xml:space="preserve">その他業務運営に関する重要目標　</w:t>
      </w:r>
    </w:p>
    <w:p w14:paraId="00D60560" w14:textId="61CC3465"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１　</w:t>
      </w:r>
      <w:r w:rsidR="002463CD" w:rsidRPr="00B87E5E">
        <w:rPr>
          <w:rFonts w:asciiTheme="minorEastAsia" w:eastAsiaTheme="minorEastAsia" w:hAnsiTheme="minorEastAsia" w:hint="eastAsia"/>
          <w:szCs w:val="24"/>
        </w:rPr>
        <w:t>コンプライアンス</w:t>
      </w:r>
      <w:r w:rsidR="00EA22BA" w:rsidRPr="00B87E5E">
        <w:rPr>
          <w:rFonts w:asciiTheme="minorEastAsia" w:eastAsiaTheme="minorEastAsia" w:hAnsiTheme="minorEastAsia" w:hint="eastAsia"/>
          <w:szCs w:val="24"/>
        </w:rPr>
        <w:t>及び</w:t>
      </w:r>
      <w:r w:rsidR="002463CD" w:rsidRPr="00B87E5E">
        <w:rPr>
          <w:rFonts w:asciiTheme="minorEastAsia" w:eastAsiaTheme="minorEastAsia" w:hAnsiTheme="minorEastAsia" w:hint="eastAsia"/>
          <w:szCs w:val="24"/>
        </w:rPr>
        <w:t>リスクマネジメント</w:t>
      </w:r>
    </w:p>
    <w:p w14:paraId="1E862ABE" w14:textId="77777777" w:rsidR="004E20F7" w:rsidRPr="00B87E5E" w:rsidRDefault="004E20F7"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内部統制を有効に機能させ、法令等に基づく適切な業務管理や研究公正など、コンプライアンスを推進するための取組を強化する。</w:t>
      </w:r>
    </w:p>
    <w:p w14:paraId="2D98F3A4" w14:textId="7AB55020" w:rsidR="007166D3" w:rsidRPr="00B87E5E" w:rsidRDefault="004E20F7"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また、大規模災害やサイバーセキュリティ、各種の事故・事件など様々な危機事象に応じた危機管理体制を強化する。</w:t>
      </w:r>
    </w:p>
    <w:p w14:paraId="45C24BD7" w14:textId="777A2351"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 xml:space="preserve">２　</w:t>
      </w:r>
      <w:r w:rsidR="004D5D50">
        <w:rPr>
          <w:rFonts w:asciiTheme="minorEastAsia" w:eastAsiaTheme="minorEastAsia" w:hAnsiTheme="minorEastAsia" w:hint="eastAsia"/>
          <w:szCs w:val="24"/>
        </w:rPr>
        <w:t>ＤＸ</w:t>
      </w:r>
      <w:r w:rsidRPr="00B87E5E">
        <w:rPr>
          <w:rFonts w:asciiTheme="minorEastAsia" w:eastAsiaTheme="minorEastAsia" w:hAnsiTheme="minorEastAsia" w:hint="eastAsia"/>
          <w:szCs w:val="24"/>
        </w:rPr>
        <w:t>の推進</w:t>
      </w:r>
    </w:p>
    <w:p w14:paraId="358E2C3E" w14:textId="23A9C679" w:rsidR="00576F82" w:rsidRPr="00B87E5E" w:rsidRDefault="004D5D50" w:rsidP="00BE5885">
      <w:pPr>
        <w:ind w:leftChars="200" w:left="489" w:firstLineChars="100" w:firstLine="245"/>
        <w:rPr>
          <w:rFonts w:asciiTheme="minorEastAsia" w:eastAsiaTheme="minorEastAsia" w:hAnsiTheme="minorEastAsia"/>
          <w:szCs w:val="24"/>
        </w:rPr>
      </w:pPr>
      <w:r>
        <w:rPr>
          <w:rFonts w:asciiTheme="minorEastAsia" w:eastAsiaTheme="minorEastAsia" w:hAnsiTheme="minorEastAsia" w:hint="eastAsia"/>
          <w:szCs w:val="24"/>
        </w:rPr>
        <w:t>ＤＸ</w:t>
      </w:r>
      <w:r w:rsidR="007166D3" w:rsidRPr="00B87E5E">
        <w:rPr>
          <w:rFonts w:asciiTheme="minorEastAsia" w:eastAsiaTheme="minorEastAsia" w:hAnsiTheme="minorEastAsia" w:hint="eastAsia"/>
          <w:szCs w:val="24"/>
        </w:rPr>
        <w:t>の推進に必要な組織体制を整備し、デジタル技術の積極的な導入や組織横断的な情報システムの構築による環境整備などを進めることで</w:t>
      </w:r>
      <w:r w:rsidR="00576F82" w:rsidRPr="00B87E5E">
        <w:rPr>
          <w:rFonts w:asciiTheme="minorEastAsia" w:eastAsiaTheme="minorEastAsia" w:hAnsiTheme="minorEastAsia" w:hint="eastAsia"/>
          <w:szCs w:val="24"/>
        </w:rPr>
        <w:t>、抜本的な業務の変革を実現する。</w:t>
      </w:r>
    </w:p>
    <w:p w14:paraId="05854257" w14:textId="5C048C7B" w:rsidR="007166D3" w:rsidRPr="00B87E5E" w:rsidRDefault="007166D3" w:rsidP="00BE5885">
      <w:pPr>
        <w:ind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３　キャンパスマネジメント</w:t>
      </w:r>
    </w:p>
    <w:p w14:paraId="644EB701" w14:textId="596E2F0F" w:rsidR="007166D3" w:rsidRPr="00B87E5E" w:rsidRDefault="007166D3" w:rsidP="00BE5885">
      <w:pPr>
        <w:ind w:leftChars="200" w:left="489" w:firstLineChars="100" w:firstLine="245"/>
        <w:rPr>
          <w:rFonts w:asciiTheme="minorEastAsia" w:eastAsiaTheme="minorEastAsia" w:hAnsiTheme="minorEastAsia"/>
          <w:szCs w:val="24"/>
        </w:rPr>
      </w:pPr>
      <w:r w:rsidRPr="00B87E5E">
        <w:rPr>
          <w:rFonts w:asciiTheme="minorEastAsia" w:eastAsiaTheme="minorEastAsia" w:hAnsiTheme="minorEastAsia" w:hint="eastAsia"/>
          <w:szCs w:val="24"/>
        </w:rPr>
        <w:t>森之宮、杉本、中百舌鳥、阿倍野など規模の大きなキャンパスが複数に分かれた中で大学運営を行うに</w:t>
      </w:r>
      <w:r w:rsidR="00E56B44">
        <w:rPr>
          <w:rFonts w:asciiTheme="minorEastAsia" w:eastAsiaTheme="minorEastAsia" w:hAnsiTheme="minorEastAsia" w:hint="eastAsia"/>
          <w:szCs w:val="24"/>
        </w:rPr>
        <w:t>当たって</w:t>
      </w:r>
      <w:r w:rsidRPr="00B87E5E">
        <w:rPr>
          <w:rFonts w:asciiTheme="minorEastAsia" w:eastAsiaTheme="minorEastAsia" w:hAnsiTheme="minorEastAsia" w:hint="eastAsia"/>
          <w:szCs w:val="24"/>
        </w:rPr>
        <w:t>、高専の中百舌鳥キャンパスへの移転等も踏まえながら、教育・研究等が円滑に実施されるようにマネジメントを行う。</w:t>
      </w:r>
    </w:p>
    <w:p w14:paraId="48FFB82F" w14:textId="03284598" w:rsidR="008D7695" w:rsidRPr="00B87E5E" w:rsidRDefault="008D7695">
      <w:pPr>
        <w:widowControl/>
        <w:overflowPunct/>
        <w:autoSpaceDE/>
        <w:autoSpaceDN/>
        <w:jc w:val="left"/>
        <w:rPr>
          <w:rFonts w:asciiTheme="minorEastAsia" w:eastAsiaTheme="minorEastAsia" w:hAnsiTheme="minorEastAsia"/>
          <w:szCs w:val="24"/>
        </w:rPr>
      </w:pPr>
      <w:r w:rsidRPr="00B87E5E">
        <w:rPr>
          <w:rFonts w:asciiTheme="minorEastAsia" w:eastAsiaTheme="minorEastAsia" w:hAnsiTheme="minorEastAsia"/>
          <w:szCs w:val="24"/>
        </w:rPr>
        <w:br w:type="page"/>
      </w:r>
    </w:p>
    <w:p w14:paraId="53673462" w14:textId="77777777" w:rsidR="00C910C1" w:rsidRPr="00B87E5E" w:rsidRDefault="00C910C1" w:rsidP="00C910C1">
      <w:pPr>
        <w:adjustRightInd w:val="0"/>
        <w:ind w:left="489" w:hangingChars="200" w:hanging="489"/>
        <w:jc w:val="left"/>
        <w:rPr>
          <w:rFonts w:asciiTheme="minorEastAsia" w:eastAsiaTheme="minorEastAsia" w:hAnsiTheme="minorEastAsia"/>
          <w:szCs w:val="24"/>
        </w:rPr>
      </w:pPr>
      <w:r w:rsidRPr="00B87E5E">
        <w:rPr>
          <w:rFonts w:asciiTheme="minorEastAsia" w:eastAsiaTheme="minorEastAsia" w:hAnsiTheme="minorEastAsia" w:cs="ＭＳ ゴシック" w:hint="eastAsia"/>
          <w:kern w:val="0"/>
          <w:szCs w:val="24"/>
        </w:rPr>
        <w:t>別表（学域、学部等</w:t>
      </w:r>
      <w:r w:rsidR="004D5D50">
        <w:rPr>
          <w:rFonts w:asciiTheme="minorEastAsia" w:eastAsiaTheme="minorEastAsia" w:hAnsiTheme="minorEastAsia" w:cs="ＭＳ ゴシック" w:hint="eastAsia"/>
          <w:kern w:val="0"/>
          <w:szCs w:val="24"/>
        </w:rPr>
        <w:t>及び</w:t>
      </w:r>
      <w:r w:rsidRPr="00B87E5E">
        <w:rPr>
          <w:rFonts w:asciiTheme="minorEastAsia" w:eastAsiaTheme="minorEastAsia" w:hAnsiTheme="minorEastAsia" w:cs="ＭＳ ゴシック" w:hint="eastAsia"/>
          <w:kern w:val="0"/>
          <w:szCs w:val="24"/>
        </w:rPr>
        <w:t>研究科）</w:t>
      </w:r>
    </w:p>
    <w:tbl>
      <w:tblPr>
        <w:tblW w:w="910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2177"/>
        <w:gridCol w:w="2177"/>
        <w:gridCol w:w="2177"/>
        <w:gridCol w:w="2177"/>
      </w:tblGrid>
      <w:tr w:rsidR="00D71453" w:rsidRPr="00B87E5E" w14:paraId="1E44E672" w14:textId="77777777" w:rsidTr="00BE5885">
        <w:trPr>
          <w:cantSplit/>
          <w:trHeight w:val="1405"/>
        </w:trPr>
        <w:tc>
          <w:tcPr>
            <w:tcW w:w="397" w:type="dxa"/>
            <w:shd w:val="clear" w:color="auto" w:fill="auto"/>
            <w:textDirection w:val="tbRlV"/>
            <w:vAlign w:val="center"/>
          </w:tcPr>
          <w:p w14:paraId="13675DC5" w14:textId="6F5DCA04" w:rsidR="000D7912" w:rsidRPr="00B87E5E" w:rsidRDefault="000D7912">
            <w:pPr>
              <w:adjustRightInd w:val="0"/>
              <w:spacing w:line="240" w:lineRule="exact"/>
              <w:ind w:left="113" w:right="113"/>
              <w:jc w:val="center"/>
              <w:rPr>
                <w:rFonts w:asciiTheme="minorEastAsia" w:eastAsiaTheme="minorEastAsia" w:hAnsiTheme="minorEastAsia" w:cs="ＭＳ ゴシック"/>
                <w:kern w:val="0"/>
                <w:szCs w:val="24"/>
              </w:rPr>
            </w:pPr>
            <w:bookmarkStart w:id="1" w:name="OLE_LINK1"/>
            <w:r w:rsidRPr="00B87E5E">
              <w:rPr>
                <w:rFonts w:asciiTheme="minorEastAsia" w:eastAsiaTheme="minorEastAsia" w:hAnsiTheme="minorEastAsia" w:cs="ＭＳ ゴシック" w:hint="eastAsia"/>
                <w:kern w:val="0"/>
                <w:szCs w:val="24"/>
              </w:rPr>
              <w:t>大学名等</w:t>
            </w:r>
          </w:p>
        </w:tc>
        <w:tc>
          <w:tcPr>
            <w:tcW w:w="2177" w:type="dxa"/>
            <w:vAlign w:val="center"/>
          </w:tcPr>
          <w:p w14:paraId="3339A703" w14:textId="1979AAD3" w:rsidR="000D7912" w:rsidRPr="00B87E5E" w:rsidRDefault="000D7912" w:rsidP="00C910C1">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大阪公立大学</w:t>
            </w:r>
          </w:p>
        </w:tc>
        <w:tc>
          <w:tcPr>
            <w:tcW w:w="2177" w:type="dxa"/>
            <w:shd w:val="clear" w:color="auto" w:fill="auto"/>
            <w:vAlign w:val="center"/>
          </w:tcPr>
          <w:p w14:paraId="1C50C9F1" w14:textId="77777777" w:rsidR="000D7912" w:rsidRPr="00B87E5E" w:rsidRDefault="000D7912" w:rsidP="00C910C1">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大阪府立大学</w:t>
            </w:r>
          </w:p>
        </w:tc>
        <w:tc>
          <w:tcPr>
            <w:tcW w:w="2177" w:type="dxa"/>
            <w:shd w:val="clear" w:color="auto" w:fill="auto"/>
            <w:vAlign w:val="center"/>
          </w:tcPr>
          <w:p w14:paraId="30720637" w14:textId="77777777" w:rsidR="000D7912" w:rsidRPr="00B87E5E" w:rsidRDefault="000D7912" w:rsidP="00B30218">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大阪市立大学</w:t>
            </w:r>
          </w:p>
        </w:tc>
        <w:tc>
          <w:tcPr>
            <w:tcW w:w="2177" w:type="dxa"/>
            <w:shd w:val="clear" w:color="auto" w:fill="auto"/>
            <w:vAlign w:val="center"/>
          </w:tcPr>
          <w:p w14:paraId="216541ED" w14:textId="6B9B3159" w:rsidR="000D7912" w:rsidRPr="00B87E5E" w:rsidRDefault="000D7912" w:rsidP="00C910C1">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大阪公立大学</w:t>
            </w:r>
          </w:p>
          <w:p w14:paraId="449EE1B0" w14:textId="77777777" w:rsidR="000D7912" w:rsidRPr="00B87E5E" w:rsidRDefault="000D7912" w:rsidP="00C910C1">
            <w:pPr>
              <w:widowControl/>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szCs w:val="24"/>
              </w:rPr>
              <w:t>工業高等専門学校</w:t>
            </w:r>
          </w:p>
        </w:tc>
      </w:tr>
      <w:tr w:rsidR="00D71453" w:rsidRPr="00B87E5E" w14:paraId="0FC4A326" w14:textId="77777777" w:rsidTr="00BE5885">
        <w:trPr>
          <w:cantSplit/>
          <w:trHeight w:val="1134"/>
        </w:trPr>
        <w:tc>
          <w:tcPr>
            <w:tcW w:w="397" w:type="dxa"/>
            <w:tcBorders>
              <w:bottom w:val="single" w:sz="4" w:space="0" w:color="auto"/>
            </w:tcBorders>
            <w:shd w:val="clear" w:color="auto" w:fill="auto"/>
            <w:textDirection w:val="tbRlV"/>
            <w:vAlign w:val="center"/>
          </w:tcPr>
          <w:p w14:paraId="54495E28" w14:textId="77777777" w:rsidR="000D7912" w:rsidRPr="00B87E5E" w:rsidRDefault="000D7912">
            <w:pPr>
              <w:adjustRightInd w:val="0"/>
              <w:spacing w:line="240" w:lineRule="exact"/>
              <w:ind w:left="113" w:right="113"/>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学域、学部等</w:t>
            </w:r>
          </w:p>
        </w:tc>
        <w:tc>
          <w:tcPr>
            <w:tcW w:w="2177" w:type="dxa"/>
            <w:tcBorders>
              <w:bottom w:val="single" w:sz="4" w:space="0" w:color="auto"/>
            </w:tcBorders>
          </w:tcPr>
          <w:p w14:paraId="3564F43F"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現代システム科学域</w:t>
            </w:r>
          </w:p>
          <w:p w14:paraId="7CFADB2B"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文学部</w:t>
            </w:r>
          </w:p>
          <w:p w14:paraId="3EB6E8FF"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法学部</w:t>
            </w:r>
          </w:p>
          <w:p w14:paraId="0A155987"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経済学部</w:t>
            </w:r>
          </w:p>
          <w:p w14:paraId="7018502E"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商学部</w:t>
            </w:r>
          </w:p>
          <w:p w14:paraId="6FC8E121"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理学部</w:t>
            </w:r>
          </w:p>
          <w:p w14:paraId="0871A8E6"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工学部</w:t>
            </w:r>
          </w:p>
          <w:p w14:paraId="0B69476A"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農学部</w:t>
            </w:r>
          </w:p>
          <w:p w14:paraId="2F88A38C"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獣医学部</w:t>
            </w:r>
          </w:p>
          <w:p w14:paraId="463F1E97"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医学部</w:t>
            </w:r>
          </w:p>
          <w:p w14:paraId="7E856736" w14:textId="77777777"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看護学部</w:t>
            </w:r>
          </w:p>
          <w:p w14:paraId="4A6BF0AB" w14:textId="5ED57315" w:rsidR="000D7912" w:rsidRPr="00B87E5E" w:rsidRDefault="000D7912" w:rsidP="00C910C1">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生活科学部</w:t>
            </w:r>
          </w:p>
        </w:tc>
        <w:tc>
          <w:tcPr>
            <w:tcW w:w="2177" w:type="dxa"/>
            <w:tcBorders>
              <w:bottom w:val="single" w:sz="4" w:space="0" w:color="auto"/>
            </w:tcBorders>
            <w:shd w:val="clear" w:color="auto" w:fill="auto"/>
          </w:tcPr>
          <w:p w14:paraId="1DAE0DF5" w14:textId="45C8FBAD" w:rsidR="000D7912" w:rsidRPr="00B87E5E" w:rsidRDefault="000D7912" w:rsidP="0088439B">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現代システム科学域</w:t>
            </w:r>
          </w:p>
          <w:p w14:paraId="395A3949"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工学域</w:t>
            </w:r>
          </w:p>
          <w:p w14:paraId="555471B8"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生命環境科学域</w:t>
            </w:r>
          </w:p>
          <w:p w14:paraId="239B95A2"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地域保健学域</w:t>
            </w:r>
          </w:p>
        </w:tc>
        <w:tc>
          <w:tcPr>
            <w:tcW w:w="2177" w:type="dxa"/>
            <w:tcBorders>
              <w:bottom w:val="single" w:sz="4" w:space="0" w:color="auto"/>
            </w:tcBorders>
            <w:shd w:val="clear" w:color="auto" w:fill="auto"/>
          </w:tcPr>
          <w:p w14:paraId="4CB52FA6"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商学部</w:t>
            </w:r>
          </w:p>
          <w:p w14:paraId="5DF1DC47"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経済学部</w:t>
            </w:r>
          </w:p>
          <w:p w14:paraId="229C7BF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法学部</w:t>
            </w:r>
          </w:p>
          <w:p w14:paraId="684D7DD6"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文学部</w:t>
            </w:r>
          </w:p>
          <w:p w14:paraId="7FE16E47"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理学部</w:t>
            </w:r>
          </w:p>
          <w:p w14:paraId="06509D72"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工学部</w:t>
            </w:r>
          </w:p>
          <w:p w14:paraId="5DB4D76F"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医学部</w:t>
            </w:r>
          </w:p>
          <w:p w14:paraId="7DB99FED"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生活科学部</w:t>
            </w:r>
          </w:p>
        </w:tc>
        <w:tc>
          <w:tcPr>
            <w:tcW w:w="2177" w:type="dxa"/>
            <w:tcBorders>
              <w:bottom w:val="single" w:sz="4" w:space="0" w:color="auto"/>
            </w:tcBorders>
            <w:shd w:val="clear" w:color="auto" w:fill="auto"/>
          </w:tcPr>
          <w:p w14:paraId="553948C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（本科）</w:t>
            </w:r>
          </w:p>
          <w:p w14:paraId="11AAA423"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総合工学システム学科</w:t>
            </w:r>
          </w:p>
          <w:p w14:paraId="5A678703"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（専攻科）</w:t>
            </w:r>
          </w:p>
          <w:p w14:paraId="50B3760D"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総合工学システム専攻</w:t>
            </w:r>
          </w:p>
        </w:tc>
      </w:tr>
      <w:tr w:rsidR="00D96C64" w:rsidRPr="00B87E5E" w14:paraId="588EC2C3" w14:textId="77777777" w:rsidTr="00BE5885">
        <w:trPr>
          <w:cantSplit/>
          <w:trHeight w:val="4245"/>
        </w:trPr>
        <w:tc>
          <w:tcPr>
            <w:tcW w:w="397" w:type="dxa"/>
            <w:tcBorders>
              <w:bottom w:val="nil"/>
            </w:tcBorders>
            <w:shd w:val="clear" w:color="auto" w:fill="auto"/>
            <w:textDirection w:val="tbRlV"/>
            <w:vAlign w:val="center"/>
          </w:tcPr>
          <w:p w14:paraId="05B394CB" w14:textId="12C5D08A" w:rsidR="000D7912" w:rsidRPr="00B87E5E" w:rsidRDefault="004A1ED9">
            <w:pPr>
              <w:adjustRightInd w:val="0"/>
              <w:spacing w:line="240" w:lineRule="exact"/>
              <w:ind w:left="113" w:right="113"/>
              <w:jc w:val="center"/>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研究科</w:t>
            </w:r>
          </w:p>
        </w:tc>
        <w:tc>
          <w:tcPr>
            <w:tcW w:w="2177" w:type="dxa"/>
            <w:tcBorders>
              <w:bottom w:val="nil"/>
            </w:tcBorders>
          </w:tcPr>
          <w:p w14:paraId="4DBB8749"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現代システム科学研究科</w:t>
            </w:r>
          </w:p>
          <w:p w14:paraId="2E41E2EC"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文学研究科</w:t>
            </w:r>
          </w:p>
          <w:p w14:paraId="30AB44B0"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法学研究科</w:t>
            </w:r>
          </w:p>
          <w:p w14:paraId="3576DC52"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2BEEFB19" w14:textId="77777777" w:rsidR="000D7912" w:rsidRPr="00B87E5E"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経営学研究科</w:t>
            </w:r>
          </w:p>
          <w:p w14:paraId="009F68D5" w14:textId="77777777" w:rsidR="000D7912" w:rsidRDefault="000D7912"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都市経営研究科</w:t>
            </w:r>
          </w:p>
          <w:p w14:paraId="7E85511F" w14:textId="77777777" w:rsidR="00624B6E" w:rsidRPr="00B87E5E" w:rsidRDefault="00624B6E" w:rsidP="00624B6E">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情報学研究科</w:t>
            </w:r>
          </w:p>
          <w:p w14:paraId="5ADDAD63" w14:textId="6BE18E56" w:rsidR="00624B6E" w:rsidRPr="00624B6E" w:rsidRDefault="00624B6E" w:rsidP="00C910C1">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理学研究科</w:t>
            </w:r>
          </w:p>
        </w:tc>
        <w:tc>
          <w:tcPr>
            <w:tcW w:w="2177" w:type="dxa"/>
            <w:tcBorders>
              <w:bottom w:val="nil"/>
            </w:tcBorders>
            <w:shd w:val="clear" w:color="auto" w:fill="auto"/>
          </w:tcPr>
          <w:p w14:paraId="555FD4C2" w14:textId="29FC9B4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工学研究科</w:t>
            </w:r>
          </w:p>
          <w:p w14:paraId="58720C56" w14:textId="77777777" w:rsidR="000D7912" w:rsidRPr="00B87E5E" w:rsidRDefault="000D7912" w:rsidP="0088439B">
            <w:pPr>
              <w:adjustRightInd w:val="0"/>
              <w:jc w:val="left"/>
              <w:rPr>
                <w:rFonts w:asciiTheme="minorEastAsia" w:eastAsiaTheme="minorEastAsia" w:hAnsiTheme="minorEastAsia" w:cs="ＭＳ ゴシック"/>
                <w:spacing w:val="-16"/>
                <w:kern w:val="0"/>
                <w:szCs w:val="24"/>
              </w:rPr>
            </w:pPr>
            <w:r w:rsidRPr="00B87E5E">
              <w:rPr>
                <w:rFonts w:asciiTheme="minorEastAsia" w:eastAsiaTheme="minorEastAsia" w:hAnsiTheme="minorEastAsia" w:cs="ＭＳ ゴシック" w:hint="eastAsia"/>
                <w:spacing w:val="-16"/>
                <w:kern w:val="0"/>
                <w:szCs w:val="24"/>
              </w:rPr>
              <w:t>生命環境科学研究科</w:t>
            </w:r>
          </w:p>
          <w:p w14:paraId="2A5034BB"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理学系研究科</w:t>
            </w:r>
          </w:p>
          <w:p w14:paraId="6203BC94"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11C0D11F" w14:textId="77777777" w:rsidR="000D7912"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人間社会システム科学研究科</w:t>
            </w:r>
          </w:p>
          <w:p w14:paraId="6F68DCB2" w14:textId="77777777" w:rsidR="00624B6E" w:rsidRPr="00B87E5E" w:rsidRDefault="00624B6E" w:rsidP="00624B6E">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看護学研究科</w:t>
            </w:r>
          </w:p>
          <w:p w14:paraId="189B09ED" w14:textId="783EF683" w:rsidR="00624B6E" w:rsidRPr="00624B6E" w:rsidRDefault="00624B6E"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総合リハビリテーション学研究科</w:t>
            </w:r>
          </w:p>
        </w:tc>
        <w:tc>
          <w:tcPr>
            <w:tcW w:w="2177" w:type="dxa"/>
            <w:tcBorders>
              <w:bottom w:val="nil"/>
            </w:tcBorders>
            <w:shd w:val="clear" w:color="auto" w:fill="auto"/>
          </w:tcPr>
          <w:p w14:paraId="1109413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経営学研究科</w:t>
            </w:r>
          </w:p>
          <w:p w14:paraId="2B18A39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経済学研究科</w:t>
            </w:r>
          </w:p>
          <w:p w14:paraId="6B49B1C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法学研究科</w:t>
            </w:r>
          </w:p>
          <w:p w14:paraId="0536D14E"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文学研究科</w:t>
            </w:r>
          </w:p>
          <w:p w14:paraId="230849EC"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理学研究科</w:t>
            </w:r>
          </w:p>
          <w:p w14:paraId="10089923"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工学研究科</w:t>
            </w:r>
          </w:p>
          <w:p w14:paraId="34E7823F" w14:textId="77777777" w:rsidR="000D7912" w:rsidRPr="00B87E5E"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医学研究科</w:t>
            </w:r>
          </w:p>
          <w:p w14:paraId="4AD2F5F7" w14:textId="77777777" w:rsidR="000D7912" w:rsidRDefault="000D7912"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看護学研究科</w:t>
            </w:r>
          </w:p>
          <w:p w14:paraId="59E6DE59" w14:textId="6BBD944D" w:rsidR="00624B6E" w:rsidRPr="00B87E5E" w:rsidRDefault="00624B6E" w:rsidP="0088439B">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生活科学研究科</w:t>
            </w:r>
          </w:p>
        </w:tc>
        <w:tc>
          <w:tcPr>
            <w:tcW w:w="2177" w:type="dxa"/>
            <w:tcBorders>
              <w:bottom w:val="nil"/>
            </w:tcBorders>
            <w:shd w:val="clear" w:color="auto" w:fill="auto"/>
            <w:vAlign w:val="center"/>
          </w:tcPr>
          <w:p w14:paraId="07801ABF" w14:textId="77777777" w:rsidR="000D7912" w:rsidRPr="00B87E5E" w:rsidRDefault="000D7912" w:rsidP="00624B6E">
            <w:pPr>
              <w:adjustRightInd w:val="0"/>
              <w:jc w:val="center"/>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w:t>
            </w:r>
          </w:p>
        </w:tc>
      </w:tr>
      <w:tr w:rsidR="00D96C64" w:rsidRPr="00B87E5E" w14:paraId="5719D872" w14:textId="77777777" w:rsidTr="00D96C64">
        <w:trPr>
          <w:cantSplit/>
          <w:trHeight w:val="4253"/>
        </w:trPr>
        <w:tc>
          <w:tcPr>
            <w:tcW w:w="397" w:type="dxa"/>
            <w:tcBorders>
              <w:top w:val="nil"/>
            </w:tcBorders>
            <w:shd w:val="clear" w:color="auto" w:fill="auto"/>
            <w:textDirection w:val="tbRlV"/>
            <w:vAlign w:val="center"/>
          </w:tcPr>
          <w:p w14:paraId="6AC0DF8A" w14:textId="4DF8CAA2" w:rsidR="000D7912" w:rsidRPr="00B87E5E" w:rsidRDefault="000D7912" w:rsidP="00BE5885">
            <w:pPr>
              <w:adjustRightInd w:val="0"/>
              <w:spacing w:line="240" w:lineRule="exact"/>
              <w:ind w:left="113" w:right="113"/>
              <w:rPr>
                <w:rFonts w:asciiTheme="minorEastAsia" w:eastAsiaTheme="minorEastAsia" w:hAnsiTheme="minorEastAsia" w:cs="ＭＳ ゴシック"/>
                <w:kern w:val="0"/>
                <w:szCs w:val="24"/>
              </w:rPr>
            </w:pPr>
          </w:p>
        </w:tc>
        <w:tc>
          <w:tcPr>
            <w:tcW w:w="2177" w:type="dxa"/>
            <w:tcBorders>
              <w:top w:val="nil"/>
            </w:tcBorders>
          </w:tcPr>
          <w:p w14:paraId="217CE712"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工学研究科</w:t>
            </w:r>
          </w:p>
          <w:p w14:paraId="4FB9537D"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農学研究科</w:t>
            </w:r>
          </w:p>
          <w:p w14:paraId="13C4B3DC"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獣医学研究科</w:t>
            </w:r>
          </w:p>
          <w:p w14:paraId="7C34C367"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医学研究科</w:t>
            </w:r>
          </w:p>
          <w:p w14:paraId="0F39475F"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リハビリテーション学研究科</w:t>
            </w:r>
          </w:p>
          <w:p w14:paraId="2373D238"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看護学研究科</w:t>
            </w:r>
          </w:p>
          <w:p w14:paraId="044CA979" w14:textId="2D54657E"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生活科学研究科</w:t>
            </w:r>
          </w:p>
        </w:tc>
        <w:tc>
          <w:tcPr>
            <w:tcW w:w="2177" w:type="dxa"/>
            <w:tcBorders>
              <w:top w:val="nil"/>
            </w:tcBorders>
            <w:shd w:val="clear" w:color="auto" w:fill="auto"/>
          </w:tcPr>
          <w:p w14:paraId="0C0E2F7F" w14:textId="77777777" w:rsidR="000D7912" w:rsidRPr="00B87E5E" w:rsidRDefault="000D7912" w:rsidP="00624B6E">
            <w:pPr>
              <w:adjustRightInd w:val="0"/>
              <w:jc w:val="left"/>
              <w:rPr>
                <w:rFonts w:asciiTheme="minorEastAsia" w:eastAsiaTheme="minorEastAsia" w:hAnsiTheme="minorEastAsia" w:cs="ＭＳ ゴシック"/>
                <w:kern w:val="0"/>
                <w:szCs w:val="24"/>
              </w:rPr>
            </w:pPr>
          </w:p>
        </w:tc>
        <w:tc>
          <w:tcPr>
            <w:tcW w:w="2177" w:type="dxa"/>
            <w:tcBorders>
              <w:top w:val="nil"/>
            </w:tcBorders>
            <w:shd w:val="clear" w:color="auto" w:fill="auto"/>
          </w:tcPr>
          <w:p w14:paraId="70E82748" w14:textId="77777777"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創造都市研究科</w:t>
            </w:r>
          </w:p>
          <w:p w14:paraId="2DCCFCFE" w14:textId="1537FBF5" w:rsidR="000D7912" w:rsidRPr="00B87E5E" w:rsidRDefault="000D7912" w:rsidP="00197913">
            <w:pPr>
              <w:adjustRightInd w:val="0"/>
              <w:jc w:val="left"/>
              <w:rPr>
                <w:rFonts w:asciiTheme="minorEastAsia" w:eastAsiaTheme="minorEastAsia" w:hAnsiTheme="minorEastAsia" w:cs="ＭＳ ゴシック"/>
                <w:kern w:val="0"/>
                <w:szCs w:val="24"/>
              </w:rPr>
            </w:pPr>
            <w:r w:rsidRPr="00B87E5E">
              <w:rPr>
                <w:rFonts w:asciiTheme="minorEastAsia" w:eastAsiaTheme="minorEastAsia" w:hAnsiTheme="minorEastAsia" w:cs="ＭＳ ゴシック" w:hint="eastAsia"/>
                <w:kern w:val="0"/>
                <w:szCs w:val="24"/>
              </w:rPr>
              <w:t>都市経営研究科</w:t>
            </w:r>
          </w:p>
        </w:tc>
        <w:tc>
          <w:tcPr>
            <w:tcW w:w="2177" w:type="dxa"/>
            <w:tcBorders>
              <w:top w:val="nil"/>
            </w:tcBorders>
            <w:shd w:val="clear" w:color="auto" w:fill="auto"/>
          </w:tcPr>
          <w:p w14:paraId="2C125A2A" w14:textId="77777777" w:rsidR="000D7912" w:rsidRPr="00B87E5E" w:rsidRDefault="000D7912" w:rsidP="0088439B">
            <w:pPr>
              <w:adjustRightInd w:val="0"/>
              <w:jc w:val="left"/>
              <w:rPr>
                <w:rFonts w:asciiTheme="minorEastAsia" w:eastAsiaTheme="minorEastAsia" w:hAnsiTheme="minorEastAsia" w:cs="ＭＳ ゴシック"/>
                <w:kern w:val="0"/>
                <w:szCs w:val="24"/>
              </w:rPr>
            </w:pPr>
          </w:p>
        </w:tc>
      </w:tr>
    </w:tbl>
    <w:bookmarkEnd w:id="1"/>
    <w:p w14:paraId="73F4086D" w14:textId="77777777" w:rsidR="008D7695" w:rsidRPr="00B87E5E" w:rsidRDefault="008D7695" w:rsidP="00BE5885">
      <w:pPr>
        <w:adjustRightInd w:val="0"/>
        <w:ind w:leftChars="100" w:left="490"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備考</w:t>
      </w:r>
    </w:p>
    <w:p w14:paraId="73F423F2" w14:textId="67591CA8" w:rsidR="008D7695" w:rsidRPr="00B87E5E" w:rsidRDefault="008D7695" w:rsidP="00BE5885">
      <w:pPr>
        <w:adjustRightInd w:val="0"/>
        <w:ind w:leftChars="200" w:left="734"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１　学域</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学部等及び研究科については、教育研究組織の改編・整備により変更が生じる可能性がある。</w:t>
      </w:r>
    </w:p>
    <w:p w14:paraId="7813FFE9" w14:textId="5F5BD5FB" w:rsidR="008D7695" w:rsidRPr="008D7695" w:rsidRDefault="008D7695" w:rsidP="00BE5885">
      <w:pPr>
        <w:adjustRightInd w:val="0"/>
        <w:ind w:leftChars="200" w:left="734" w:hangingChars="100" w:hanging="245"/>
        <w:jc w:val="left"/>
        <w:rPr>
          <w:rFonts w:asciiTheme="minorEastAsia" w:eastAsiaTheme="minorEastAsia" w:hAnsiTheme="minorEastAsia"/>
          <w:szCs w:val="24"/>
        </w:rPr>
      </w:pPr>
      <w:r w:rsidRPr="00B87E5E">
        <w:rPr>
          <w:rFonts w:asciiTheme="minorEastAsia" w:eastAsiaTheme="minorEastAsia" w:hAnsiTheme="minorEastAsia" w:hint="eastAsia"/>
          <w:szCs w:val="24"/>
        </w:rPr>
        <w:t>２　大阪府立大学及び大阪市立大学の学域</w:t>
      </w:r>
      <w:r w:rsidR="004D5D50">
        <w:rPr>
          <w:rFonts w:asciiTheme="minorEastAsia" w:eastAsiaTheme="minorEastAsia" w:hAnsiTheme="minorEastAsia" w:hint="eastAsia"/>
          <w:szCs w:val="24"/>
        </w:rPr>
        <w:t>、</w:t>
      </w:r>
      <w:r w:rsidRPr="00B87E5E">
        <w:rPr>
          <w:rFonts w:asciiTheme="minorEastAsia" w:eastAsiaTheme="minorEastAsia" w:hAnsiTheme="minorEastAsia" w:hint="eastAsia"/>
          <w:szCs w:val="24"/>
        </w:rPr>
        <w:t>学部及び研究科</w:t>
      </w:r>
      <w:r w:rsidR="004D5D50">
        <w:rPr>
          <w:rFonts w:asciiTheme="minorEastAsia" w:eastAsiaTheme="minorEastAsia" w:hAnsiTheme="minorEastAsia" w:hint="eastAsia"/>
          <w:szCs w:val="24"/>
        </w:rPr>
        <w:t>並びに大阪公立大学工業高等専門学校の専攻科</w:t>
      </w:r>
      <w:r w:rsidRPr="00B87E5E">
        <w:rPr>
          <w:rFonts w:asciiTheme="minorEastAsia" w:eastAsiaTheme="minorEastAsia" w:hAnsiTheme="minorEastAsia" w:hint="eastAsia"/>
          <w:szCs w:val="24"/>
        </w:rPr>
        <w:t>については、学生募集を停止している。</w:t>
      </w:r>
    </w:p>
    <w:p w14:paraId="50DBF396" w14:textId="2584D535" w:rsidR="00C910C1" w:rsidRPr="008D7695" w:rsidRDefault="00C910C1" w:rsidP="008D7695">
      <w:pPr>
        <w:adjustRightInd w:val="0"/>
        <w:ind w:left="489" w:hangingChars="200" w:hanging="489"/>
        <w:jc w:val="left"/>
        <w:rPr>
          <w:rFonts w:asciiTheme="minorEastAsia" w:eastAsiaTheme="minorEastAsia" w:hAnsiTheme="minorEastAsia"/>
          <w:szCs w:val="24"/>
        </w:rPr>
      </w:pPr>
    </w:p>
    <w:sectPr w:rsidR="00C910C1" w:rsidRPr="008D7695" w:rsidSect="007E0583">
      <w:footerReference w:type="default" r:id="rId8"/>
      <w:headerReference w:type="first" r:id="rId9"/>
      <w:footerReference w:type="first" r:id="rId10"/>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EBD5" w14:textId="77777777" w:rsidR="004D1903" w:rsidRDefault="004D1903" w:rsidP="001E36AC">
      <w:r>
        <w:separator/>
      </w:r>
    </w:p>
  </w:endnote>
  <w:endnote w:type="continuationSeparator" w:id="0">
    <w:p w14:paraId="500F524B" w14:textId="77777777" w:rsidR="004D1903" w:rsidRDefault="004D1903"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2776"/>
      <w:docPartObj>
        <w:docPartGallery w:val="Page Numbers (Bottom of Page)"/>
        <w:docPartUnique/>
      </w:docPartObj>
    </w:sdtPr>
    <w:sdtEndPr/>
    <w:sdtContent>
      <w:p w14:paraId="0F6D74EC" w14:textId="4290E068" w:rsidR="007E0583" w:rsidRDefault="007E0583">
        <w:pPr>
          <w:pStyle w:val="a5"/>
          <w:jc w:val="center"/>
        </w:pPr>
        <w:r>
          <w:fldChar w:fldCharType="begin"/>
        </w:r>
        <w:r>
          <w:instrText>PAGE   \* MERGEFORMAT</w:instrText>
        </w:r>
        <w:r>
          <w:fldChar w:fldCharType="separate"/>
        </w:r>
        <w:r w:rsidR="008F0D8D" w:rsidRPr="008F0D8D">
          <w:rPr>
            <w:noProof/>
            <w:lang w:val="ja-JP"/>
          </w:rPr>
          <w:t>13</w:t>
        </w:r>
        <w:r>
          <w:fldChar w:fldCharType="end"/>
        </w:r>
      </w:p>
    </w:sdtContent>
  </w:sdt>
  <w:p w14:paraId="4AF4DDBA" w14:textId="77777777" w:rsidR="007E0583" w:rsidRDefault="007E0583">
    <w:pPr>
      <w:pStyle w:val="a5"/>
    </w:pPr>
  </w:p>
  <w:p w14:paraId="06ABC9F6" w14:textId="77777777" w:rsidR="00A25E08" w:rsidRDefault="00A25E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p w14:paraId="3387389D" w14:textId="77777777" w:rsidR="00305460" w:rsidRDefault="00305460"/>
  <w:p w14:paraId="4DBE0777" w14:textId="77777777" w:rsidR="00A25E08" w:rsidRDefault="00A25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1E32" w14:textId="77777777" w:rsidR="004D1903" w:rsidRDefault="004D1903" w:rsidP="001E36AC">
      <w:r>
        <w:separator/>
      </w:r>
    </w:p>
  </w:footnote>
  <w:footnote w:type="continuationSeparator" w:id="0">
    <w:p w14:paraId="2F7106D5" w14:textId="77777777" w:rsidR="004D1903" w:rsidRDefault="004D1903"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B577" w14:textId="2E115FE9" w:rsidR="00D34287" w:rsidRPr="00D34287" w:rsidRDefault="00D34287" w:rsidP="00D34287">
    <w:pPr>
      <w:pStyle w:val="a3"/>
      <w:tabs>
        <w:tab w:val="clear" w:pos="4252"/>
        <w:tab w:val="clear" w:pos="8504"/>
        <w:tab w:val="left" w:pos="5115"/>
      </w:tabs>
      <w:jc w:val="center"/>
      <w:rPr>
        <w:sz w:val="24"/>
        <w:szCs w:val="24"/>
      </w:rPr>
    </w:pPr>
  </w:p>
  <w:p w14:paraId="5F20FC6A" w14:textId="77777777" w:rsidR="00305460" w:rsidRDefault="00305460"/>
  <w:p w14:paraId="422A7607" w14:textId="77777777" w:rsidR="00A25E08" w:rsidRDefault="00A25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8C8"/>
    <w:multiLevelType w:val="hybridMultilevel"/>
    <w:tmpl w:val="F466A366"/>
    <w:lvl w:ilvl="0" w:tplc="26141CA2">
      <w:start w:val="1"/>
      <w:numFmt w:val="decimal"/>
      <w:lvlText w:val="(%1)"/>
      <w:lvlJc w:val="left"/>
      <w:pPr>
        <w:ind w:left="884" w:hanging="44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15B1EEC"/>
    <w:multiLevelType w:val="hybridMultilevel"/>
    <w:tmpl w:val="D0E43DE2"/>
    <w:lvl w:ilvl="0" w:tplc="EF7C2210">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773E56DC"/>
    <w:multiLevelType w:val="hybridMultilevel"/>
    <w:tmpl w:val="20023F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A75EA"/>
    <w:multiLevelType w:val="hybridMultilevel"/>
    <w:tmpl w:val="377AC652"/>
    <w:lvl w:ilvl="0" w:tplc="EF7C2210">
      <w:start w:val="1"/>
      <w:numFmt w:val="decimal"/>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3B"/>
    <w:rsid w:val="00002EFC"/>
    <w:rsid w:val="00004D89"/>
    <w:rsid w:val="00007439"/>
    <w:rsid w:val="000307D4"/>
    <w:rsid w:val="00034D87"/>
    <w:rsid w:val="000352D1"/>
    <w:rsid w:val="000379F2"/>
    <w:rsid w:val="00041A44"/>
    <w:rsid w:val="00045F30"/>
    <w:rsid w:val="00046FE6"/>
    <w:rsid w:val="000504CB"/>
    <w:rsid w:val="0005210C"/>
    <w:rsid w:val="00057E17"/>
    <w:rsid w:val="00060BDE"/>
    <w:rsid w:val="0007090F"/>
    <w:rsid w:val="00076C01"/>
    <w:rsid w:val="00083C92"/>
    <w:rsid w:val="000853CD"/>
    <w:rsid w:val="00086DDB"/>
    <w:rsid w:val="00090517"/>
    <w:rsid w:val="00091E4C"/>
    <w:rsid w:val="00093C19"/>
    <w:rsid w:val="000A2EA0"/>
    <w:rsid w:val="000A424A"/>
    <w:rsid w:val="000B1014"/>
    <w:rsid w:val="000D7912"/>
    <w:rsid w:val="000E6BED"/>
    <w:rsid w:val="000F252F"/>
    <w:rsid w:val="000F72BA"/>
    <w:rsid w:val="0010177F"/>
    <w:rsid w:val="00102A38"/>
    <w:rsid w:val="001038A5"/>
    <w:rsid w:val="001042DA"/>
    <w:rsid w:val="00107D59"/>
    <w:rsid w:val="00111859"/>
    <w:rsid w:val="00115355"/>
    <w:rsid w:val="001246F2"/>
    <w:rsid w:val="00125820"/>
    <w:rsid w:val="00133341"/>
    <w:rsid w:val="001340DD"/>
    <w:rsid w:val="00134BB7"/>
    <w:rsid w:val="0014089F"/>
    <w:rsid w:val="00146926"/>
    <w:rsid w:val="00151F4B"/>
    <w:rsid w:val="00153873"/>
    <w:rsid w:val="00156385"/>
    <w:rsid w:val="00156CFD"/>
    <w:rsid w:val="0017194B"/>
    <w:rsid w:val="001748A2"/>
    <w:rsid w:val="00192F6E"/>
    <w:rsid w:val="00197913"/>
    <w:rsid w:val="001B34FD"/>
    <w:rsid w:val="001D3A02"/>
    <w:rsid w:val="001D7A44"/>
    <w:rsid w:val="001E36AC"/>
    <w:rsid w:val="001E4543"/>
    <w:rsid w:val="001F0066"/>
    <w:rsid w:val="00202AAF"/>
    <w:rsid w:val="002065D8"/>
    <w:rsid w:val="002070BB"/>
    <w:rsid w:val="00212555"/>
    <w:rsid w:val="00216A18"/>
    <w:rsid w:val="0022520F"/>
    <w:rsid w:val="00225F7D"/>
    <w:rsid w:val="002313ED"/>
    <w:rsid w:val="00234929"/>
    <w:rsid w:val="002463CD"/>
    <w:rsid w:val="00250751"/>
    <w:rsid w:val="002514B4"/>
    <w:rsid w:val="00252F6D"/>
    <w:rsid w:val="002568DD"/>
    <w:rsid w:val="00266E36"/>
    <w:rsid w:val="00277697"/>
    <w:rsid w:val="002820E5"/>
    <w:rsid w:val="00282CD7"/>
    <w:rsid w:val="00283B3B"/>
    <w:rsid w:val="002908F9"/>
    <w:rsid w:val="0029169C"/>
    <w:rsid w:val="002B1818"/>
    <w:rsid w:val="002C0F66"/>
    <w:rsid w:val="002D0DF8"/>
    <w:rsid w:val="002D4F02"/>
    <w:rsid w:val="002D5B76"/>
    <w:rsid w:val="002E4BE7"/>
    <w:rsid w:val="002F0A83"/>
    <w:rsid w:val="002F6BA4"/>
    <w:rsid w:val="0030109F"/>
    <w:rsid w:val="00305460"/>
    <w:rsid w:val="003127BC"/>
    <w:rsid w:val="00312EBE"/>
    <w:rsid w:val="00322D97"/>
    <w:rsid w:val="003269DF"/>
    <w:rsid w:val="00330C87"/>
    <w:rsid w:val="0035007B"/>
    <w:rsid w:val="003606D0"/>
    <w:rsid w:val="003622CD"/>
    <w:rsid w:val="0036774E"/>
    <w:rsid w:val="00385FB2"/>
    <w:rsid w:val="003A28DB"/>
    <w:rsid w:val="003C48C9"/>
    <w:rsid w:val="003C5CD0"/>
    <w:rsid w:val="003E12EB"/>
    <w:rsid w:val="003F0834"/>
    <w:rsid w:val="0040320E"/>
    <w:rsid w:val="00404723"/>
    <w:rsid w:val="00420B5C"/>
    <w:rsid w:val="00444A9A"/>
    <w:rsid w:val="004671D1"/>
    <w:rsid w:val="00475693"/>
    <w:rsid w:val="00476490"/>
    <w:rsid w:val="004833D1"/>
    <w:rsid w:val="004919C0"/>
    <w:rsid w:val="0049574F"/>
    <w:rsid w:val="00496B6A"/>
    <w:rsid w:val="00496E90"/>
    <w:rsid w:val="004978FC"/>
    <w:rsid w:val="004A1ED9"/>
    <w:rsid w:val="004B486A"/>
    <w:rsid w:val="004D1903"/>
    <w:rsid w:val="004D27B7"/>
    <w:rsid w:val="004D47E6"/>
    <w:rsid w:val="004D5D50"/>
    <w:rsid w:val="004E20F7"/>
    <w:rsid w:val="004E2E20"/>
    <w:rsid w:val="004F3ABF"/>
    <w:rsid w:val="00515BE4"/>
    <w:rsid w:val="00524E37"/>
    <w:rsid w:val="00530E9E"/>
    <w:rsid w:val="00533BE8"/>
    <w:rsid w:val="00555848"/>
    <w:rsid w:val="00560CE2"/>
    <w:rsid w:val="00571509"/>
    <w:rsid w:val="00573CFE"/>
    <w:rsid w:val="00576F82"/>
    <w:rsid w:val="005776B0"/>
    <w:rsid w:val="00577A34"/>
    <w:rsid w:val="00597306"/>
    <w:rsid w:val="005B3042"/>
    <w:rsid w:val="005C07F9"/>
    <w:rsid w:val="00612AAA"/>
    <w:rsid w:val="00615573"/>
    <w:rsid w:val="006176A0"/>
    <w:rsid w:val="006204A4"/>
    <w:rsid w:val="006216FD"/>
    <w:rsid w:val="00624B6E"/>
    <w:rsid w:val="00626F32"/>
    <w:rsid w:val="0063572B"/>
    <w:rsid w:val="00645C11"/>
    <w:rsid w:val="0065219E"/>
    <w:rsid w:val="006564DE"/>
    <w:rsid w:val="00677F61"/>
    <w:rsid w:val="006802E4"/>
    <w:rsid w:val="00695F63"/>
    <w:rsid w:val="0069775D"/>
    <w:rsid w:val="006A3AAF"/>
    <w:rsid w:val="006A4535"/>
    <w:rsid w:val="006A4B54"/>
    <w:rsid w:val="006A6988"/>
    <w:rsid w:val="006B02B4"/>
    <w:rsid w:val="006B53FB"/>
    <w:rsid w:val="006C1161"/>
    <w:rsid w:val="006E0D27"/>
    <w:rsid w:val="006E179B"/>
    <w:rsid w:val="006E447A"/>
    <w:rsid w:val="006E6F02"/>
    <w:rsid w:val="007166D3"/>
    <w:rsid w:val="00727B8D"/>
    <w:rsid w:val="00734C7B"/>
    <w:rsid w:val="00740DEE"/>
    <w:rsid w:val="0075029D"/>
    <w:rsid w:val="00750470"/>
    <w:rsid w:val="00752E6D"/>
    <w:rsid w:val="00754FD4"/>
    <w:rsid w:val="0076212E"/>
    <w:rsid w:val="0076360B"/>
    <w:rsid w:val="00776523"/>
    <w:rsid w:val="00780643"/>
    <w:rsid w:val="00785D0F"/>
    <w:rsid w:val="00793278"/>
    <w:rsid w:val="00797FC0"/>
    <w:rsid w:val="007A0B97"/>
    <w:rsid w:val="007A6A49"/>
    <w:rsid w:val="007A72FC"/>
    <w:rsid w:val="007B6675"/>
    <w:rsid w:val="007B75CE"/>
    <w:rsid w:val="007C1083"/>
    <w:rsid w:val="007C4F79"/>
    <w:rsid w:val="007D5480"/>
    <w:rsid w:val="007E0583"/>
    <w:rsid w:val="007E08B5"/>
    <w:rsid w:val="007F6459"/>
    <w:rsid w:val="008020B7"/>
    <w:rsid w:val="008055DE"/>
    <w:rsid w:val="008108E5"/>
    <w:rsid w:val="00810C9C"/>
    <w:rsid w:val="00813B03"/>
    <w:rsid w:val="008204A8"/>
    <w:rsid w:val="00821B28"/>
    <w:rsid w:val="008258F3"/>
    <w:rsid w:val="00832F9A"/>
    <w:rsid w:val="008509D2"/>
    <w:rsid w:val="008655BA"/>
    <w:rsid w:val="0087117B"/>
    <w:rsid w:val="00894D53"/>
    <w:rsid w:val="008A7FE2"/>
    <w:rsid w:val="008C13F5"/>
    <w:rsid w:val="008C3859"/>
    <w:rsid w:val="008D7695"/>
    <w:rsid w:val="008E5D2E"/>
    <w:rsid w:val="008F0D8D"/>
    <w:rsid w:val="009008ED"/>
    <w:rsid w:val="0090697A"/>
    <w:rsid w:val="0090710B"/>
    <w:rsid w:val="00923D15"/>
    <w:rsid w:val="00927823"/>
    <w:rsid w:val="00932EBB"/>
    <w:rsid w:val="00941CDB"/>
    <w:rsid w:val="009514A6"/>
    <w:rsid w:val="00956BB6"/>
    <w:rsid w:val="00981CE7"/>
    <w:rsid w:val="00984CC2"/>
    <w:rsid w:val="00990182"/>
    <w:rsid w:val="0099691A"/>
    <w:rsid w:val="009A2334"/>
    <w:rsid w:val="009D3780"/>
    <w:rsid w:val="009D57F6"/>
    <w:rsid w:val="009E6E5B"/>
    <w:rsid w:val="00A04872"/>
    <w:rsid w:val="00A05B3F"/>
    <w:rsid w:val="00A0768A"/>
    <w:rsid w:val="00A25E08"/>
    <w:rsid w:val="00A32F14"/>
    <w:rsid w:val="00A33F7E"/>
    <w:rsid w:val="00A34C81"/>
    <w:rsid w:val="00A44625"/>
    <w:rsid w:val="00A45ADD"/>
    <w:rsid w:val="00A51787"/>
    <w:rsid w:val="00A6338B"/>
    <w:rsid w:val="00A71B73"/>
    <w:rsid w:val="00A76F3C"/>
    <w:rsid w:val="00A77D49"/>
    <w:rsid w:val="00A8453B"/>
    <w:rsid w:val="00A85A2F"/>
    <w:rsid w:val="00A904F9"/>
    <w:rsid w:val="00A94565"/>
    <w:rsid w:val="00AA5C8E"/>
    <w:rsid w:val="00AB0254"/>
    <w:rsid w:val="00AC241D"/>
    <w:rsid w:val="00AC258A"/>
    <w:rsid w:val="00AC7688"/>
    <w:rsid w:val="00AD216B"/>
    <w:rsid w:val="00AE681C"/>
    <w:rsid w:val="00AF4E90"/>
    <w:rsid w:val="00AF7C85"/>
    <w:rsid w:val="00B07D37"/>
    <w:rsid w:val="00B10E61"/>
    <w:rsid w:val="00B30218"/>
    <w:rsid w:val="00B40401"/>
    <w:rsid w:val="00B478DE"/>
    <w:rsid w:val="00B521CA"/>
    <w:rsid w:val="00B52F67"/>
    <w:rsid w:val="00B61F50"/>
    <w:rsid w:val="00B62BAD"/>
    <w:rsid w:val="00B64B17"/>
    <w:rsid w:val="00B7579C"/>
    <w:rsid w:val="00B84C53"/>
    <w:rsid w:val="00B87E5E"/>
    <w:rsid w:val="00B91AA0"/>
    <w:rsid w:val="00B93997"/>
    <w:rsid w:val="00BA088A"/>
    <w:rsid w:val="00BA24AF"/>
    <w:rsid w:val="00BA4A6E"/>
    <w:rsid w:val="00BA4AE1"/>
    <w:rsid w:val="00BA5188"/>
    <w:rsid w:val="00BC2876"/>
    <w:rsid w:val="00BD032C"/>
    <w:rsid w:val="00BD08E1"/>
    <w:rsid w:val="00BE5885"/>
    <w:rsid w:val="00BE5910"/>
    <w:rsid w:val="00C02EAE"/>
    <w:rsid w:val="00C06302"/>
    <w:rsid w:val="00C166A1"/>
    <w:rsid w:val="00C22EEF"/>
    <w:rsid w:val="00C24100"/>
    <w:rsid w:val="00C24CA4"/>
    <w:rsid w:val="00C52669"/>
    <w:rsid w:val="00C64142"/>
    <w:rsid w:val="00C71C65"/>
    <w:rsid w:val="00C7511F"/>
    <w:rsid w:val="00C75C6F"/>
    <w:rsid w:val="00C76381"/>
    <w:rsid w:val="00C8595B"/>
    <w:rsid w:val="00C910C1"/>
    <w:rsid w:val="00C923F5"/>
    <w:rsid w:val="00CA3F1B"/>
    <w:rsid w:val="00CB7132"/>
    <w:rsid w:val="00CC1AE8"/>
    <w:rsid w:val="00CC3FE3"/>
    <w:rsid w:val="00CC590A"/>
    <w:rsid w:val="00CE5C3C"/>
    <w:rsid w:val="00CE67AA"/>
    <w:rsid w:val="00CE689A"/>
    <w:rsid w:val="00CF16FF"/>
    <w:rsid w:val="00D010CA"/>
    <w:rsid w:val="00D13B46"/>
    <w:rsid w:val="00D16811"/>
    <w:rsid w:val="00D16B99"/>
    <w:rsid w:val="00D16CA4"/>
    <w:rsid w:val="00D23A57"/>
    <w:rsid w:val="00D300D2"/>
    <w:rsid w:val="00D34287"/>
    <w:rsid w:val="00D45B1B"/>
    <w:rsid w:val="00D473AF"/>
    <w:rsid w:val="00D5078B"/>
    <w:rsid w:val="00D56D18"/>
    <w:rsid w:val="00D579DF"/>
    <w:rsid w:val="00D71453"/>
    <w:rsid w:val="00D96C64"/>
    <w:rsid w:val="00DB6236"/>
    <w:rsid w:val="00DC018C"/>
    <w:rsid w:val="00DC2ED9"/>
    <w:rsid w:val="00DC50E8"/>
    <w:rsid w:val="00DC5514"/>
    <w:rsid w:val="00DC5A05"/>
    <w:rsid w:val="00DF0FBD"/>
    <w:rsid w:val="00DF4A17"/>
    <w:rsid w:val="00DF5EE3"/>
    <w:rsid w:val="00E0299B"/>
    <w:rsid w:val="00E06DF6"/>
    <w:rsid w:val="00E25187"/>
    <w:rsid w:val="00E254FF"/>
    <w:rsid w:val="00E34771"/>
    <w:rsid w:val="00E35517"/>
    <w:rsid w:val="00E40B8D"/>
    <w:rsid w:val="00E40D4B"/>
    <w:rsid w:val="00E449A6"/>
    <w:rsid w:val="00E479BA"/>
    <w:rsid w:val="00E54686"/>
    <w:rsid w:val="00E5564E"/>
    <w:rsid w:val="00E56B44"/>
    <w:rsid w:val="00E75142"/>
    <w:rsid w:val="00E966D5"/>
    <w:rsid w:val="00E96FEE"/>
    <w:rsid w:val="00EA22BA"/>
    <w:rsid w:val="00EA2840"/>
    <w:rsid w:val="00EB1A0E"/>
    <w:rsid w:val="00EB59E0"/>
    <w:rsid w:val="00EC5063"/>
    <w:rsid w:val="00ED1AD7"/>
    <w:rsid w:val="00EE07E8"/>
    <w:rsid w:val="00EF02E9"/>
    <w:rsid w:val="00F156B1"/>
    <w:rsid w:val="00F207EC"/>
    <w:rsid w:val="00F31FA4"/>
    <w:rsid w:val="00F36341"/>
    <w:rsid w:val="00F3677B"/>
    <w:rsid w:val="00F37C78"/>
    <w:rsid w:val="00F50110"/>
    <w:rsid w:val="00F564DF"/>
    <w:rsid w:val="00F63427"/>
    <w:rsid w:val="00F75D12"/>
    <w:rsid w:val="00F859DE"/>
    <w:rsid w:val="00F94A9B"/>
    <w:rsid w:val="00FA1673"/>
    <w:rsid w:val="00FA16AC"/>
    <w:rsid w:val="00FA23C8"/>
    <w:rsid w:val="00FA3CEF"/>
    <w:rsid w:val="00FB010C"/>
    <w:rsid w:val="00FB76AB"/>
    <w:rsid w:val="00FE521E"/>
    <w:rsid w:val="00FE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E3"/>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3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908F9"/>
    <w:rPr>
      <w:b/>
      <w:bCs/>
    </w:rPr>
  </w:style>
  <w:style w:type="paragraph" w:styleId="af0">
    <w:name w:val="Revision"/>
    <w:hidden/>
    <w:uiPriority w:val="99"/>
    <w:semiHidden/>
    <w:rsid w:val="00B30218"/>
    <w:rPr>
      <w:rFonts w:ascii="ＭＳ 明朝" w:eastAsia="ＭＳ 明朝"/>
      <w:sz w:val="24"/>
    </w:rPr>
  </w:style>
  <w:style w:type="paragraph" w:styleId="af1">
    <w:name w:val="List Paragraph"/>
    <w:basedOn w:val="a"/>
    <w:uiPriority w:val="34"/>
    <w:qFormat/>
    <w:rsid w:val="007C4F79"/>
    <w:pPr>
      <w:overflowPunct/>
      <w:autoSpaceDE/>
      <w:autoSpaceDN/>
      <w:ind w:leftChars="400" w:left="840"/>
    </w:pPr>
    <w:rPr>
      <w:rFonts w:asciiTheme="minorHAnsi" w:eastAsiaTheme="minorEastAsia"/>
      <w:sz w:val="21"/>
    </w:rPr>
  </w:style>
  <w:style w:type="character" w:styleId="af2">
    <w:name w:val="Hyperlink"/>
    <w:basedOn w:val="a0"/>
    <w:uiPriority w:val="99"/>
    <w:semiHidden/>
    <w:unhideWhenUsed/>
    <w:rsid w:val="00EA22BA"/>
    <w:rPr>
      <w:color w:val="0000FF"/>
      <w:u w:val="single"/>
    </w:rPr>
  </w:style>
  <w:style w:type="character" w:styleId="af3">
    <w:name w:val="FollowedHyperlink"/>
    <w:basedOn w:val="a0"/>
    <w:uiPriority w:val="99"/>
    <w:semiHidden/>
    <w:unhideWhenUsed/>
    <w:rsid w:val="00577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D28-95CA-4063-9055-EF3787C1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2024-11-05T08:20:00Z</dcterms:created>
  <dcterms:modified xsi:type="dcterms:W3CDTF">2024-11-05T08:20:00Z</dcterms:modified>
</cp:coreProperties>
</file>