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7621A7" w:rsidP="001B2FB8">
            <w:pPr>
              <w:jc w:val="center"/>
              <w:rPr>
                <w:rFonts w:ascii="Century" w:hAnsi="Century"/>
              </w:rPr>
            </w:pPr>
            <w:r>
              <w:rPr>
                <w:rFonts w:ascii="Century" w:hAnsi="Century"/>
              </w:rPr>
              <w:t>解答</w:t>
            </w:r>
            <w:r w:rsidR="0079793A">
              <w:rPr>
                <w:rFonts w:ascii="Century" w:hAnsi="Century"/>
              </w:rPr>
              <w:t>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RPr="002D29A7"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3129F9" w:rsidRDefault="00046D34" w:rsidP="001B2FB8">
            <w:pPr>
              <w:jc w:val="center"/>
              <w:rPr>
                <w:rFonts w:ascii="Century" w:hAnsi="Century"/>
              </w:rPr>
            </w:pPr>
            <w:r>
              <w:rPr>
                <w:rFonts w:ascii="Century" w:hAnsi="Century"/>
                <w:noProof/>
              </w:rPr>
              <w:drawing>
                <wp:inline distT="0" distB="0" distL="0" distR="0">
                  <wp:extent cx="116840" cy="116840"/>
                  <wp:effectExtent l="0" t="0" r="0" b="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30A3" w:rsidRDefault="00E030A3" w:rsidP="001B2FB8">
            <w:pPr>
              <w:jc w:val="center"/>
              <w:rPr>
                <w:rFonts w:ascii="Century" w:hAnsi="Century"/>
              </w:rPr>
            </w:pPr>
          </w:p>
          <w:p w:rsidR="00E030A3" w:rsidRDefault="00E030A3" w:rsidP="001B2FB8">
            <w:pPr>
              <w:jc w:val="center"/>
              <w:rPr>
                <w:rFonts w:ascii="Century" w:hAnsi="Century"/>
              </w:rPr>
            </w:pPr>
          </w:p>
          <w:p w:rsidR="00E030A3" w:rsidRDefault="00E030A3" w:rsidP="001B2FB8">
            <w:pPr>
              <w:jc w:val="center"/>
              <w:rPr>
                <w:rFonts w:ascii="Century" w:hAnsi="Century"/>
              </w:rPr>
            </w:pPr>
          </w:p>
          <w:p w:rsidR="003129F9" w:rsidRDefault="00046D34" w:rsidP="001B2FB8">
            <w:pPr>
              <w:jc w:val="center"/>
              <w:rPr>
                <w:rFonts w:ascii="Century" w:hAnsi="Century"/>
              </w:rPr>
            </w:pPr>
            <w:r>
              <w:rPr>
                <w:rFonts w:ascii="Century" w:hAnsi="Century"/>
                <w:noProof/>
              </w:rPr>
              <w:drawing>
                <wp:inline distT="0" distB="0" distL="0" distR="0">
                  <wp:extent cx="116840" cy="116840"/>
                  <wp:effectExtent l="0" t="0" r="0" b="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30A3" w:rsidRDefault="00E030A3" w:rsidP="001B2FB8">
            <w:pPr>
              <w:jc w:val="center"/>
              <w:rPr>
                <w:rFonts w:ascii="Century" w:hAnsi="Century"/>
              </w:rPr>
            </w:pPr>
          </w:p>
          <w:p w:rsidR="00E030A3" w:rsidRDefault="00E030A3" w:rsidP="001B2FB8">
            <w:pPr>
              <w:jc w:val="center"/>
              <w:rPr>
                <w:rFonts w:ascii="Century" w:hAnsi="Century"/>
              </w:rPr>
            </w:pPr>
          </w:p>
          <w:p w:rsidR="0095351E" w:rsidRDefault="00046D34" w:rsidP="001B2FB8">
            <w:pPr>
              <w:jc w:val="center"/>
              <w:rPr>
                <w:rFonts w:ascii="Century" w:hAnsi="Century"/>
              </w:rPr>
            </w:pPr>
            <w:r>
              <w:rPr>
                <w:rFonts w:ascii="Century" w:hAnsi="Century"/>
                <w:noProof/>
              </w:rPr>
              <w:drawing>
                <wp:inline distT="0" distB="0" distL="0" distR="0">
                  <wp:extent cx="116840" cy="116840"/>
                  <wp:effectExtent l="0" t="0" r="0" b="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95351E" w:rsidRDefault="0095351E" w:rsidP="001B2FB8">
            <w:pPr>
              <w:jc w:val="center"/>
              <w:rPr>
                <w:rFonts w:ascii="Century" w:hAnsi="Century"/>
              </w:rPr>
            </w:pPr>
          </w:p>
          <w:p w:rsidR="00E030A3" w:rsidRDefault="00484DE3" w:rsidP="001B2FB8">
            <w:pPr>
              <w:jc w:val="center"/>
              <w:rPr>
                <w:rFonts w:ascii="Century" w:hAnsi="Century"/>
              </w:rPr>
            </w:pPr>
            <w:r>
              <w:rPr>
                <w:rFonts w:ascii="Century" w:hAnsi="Century"/>
                <w:noProof/>
              </w:rPr>
              <w:drawing>
                <wp:inline distT="0" distB="0" distL="0" distR="0" wp14:anchorId="26F6EFAA" wp14:editId="6A550374">
                  <wp:extent cx="116840" cy="116840"/>
                  <wp:effectExtent l="0" t="0" r="0" b="0"/>
                  <wp:docPr id="14" name="図 1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30A3" w:rsidRDefault="00E030A3" w:rsidP="001B2FB8">
            <w:pPr>
              <w:jc w:val="center"/>
              <w:rPr>
                <w:rFonts w:ascii="Century" w:hAnsi="Century"/>
              </w:rPr>
            </w:pPr>
          </w:p>
          <w:p w:rsidR="008667F3" w:rsidRDefault="00046D34" w:rsidP="001B2FB8">
            <w:pPr>
              <w:jc w:val="center"/>
              <w:rPr>
                <w:rFonts w:ascii="Century" w:hAnsi="Century"/>
              </w:rPr>
            </w:pPr>
            <w:r>
              <w:rPr>
                <w:rFonts w:ascii="Century" w:hAnsi="Century"/>
                <w:noProof/>
              </w:rPr>
              <w:drawing>
                <wp:inline distT="0" distB="0" distL="0" distR="0">
                  <wp:extent cx="116840" cy="116840"/>
                  <wp:effectExtent l="0" t="0" r="0" b="0"/>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tc>
        <w:tc>
          <w:tcPr>
            <w:tcW w:w="3062" w:type="dxa"/>
            <w:tcBorders>
              <w:left w:val="nil"/>
            </w:tcBorders>
            <w:shd w:val="clear" w:color="auto" w:fill="auto"/>
          </w:tcPr>
          <w:p w:rsidR="00456F52" w:rsidRDefault="008667F3" w:rsidP="00456F52">
            <w:r w:rsidRPr="007C516A">
              <w:rPr>
                <w:rFonts w:hint="eastAsia"/>
              </w:rPr>
              <w:t>⑴</w:t>
            </w:r>
            <w:r w:rsidR="00056E1D">
              <w:rPr>
                <w:rFonts w:hint="eastAsia"/>
              </w:rPr>
              <w:t xml:space="preserve">　加工貿易</w:t>
            </w:r>
          </w:p>
          <w:p w:rsidR="00E030A3" w:rsidRDefault="00E030A3" w:rsidP="00456F52"/>
          <w:p w:rsidR="00E030A3" w:rsidRDefault="00E030A3" w:rsidP="00456F52"/>
          <w:p w:rsidR="00E030A3" w:rsidRPr="007C516A" w:rsidRDefault="00E030A3" w:rsidP="00456F52"/>
          <w:p w:rsidR="00704815" w:rsidRDefault="00056E1D" w:rsidP="001B2FB8">
            <w:r>
              <w:rPr>
                <w:rFonts w:hint="eastAsia"/>
              </w:rPr>
              <w:t>⑵　貿易</w:t>
            </w:r>
            <w:r w:rsidR="00B4007D">
              <w:ruby>
                <w:rubyPr>
                  <w:rubyAlign w:val="distributeSpace"/>
                  <w:hps w:val="10"/>
                  <w:hpsRaise w:val="18"/>
                  <w:hpsBaseText w:val="21"/>
                  <w:lid w:val="ja-JP"/>
                </w:rubyPr>
                <w:rt>
                  <w:r w:rsidR="00B4007D" w:rsidRPr="00B4007D">
                    <w:rPr>
                      <w:rFonts w:ascii="ＭＳ ゴシック" w:hAnsi="ＭＳ ゴシック" w:hint="eastAsia"/>
                      <w:sz w:val="10"/>
                    </w:rPr>
                    <w:t>ま</w:t>
                  </w:r>
                </w:rt>
                <w:rubyBase>
                  <w:r w:rsidR="00B4007D">
                    <w:rPr>
                      <w:rFonts w:hint="eastAsia"/>
                    </w:rPr>
                    <w:t>摩</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さつ</w:t>
                  </w:r>
                </w:rt>
                <w:rubyBase>
                  <w:r w:rsidR="00B4007D">
                    <w:rPr>
                      <w:rFonts w:hint="eastAsia"/>
                    </w:rPr>
                    <w:t>擦</w:t>
                  </w:r>
                </w:rubyBase>
              </w:ruby>
            </w:r>
          </w:p>
          <w:p w:rsidR="00E030A3" w:rsidRDefault="00E030A3" w:rsidP="001B2FB8"/>
          <w:p w:rsidR="00E030A3" w:rsidRDefault="00E030A3" w:rsidP="001B2FB8"/>
          <w:p w:rsidR="00056E1D" w:rsidRDefault="00056E1D" w:rsidP="001B2FB8">
            <w:r>
              <w:rPr>
                <w:rFonts w:hint="eastAsia"/>
              </w:rPr>
              <w:t>⑶　①　中国</w:t>
            </w:r>
          </w:p>
          <w:p w:rsidR="00E030A3" w:rsidRDefault="00E030A3" w:rsidP="001B2FB8"/>
          <w:p w:rsidR="00056E1D" w:rsidRDefault="00056E1D" w:rsidP="001B2FB8">
            <w:r>
              <w:rPr>
                <w:rFonts w:hint="eastAsia"/>
              </w:rPr>
              <w:t xml:space="preserve">　　②　アメリカ合衆国</w:t>
            </w:r>
          </w:p>
          <w:p w:rsidR="00E030A3" w:rsidRDefault="00E030A3" w:rsidP="001B2FB8"/>
          <w:p w:rsidR="00056E1D" w:rsidRPr="007C516A" w:rsidRDefault="00A57E7D" w:rsidP="001B2FB8">
            <w:r>
              <w:rPr>
                <w:rFonts w:hint="eastAsia"/>
              </w:rPr>
              <w:t>⑷　エ</w:t>
            </w:r>
          </w:p>
          <w:p w:rsidR="008667F3" w:rsidRPr="007C516A" w:rsidRDefault="008667F3" w:rsidP="001B2FB8"/>
          <w:p w:rsidR="008667F3" w:rsidRPr="007C516A" w:rsidRDefault="008667F3" w:rsidP="00704815"/>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2D29A7">
            <w:r w:rsidRPr="007C516A">
              <w:rPr>
                <w:rFonts w:hint="eastAsia"/>
              </w:rPr>
              <w:t xml:space="preserve">⑴　</w:t>
            </w:r>
            <w:r w:rsidR="009B62EF">
              <w:rPr>
                <w:rFonts w:hint="eastAsia"/>
              </w:rPr>
              <w:t>1960</w:t>
            </w:r>
            <w:r w:rsidR="009B62EF">
              <w:rPr>
                <w:rFonts w:hint="eastAsia"/>
              </w:rPr>
              <w:t>年代ころまでの日本は，綿花などのせんい原料を輸入し，それを綿織物などに加工する加工貿易が</w:t>
            </w:r>
            <w:r w:rsidR="002D29A7">
              <w:rPr>
                <w:rFonts w:hint="eastAsia"/>
              </w:rPr>
              <w:t>貿易の</w:t>
            </w:r>
            <w:r w:rsidR="009B62EF">
              <w:rPr>
                <w:rFonts w:hint="eastAsia"/>
              </w:rPr>
              <w:t>中心であった。その</w:t>
            </w:r>
            <w:r w:rsidR="00A57E7D">
              <w:rPr>
                <w:rFonts w:hint="eastAsia"/>
              </w:rPr>
              <w:t>後も</w:t>
            </w:r>
            <w:r w:rsidR="00B4007D">
              <w:rPr>
                <w:rFonts w:hint="eastAsia"/>
              </w:rPr>
              <w:t>，</w:t>
            </w:r>
            <w:r w:rsidR="00A57E7D">
              <w:rPr>
                <w:rFonts w:hint="eastAsia"/>
              </w:rPr>
              <w:t>鉄鉱石・石炭を輸入しそれを加工した鉄鋼が輸出の大きな割合をし</w:t>
            </w:r>
            <w:r w:rsidR="009B62EF">
              <w:rPr>
                <w:rFonts w:hint="eastAsia"/>
              </w:rPr>
              <w:t>めていた。</w:t>
            </w:r>
          </w:p>
          <w:p w:rsidR="002D29A7" w:rsidRDefault="002D29A7" w:rsidP="002D29A7">
            <w:r>
              <w:rPr>
                <w:rFonts w:hint="eastAsia"/>
              </w:rPr>
              <w:t xml:space="preserve">⑵　</w:t>
            </w:r>
            <w:r>
              <w:rPr>
                <w:rFonts w:hint="eastAsia"/>
              </w:rPr>
              <w:t>1960</w:t>
            </w:r>
            <w:r>
              <w:rPr>
                <w:rFonts w:hint="eastAsia"/>
              </w:rPr>
              <w:t>年代から日本とアメリカとの間で深刻となった貿易摩擦は，せんい，</w:t>
            </w:r>
            <w:r w:rsidRPr="002D29A7">
              <w:rPr>
                <w:rFonts w:hint="eastAsia"/>
              </w:rPr>
              <w:t>鉄鋼</w:t>
            </w:r>
            <w:r>
              <w:rPr>
                <w:rFonts w:hint="eastAsia"/>
              </w:rPr>
              <w:t>，</w:t>
            </w:r>
            <w:r w:rsidRPr="002D29A7">
              <w:rPr>
                <w:rFonts w:hint="eastAsia"/>
              </w:rPr>
              <w:t>カラーテレビ</w:t>
            </w:r>
            <w:r>
              <w:rPr>
                <w:rFonts w:hint="eastAsia"/>
              </w:rPr>
              <w:t>，</w:t>
            </w:r>
            <w:r w:rsidRPr="002D29A7">
              <w:rPr>
                <w:rFonts w:hint="eastAsia"/>
              </w:rPr>
              <w:t>自動車</w:t>
            </w:r>
            <w:r w:rsidR="00D500B4">
              <w:rPr>
                <w:rFonts w:hint="eastAsia"/>
              </w:rPr>
              <w:t>，半導体</w:t>
            </w:r>
            <w:r w:rsidRPr="002D29A7">
              <w:rPr>
                <w:rFonts w:hint="eastAsia"/>
              </w:rPr>
              <w:t>と</w:t>
            </w:r>
            <w:r>
              <w:rPr>
                <w:rFonts w:hint="eastAsia"/>
              </w:rPr>
              <w:t>続いた。</w:t>
            </w:r>
          </w:p>
          <w:p w:rsidR="002D29A7" w:rsidRDefault="002D29A7" w:rsidP="002D29A7">
            <w:r>
              <w:rPr>
                <w:rFonts w:hint="eastAsia"/>
              </w:rPr>
              <w:t>⑶　①　アジアのうち，中国の輸出の割合は</w:t>
            </w:r>
            <w:r w:rsidR="00B4007D">
              <w:rPr>
                <w:rFonts w:hint="eastAsia"/>
              </w:rPr>
              <w:t>全体の</w:t>
            </w:r>
            <w:r>
              <w:rPr>
                <w:rFonts w:hint="eastAsia"/>
              </w:rPr>
              <w:t>18.1</w:t>
            </w:r>
            <w:r>
              <w:rPr>
                <w:rFonts w:hint="eastAsia"/>
              </w:rPr>
              <w:t>％，輸入の割合は</w:t>
            </w:r>
            <w:r>
              <w:rPr>
                <w:rFonts w:hint="eastAsia"/>
              </w:rPr>
              <w:t>21.7</w:t>
            </w:r>
            <w:r>
              <w:rPr>
                <w:rFonts w:hint="eastAsia"/>
              </w:rPr>
              <w:t>％である。</w:t>
            </w:r>
          </w:p>
          <w:p w:rsidR="002D29A7" w:rsidRDefault="002D29A7" w:rsidP="002D29A7">
            <w:r>
              <w:rPr>
                <w:rFonts w:hint="eastAsia"/>
              </w:rPr>
              <w:t>②　北アメリカのうち，アメリカ合衆国の輸出の割合は</w:t>
            </w:r>
            <w:r w:rsidR="00B4007D">
              <w:rPr>
                <w:rFonts w:hint="eastAsia"/>
              </w:rPr>
              <w:t>全体の</w:t>
            </w:r>
            <w:r>
              <w:rPr>
                <w:rFonts w:hint="eastAsia"/>
              </w:rPr>
              <w:t>18.5</w:t>
            </w:r>
            <w:r>
              <w:rPr>
                <w:rFonts w:hint="eastAsia"/>
              </w:rPr>
              <w:t>％，輸入の割合は</w:t>
            </w:r>
            <w:r>
              <w:rPr>
                <w:rFonts w:hint="eastAsia"/>
              </w:rPr>
              <w:t>8.4</w:t>
            </w:r>
            <w:r>
              <w:rPr>
                <w:rFonts w:hint="eastAsia"/>
              </w:rPr>
              <w:t>％である。</w:t>
            </w:r>
          </w:p>
          <w:p w:rsidR="00E030A3" w:rsidRDefault="002D29A7" w:rsidP="002D29A7">
            <w:r>
              <w:rPr>
                <w:rFonts w:hint="eastAsia"/>
              </w:rPr>
              <w:t xml:space="preserve">⑷　ア　</w:t>
            </w:r>
            <w:r>
              <w:rPr>
                <w:rFonts w:hint="eastAsia"/>
              </w:rPr>
              <w:t>2013</w:t>
            </w:r>
            <w:r>
              <w:rPr>
                <w:rFonts w:hint="eastAsia"/>
              </w:rPr>
              <w:t>年の日本の輸出品でせんい品のしめる割合は</w:t>
            </w:r>
            <w:r w:rsidR="00E030A3">
              <w:rPr>
                <w:rFonts w:hint="eastAsia"/>
              </w:rPr>
              <w:t>１％以下となっている。</w:t>
            </w:r>
          </w:p>
          <w:p w:rsidR="00E030A3" w:rsidRDefault="00E030A3" w:rsidP="002D29A7">
            <w:r>
              <w:rPr>
                <w:rFonts w:hint="eastAsia"/>
              </w:rPr>
              <w:t xml:space="preserve">イ　</w:t>
            </w:r>
            <w:r>
              <w:rPr>
                <w:rFonts w:hint="eastAsia"/>
              </w:rPr>
              <w:t>1960</w:t>
            </w:r>
            <w:r>
              <w:rPr>
                <w:rFonts w:hint="eastAsia"/>
              </w:rPr>
              <w:t>年に日本が輸入していた原油・石炭・鉄鉱石などの鉱産資源は，</w:t>
            </w:r>
            <w:r>
              <w:rPr>
                <w:rFonts w:hint="eastAsia"/>
              </w:rPr>
              <w:t>2013</w:t>
            </w:r>
            <w:r>
              <w:rPr>
                <w:rFonts w:hint="eastAsia"/>
              </w:rPr>
              <w:t>年でも主要輸入品となっている。</w:t>
            </w:r>
          </w:p>
          <w:p w:rsidR="00E030A3" w:rsidRDefault="00E030A3" w:rsidP="002D29A7">
            <w:r>
              <w:rPr>
                <w:rFonts w:hint="eastAsia"/>
              </w:rPr>
              <w:t xml:space="preserve">ウ　</w:t>
            </w:r>
            <w:r>
              <w:rPr>
                <w:rFonts w:hint="eastAsia"/>
              </w:rPr>
              <w:t>1960</w:t>
            </w:r>
            <w:r>
              <w:rPr>
                <w:rFonts w:hint="eastAsia"/>
              </w:rPr>
              <w:t>年の日本の輸出相手地域は，アジア，北アメリカ，ヨーロッパの順である。</w:t>
            </w:r>
          </w:p>
          <w:p w:rsidR="00E030A3" w:rsidRPr="002D29A7" w:rsidRDefault="00A57E7D" w:rsidP="00A57E7D">
            <w:r>
              <w:rPr>
                <w:rFonts w:hint="eastAsia"/>
              </w:rPr>
              <w:t>エ　日本の輸入相手地域でアジアのし</w:t>
            </w:r>
            <w:r w:rsidR="00E030A3">
              <w:rPr>
                <w:rFonts w:hint="eastAsia"/>
              </w:rPr>
              <w:t>める割合は，</w:t>
            </w:r>
            <w:r w:rsidR="00E030A3">
              <w:rPr>
                <w:rFonts w:hint="eastAsia"/>
              </w:rPr>
              <w:t>1960</w:t>
            </w:r>
            <w:r w:rsidR="00E030A3">
              <w:rPr>
                <w:rFonts w:hint="eastAsia"/>
              </w:rPr>
              <w:t>年は</w:t>
            </w:r>
            <w:r w:rsidR="00E030A3">
              <w:rPr>
                <w:rFonts w:hint="eastAsia"/>
              </w:rPr>
              <w:t>30.5</w:t>
            </w:r>
            <w:r w:rsidR="00E030A3">
              <w:rPr>
                <w:rFonts w:hint="eastAsia"/>
              </w:rPr>
              <w:t>％であったが，</w:t>
            </w:r>
            <w:r w:rsidR="00E030A3">
              <w:rPr>
                <w:rFonts w:hint="eastAsia"/>
              </w:rPr>
              <w:t>2013</w:t>
            </w:r>
            <w:r w:rsidR="00E030A3">
              <w:rPr>
                <w:rFonts w:hint="eastAsia"/>
              </w:rPr>
              <w:t>年は</w:t>
            </w:r>
            <w:r>
              <w:rPr>
                <w:rFonts w:hint="eastAsia"/>
              </w:rPr>
              <w:t>約</w:t>
            </w:r>
            <w:r w:rsidR="00E030A3">
              <w:rPr>
                <w:rFonts w:hint="eastAsia"/>
              </w:rPr>
              <w:t>２倍の</w:t>
            </w:r>
            <w:r w:rsidR="00E030A3">
              <w:rPr>
                <w:rFonts w:hint="eastAsia"/>
              </w:rPr>
              <w:t>63.6</w:t>
            </w:r>
            <w:r w:rsidR="00E030A3">
              <w:rPr>
                <w:rFonts w:hint="eastAsia"/>
              </w:rPr>
              <w:t>％となっている。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046D34" w:rsidP="008667F3">
            <w:pPr>
              <w:rPr>
                <w:rFonts w:ascii="Century" w:hAnsi="Century"/>
              </w:rPr>
            </w:pPr>
            <w:r>
              <w:rPr>
                <w:rFonts w:ascii="Century" w:hAnsi="Century"/>
                <w:noProof/>
              </w:rPr>
              <w:drawing>
                <wp:inline distT="0" distB="0" distL="0" distR="0">
                  <wp:extent cx="116840" cy="116840"/>
                  <wp:effectExtent l="0" t="0" r="0" b="0"/>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008DB" w:rsidRDefault="003008DB" w:rsidP="008667F3">
            <w:pPr>
              <w:rPr>
                <w:rFonts w:ascii="Century" w:hAnsi="Century"/>
              </w:rPr>
            </w:pPr>
          </w:p>
          <w:p w:rsidR="00D5398F" w:rsidRDefault="00046D34" w:rsidP="008667F3">
            <w:pPr>
              <w:rPr>
                <w:rFonts w:ascii="Century" w:hAnsi="Century"/>
              </w:rPr>
            </w:pPr>
            <w:r>
              <w:rPr>
                <w:rFonts w:ascii="Century" w:hAnsi="Century"/>
                <w:noProof/>
              </w:rPr>
              <w:drawing>
                <wp:inline distT="0" distB="0" distL="0" distR="0">
                  <wp:extent cx="116840" cy="116840"/>
                  <wp:effectExtent l="0" t="0" r="0" b="0"/>
                  <wp:docPr id="6" name="図 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008DB" w:rsidRDefault="003008DB" w:rsidP="008667F3">
            <w:pPr>
              <w:rPr>
                <w:rFonts w:ascii="Century" w:hAnsi="Century"/>
              </w:rPr>
            </w:pPr>
          </w:p>
          <w:p w:rsidR="00D5398F" w:rsidRDefault="00046D34" w:rsidP="008667F3">
            <w:pPr>
              <w:rPr>
                <w:rFonts w:ascii="Century" w:hAnsi="Century"/>
              </w:rPr>
            </w:pPr>
            <w:r>
              <w:rPr>
                <w:rFonts w:ascii="Century" w:hAnsi="Century"/>
                <w:noProof/>
              </w:rPr>
              <w:drawing>
                <wp:inline distT="0" distB="0" distL="0" distR="0">
                  <wp:extent cx="116840" cy="116840"/>
                  <wp:effectExtent l="0" t="0" r="0" b="0"/>
                  <wp:docPr id="7" name="図 7"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008DB" w:rsidRDefault="003008DB" w:rsidP="008667F3">
            <w:pPr>
              <w:rPr>
                <w:rFonts w:ascii="Century" w:hAnsi="Century"/>
              </w:rPr>
            </w:pPr>
          </w:p>
          <w:p w:rsidR="003008DB" w:rsidRDefault="003008DB" w:rsidP="008667F3">
            <w:pPr>
              <w:rPr>
                <w:rFonts w:ascii="Century" w:hAnsi="Century"/>
              </w:rPr>
            </w:pPr>
          </w:p>
          <w:p w:rsidR="003008DB" w:rsidRPr="001B2FB8" w:rsidRDefault="003008DB" w:rsidP="008667F3">
            <w:pPr>
              <w:rPr>
                <w:rFonts w:ascii="Century" w:hAnsi="Century"/>
              </w:rPr>
            </w:pPr>
          </w:p>
          <w:p w:rsidR="008667F3" w:rsidRDefault="00046D34" w:rsidP="008667F3">
            <w:pPr>
              <w:rPr>
                <w:rFonts w:ascii="Century" w:hAnsi="Century"/>
              </w:rPr>
            </w:pPr>
            <w:r>
              <w:rPr>
                <w:rFonts w:ascii="Century" w:hAnsi="Century"/>
                <w:noProof/>
              </w:rPr>
              <w:drawing>
                <wp:inline distT="0" distB="0" distL="0" distR="0">
                  <wp:extent cx="116840" cy="116840"/>
                  <wp:effectExtent l="0" t="0" r="0" b="0"/>
                  <wp:docPr id="8" name="図 8"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5398F" w:rsidRDefault="00D5398F" w:rsidP="008667F3">
            <w:pPr>
              <w:rPr>
                <w:rFonts w:ascii="Century" w:hAnsi="Century"/>
              </w:rPr>
            </w:pPr>
          </w:p>
          <w:p w:rsidR="003008DB" w:rsidRPr="001B2FB8" w:rsidRDefault="003008DB" w:rsidP="008667F3">
            <w:pPr>
              <w:rPr>
                <w:rFonts w:ascii="Century" w:hAnsi="Century"/>
              </w:rPr>
            </w:pPr>
          </w:p>
          <w:p w:rsidR="008667F3" w:rsidRDefault="00046D34" w:rsidP="008667F3">
            <w:pPr>
              <w:rPr>
                <w:rFonts w:ascii="Century" w:hAnsi="Century"/>
              </w:rPr>
            </w:pPr>
            <w:r>
              <w:rPr>
                <w:rFonts w:ascii="Century" w:hAnsi="Century"/>
                <w:noProof/>
              </w:rPr>
              <w:drawing>
                <wp:inline distT="0" distB="0" distL="0" distR="0">
                  <wp:extent cx="116840" cy="116840"/>
                  <wp:effectExtent l="0" t="0" r="0" b="0"/>
                  <wp:docPr id="9" name="図 9"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5398F" w:rsidRDefault="00D5398F" w:rsidP="008667F3">
            <w:pPr>
              <w:rPr>
                <w:rFonts w:ascii="Century" w:hAnsi="Century"/>
              </w:rPr>
            </w:pPr>
          </w:p>
          <w:p w:rsidR="003008DB" w:rsidRPr="001B2FB8" w:rsidRDefault="003008DB" w:rsidP="008667F3">
            <w:pPr>
              <w:rPr>
                <w:rFonts w:ascii="Century" w:hAnsi="Century"/>
              </w:rPr>
            </w:pPr>
          </w:p>
          <w:p w:rsidR="008667F3" w:rsidRPr="001B2FB8" w:rsidRDefault="00046D34" w:rsidP="00704815">
            <w:pPr>
              <w:rPr>
                <w:rFonts w:ascii="Century" w:hAnsi="Century"/>
              </w:rPr>
            </w:pPr>
            <w:r>
              <w:rPr>
                <w:rFonts w:ascii="Century" w:hAnsi="Century"/>
                <w:noProof/>
              </w:rPr>
              <w:drawing>
                <wp:inline distT="0" distB="0" distL="0" distR="0">
                  <wp:extent cx="116840" cy="116840"/>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667F3" w:rsidRDefault="008667F3" w:rsidP="00456F52">
            <w:r w:rsidRPr="007C516A">
              <w:rPr>
                <w:rFonts w:hint="eastAsia"/>
              </w:rPr>
              <w:t xml:space="preserve">⑴　</w:t>
            </w:r>
            <w:r w:rsidR="00056E1D">
              <w:rPr>
                <w:rFonts w:hint="eastAsia"/>
              </w:rPr>
              <w:t>ウ</w:t>
            </w:r>
          </w:p>
          <w:p w:rsidR="003008DB" w:rsidRDefault="003008DB" w:rsidP="00456F52"/>
          <w:p w:rsidR="00056E1D" w:rsidRDefault="00056E1D" w:rsidP="00456F52">
            <w:r>
              <w:rPr>
                <w:rFonts w:hint="eastAsia"/>
              </w:rPr>
              <w:t>⑵　シラス</w:t>
            </w:r>
          </w:p>
          <w:p w:rsidR="003008DB" w:rsidRDefault="003008DB" w:rsidP="00456F52"/>
          <w:p w:rsidR="00056E1D" w:rsidRDefault="00056E1D" w:rsidP="00456F52">
            <w:r>
              <w:rPr>
                <w:rFonts w:hint="eastAsia"/>
              </w:rPr>
              <w:t>⑶　Ａ</w:t>
            </w:r>
          </w:p>
          <w:p w:rsidR="003008DB" w:rsidRDefault="003008DB" w:rsidP="00456F52"/>
          <w:p w:rsidR="003008DB" w:rsidRDefault="003008DB" w:rsidP="00456F52"/>
          <w:p w:rsidR="003008DB" w:rsidRDefault="003008DB" w:rsidP="00456F52"/>
          <w:p w:rsidR="00056E1D" w:rsidRDefault="00056E1D" w:rsidP="00456F52">
            <w:r>
              <w:rPr>
                <w:rFonts w:hint="eastAsia"/>
              </w:rPr>
              <w:t xml:space="preserve">⑷　</w:t>
            </w:r>
            <w:r w:rsidR="00B4007D">
              <w:ruby>
                <w:rubyPr>
                  <w:rubyAlign w:val="distributeSpace"/>
                  <w:hps w:val="10"/>
                  <w:hpsRaise w:val="18"/>
                  <w:hpsBaseText w:val="21"/>
                  <w:lid w:val="ja-JP"/>
                </w:rubyPr>
                <w:rt>
                  <w:r w:rsidR="00B4007D" w:rsidRPr="00B4007D">
                    <w:rPr>
                      <w:rFonts w:ascii="ＭＳ ゴシック" w:hAnsi="ＭＳ ゴシック" w:hint="eastAsia"/>
                      <w:sz w:val="10"/>
                    </w:rPr>
                    <w:t>みな</w:t>
                  </w:r>
                </w:rt>
                <w:rubyBase>
                  <w:r w:rsidR="00B4007D">
                    <w:rPr>
                      <w:rFonts w:hint="eastAsia"/>
                    </w:rPr>
                    <w:t>水</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また</w:t>
                  </w:r>
                </w:rt>
                <w:rubyBase>
                  <w:r w:rsidR="00B4007D">
                    <w:rPr>
                      <w:rFonts w:hint="eastAsia"/>
                    </w:rPr>
                    <w:t>俣</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びょう</w:t>
                  </w:r>
                </w:rt>
                <w:rubyBase>
                  <w:r w:rsidR="00B4007D">
                    <w:rPr>
                      <w:rFonts w:hint="eastAsia"/>
                    </w:rPr>
                    <w:t>病</w:t>
                  </w:r>
                </w:rubyBase>
              </w:ruby>
            </w:r>
          </w:p>
          <w:p w:rsidR="003008DB" w:rsidRDefault="003008DB" w:rsidP="00456F52"/>
          <w:p w:rsidR="003008DB" w:rsidRDefault="003008DB" w:rsidP="00456F52"/>
          <w:p w:rsidR="00056E1D" w:rsidRDefault="00056E1D" w:rsidP="00456F52">
            <w:r>
              <w:rPr>
                <w:rFonts w:hint="eastAsia"/>
              </w:rPr>
              <w:t>⑸　九州新幹線</w:t>
            </w:r>
          </w:p>
          <w:p w:rsidR="003008DB" w:rsidRDefault="003008DB" w:rsidP="00456F52"/>
          <w:p w:rsidR="003008DB" w:rsidRDefault="003008DB" w:rsidP="00456F52"/>
          <w:p w:rsidR="00056E1D" w:rsidRPr="007C516A" w:rsidRDefault="00056E1D" w:rsidP="00456F52">
            <w:r>
              <w:rPr>
                <w:rFonts w:hint="eastAsia"/>
              </w:rPr>
              <w:t>⑹　イ</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456F52" w:rsidRDefault="008667F3" w:rsidP="00456F52">
            <w:r w:rsidRPr="007C516A">
              <w:rPr>
                <w:rFonts w:hint="eastAsia"/>
              </w:rPr>
              <w:t xml:space="preserve">⑴　</w:t>
            </w:r>
            <w:bookmarkStart w:id="0" w:name="_GoBack"/>
            <w:bookmarkEnd w:id="0"/>
            <w:r w:rsidR="00B561A3">
              <w:ruby>
                <w:rubyPr>
                  <w:rubyAlign w:val="distributeSpace"/>
                  <w:hps w:val="10"/>
                  <w:hpsRaise w:val="18"/>
                  <w:hpsBaseText w:val="21"/>
                  <w:lid w:val="ja-JP"/>
                </w:rubyPr>
                <w:rt>
                  <w:r w:rsidR="00B561A3" w:rsidRPr="00B561A3">
                    <w:rPr>
                      <w:rFonts w:ascii="ＭＳ ゴシック" w:hAnsi="ＭＳ ゴシック" w:hint="eastAsia"/>
                      <w:sz w:val="10"/>
                    </w:rPr>
                    <w:t>あ</w:t>
                  </w:r>
                </w:rt>
                <w:rubyBase>
                  <w:r w:rsidR="00B561A3">
                    <w:rPr>
                      <w:rFonts w:hint="eastAsia"/>
                    </w:rPr>
                    <w:t>阿</w:t>
                  </w:r>
                </w:rubyBase>
              </w:ruby>
            </w:r>
            <w:r w:rsidR="00B561A3">
              <w:ruby>
                <w:rubyPr>
                  <w:rubyAlign w:val="distributeSpace"/>
                  <w:hps w:val="10"/>
                  <w:hpsRaise w:val="18"/>
                  <w:hpsBaseText w:val="21"/>
                  <w:lid w:val="ja-JP"/>
                </w:rubyPr>
                <w:rt>
                  <w:r w:rsidR="00B561A3" w:rsidRPr="00B561A3">
                    <w:rPr>
                      <w:rFonts w:ascii="ＭＳ ゴシック" w:hAnsi="ＭＳ ゴシック" w:hint="eastAsia"/>
                      <w:sz w:val="10"/>
                    </w:rPr>
                    <w:t>そ</w:t>
                  </w:r>
                </w:rt>
                <w:rubyBase>
                  <w:r w:rsidR="00B561A3">
                    <w:rPr>
                      <w:rFonts w:hint="eastAsia"/>
                    </w:rPr>
                    <w:t>蘇</w:t>
                  </w:r>
                </w:rubyBase>
              </w:ruby>
            </w:r>
            <w:r w:rsidR="00E030A3">
              <w:rPr>
                <w:rFonts w:hint="eastAsia"/>
              </w:rPr>
              <w:t>山のカルデラは東西約</w:t>
            </w:r>
            <w:r w:rsidR="00E030A3">
              <w:rPr>
                <w:rFonts w:hint="eastAsia"/>
              </w:rPr>
              <w:t>18</w:t>
            </w:r>
            <w:r w:rsidR="00E030A3">
              <w:rPr>
                <w:rFonts w:hint="eastAsia"/>
              </w:rPr>
              <w:t>㎞，南北約</w:t>
            </w:r>
            <w:r w:rsidR="00E030A3">
              <w:rPr>
                <w:rFonts w:hint="eastAsia"/>
              </w:rPr>
              <w:t>25</w:t>
            </w:r>
            <w:r w:rsidR="00E030A3">
              <w:rPr>
                <w:rFonts w:hint="eastAsia"/>
              </w:rPr>
              <w:t>㎞あり，カルデラ内では約５万の人々が生活している。</w:t>
            </w:r>
          </w:p>
          <w:p w:rsidR="00E030A3" w:rsidRDefault="00E030A3" w:rsidP="00456F52">
            <w:r>
              <w:rPr>
                <w:rFonts w:hint="eastAsia"/>
              </w:rPr>
              <w:t xml:space="preserve">⑵　</w:t>
            </w:r>
            <w:r w:rsidR="00A57E7D">
              <w:rPr>
                <w:rFonts w:hint="eastAsia"/>
              </w:rPr>
              <w:t>シラスは水もちが悪いため</w:t>
            </w:r>
            <w:r w:rsidR="00B4007D">
              <w:ruby>
                <w:rubyPr>
                  <w:rubyAlign w:val="distributeSpace"/>
                  <w:hps w:val="10"/>
                  <w:hpsRaise w:val="18"/>
                  <w:hpsBaseText w:val="21"/>
                  <w:lid w:val="ja-JP"/>
                </w:rubyPr>
                <w:rt>
                  <w:r w:rsidR="00B4007D" w:rsidRPr="00B4007D">
                    <w:rPr>
                      <w:rFonts w:ascii="ＭＳ ゴシック" w:hAnsi="ＭＳ ゴシック" w:hint="eastAsia"/>
                      <w:sz w:val="10"/>
                    </w:rPr>
                    <w:t>いな</w:t>
                  </w:r>
                </w:rt>
                <w:rubyBase>
                  <w:r w:rsidR="00B4007D">
                    <w:rPr>
                      <w:rFonts w:hint="eastAsia"/>
                    </w:rPr>
                    <w:t>稲</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さく</w:t>
                  </w:r>
                </w:rt>
                <w:rubyBase>
                  <w:r w:rsidR="00B4007D">
                    <w:rPr>
                      <w:rFonts w:hint="eastAsia"/>
                    </w:rPr>
                    <w:t>作</w:t>
                  </w:r>
                </w:rubyBase>
              </w:ruby>
            </w:r>
            <w:r w:rsidR="00A57E7D">
              <w:rPr>
                <w:rFonts w:hint="eastAsia"/>
              </w:rPr>
              <w:t>には適さず，また水をふく</w:t>
            </w:r>
            <w:r w:rsidR="003008DB">
              <w:rPr>
                <w:rFonts w:hint="eastAsia"/>
              </w:rPr>
              <w:t>むと</w:t>
            </w:r>
            <w:r w:rsidR="00B4007D">
              <w:ruby>
                <w:rubyPr>
                  <w:rubyAlign w:val="distributeSpace"/>
                  <w:hps w:val="10"/>
                  <w:hpsRaise w:val="18"/>
                  <w:hpsBaseText w:val="21"/>
                  <w:lid w:val="ja-JP"/>
                </w:rubyPr>
                <w:rt>
                  <w:r w:rsidR="00B4007D" w:rsidRPr="00B4007D">
                    <w:rPr>
                      <w:rFonts w:ascii="ＭＳ ゴシック" w:hAnsi="ＭＳ ゴシック" w:hint="eastAsia"/>
                      <w:sz w:val="10"/>
                    </w:rPr>
                    <w:t>くず</w:t>
                  </w:r>
                </w:rt>
                <w:rubyBase>
                  <w:r w:rsidR="00B4007D">
                    <w:rPr>
                      <w:rFonts w:hint="eastAsia"/>
                    </w:rPr>
                    <w:t>崩</w:t>
                  </w:r>
                </w:rubyBase>
              </w:ruby>
            </w:r>
            <w:r w:rsidR="003008DB">
              <w:rPr>
                <w:rFonts w:hint="eastAsia"/>
              </w:rPr>
              <w:t>れやすいため土砂災害がしばしば発生する。</w:t>
            </w:r>
          </w:p>
          <w:p w:rsidR="003008DB" w:rsidRDefault="003008DB" w:rsidP="00456F52">
            <w:r>
              <w:rPr>
                <w:rFonts w:hint="eastAsia"/>
              </w:rPr>
              <w:t xml:space="preserve">⑶　</w:t>
            </w:r>
            <w:r>
              <w:rPr>
                <w:rFonts w:hint="eastAsia"/>
              </w:rPr>
              <w:t>1901</w:t>
            </w:r>
            <w:r>
              <w:rPr>
                <w:rFonts w:hint="eastAsia"/>
              </w:rPr>
              <w:t>年，地元</w:t>
            </w:r>
            <w:r w:rsidR="00A57E7D">
              <w:rPr>
                <w:rFonts w:hint="eastAsia"/>
              </w:rPr>
              <w:t>にある</w:t>
            </w:r>
            <w:r>
              <w:rPr>
                <w:rFonts w:hint="eastAsia"/>
              </w:rPr>
              <w:t>筑豊の石炭，中国から輸入した鉄鉱石を原料とする八幡製鉄所が操業を開始した。Ｂは造船業が発達した長崎，Ｃは</w:t>
            </w:r>
            <w:r w:rsidR="00B4007D">
              <w:rPr>
                <w:rFonts w:hint="eastAsia"/>
              </w:rPr>
              <w:t>大分</w:t>
            </w:r>
            <w:r>
              <w:rPr>
                <w:rFonts w:hint="eastAsia"/>
              </w:rPr>
              <w:t>，Ｄは化学工業が発達した延岡である。</w:t>
            </w:r>
          </w:p>
          <w:p w:rsidR="003008DB" w:rsidRDefault="003008DB" w:rsidP="00456F52">
            <w:r>
              <w:rPr>
                <w:rFonts w:hint="eastAsia"/>
              </w:rPr>
              <w:t>⑷　チッソ水俣工場が</w:t>
            </w:r>
            <w:r w:rsidR="00B4007D">
              <w:ruby>
                <w:rubyPr>
                  <w:rubyAlign w:val="distributeSpace"/>
                  <w:hps w:val="10"/>
                  <w:hpsRaise w:val="18"/>
                  <w:hpsBaseText w:val="21"/>
                  <w:lid w:val="ja-JP"/>
                </w:rubyPr>
                <w:rt>
                  <w:r w:rsidR="00B4007D" w:rsidRPr="00B4007D">
                    <w:rPr>
                      <w:rFonts w:ascii="ＭＳ ゴシック" w:hAnsi="ＭＳ ゴシック" w:hint="eastAsia"/>
                      <w:sz w:val="10"/>
                    </w:rPr>
                    <w:t>はい</w:t>
                  </w:r>
                </w:rt>
                <w:rubyBase>
                  <w:r w:rsidR="00B4007D">
                    <w:rPr>
                      <w:rFonts w:hint="eastAsia"/>
                    </w:rPr>
                    <w:t>排</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しゅつ</w:t>
                  </w:r>
                </w:rt>
                <w:rubyBase>
                  <w:r w:rsidR="00B4007D">
                    <w:rPr>
                      <w:rFonts w:hint="eastAsia"/>
                    </w:rPr>
                    <w:t>出</w:t>
                  </w:r>
                </w:rubyBase>
              </w:ruby>
            </w:r>
            <w:r>
              <w:rPr>
                <w:rFonts w:hint="eastAsia"/>
              </w:rPr>
              <w:t>した有機水銀が原因となり，八代海沿岸に水俣病が発生し，現在でも多くの</w:t>
            </w:r>
            <w:r w:rsidR="00B4007D">
              <w:ruby>
                <w:rubyPr>
                  <w:rubyAlign w:val="distributeSpace"/>
                  <w:hps w:val="10"/>
                  <w:hpsRaise w:val="18"/>
                  <w:hpsBaseText w:val="21"/>
                  <w:lid w:val="ja-JP"/>
                </w:rubyPr>
                <w:rt>
                  <w:r w:rsidR="00B4007D" w:rsidRPr="00B4007D">
                    <w:rPr>
                      <w:rFonts w:ascii="ＭＳ ゴシック" w:hAnsi="ＭＳ ゴシック" w:hint="eastAsia"/>
                      <w:sz w:val="10"/>
                    </w:rPr>
                    <w:t>かん</w:t>
                  </w:r>
                </w:rt>
                <w:rubyBase>
                  <w:r w:rsidR="00B4007D">
                    <w:rPr>
                      <w:rFonts w:hint="eastAsia"/>
                    </w:rPr>
                    <w:t>患</w:t>
                  </w:r>
                </w:rubyBase>
              </w:ruby>
            </w:r>
            <w:r w:rsidR="00B4007D">
              <w:ruby>
                <w:rubyPr>
                  <w:rubyAlign w:val="distributeSpace"/>
                  <w:hps w:val="10"/>
                  <w:hpsRaise w:val="18"/>
                  <w:hpsBaseText w:val="21"/>
                  <w:lid w:val="ja-JP"/>
                </w:rubyPr>
                <w:rt>
                  <w:r w:rsidR="00B4007D" w:rsidRPr="00B4007D">
                    <w:rPr>
                      <w:rFonts w:ascii="ＭＳ ゴシック" w:hAnsi="ＭＳ ゴシック" w:hint="eastAsia"/>
                      <w:sz w:val="10"/>
                    </w:rPr>
                    <w:t>じゃ</w:t>
                  </w:r>
                </w:rt>
                <w:rubyBase>
                  <w:r w:rsidR="00B4007D">
                    <w:rPr>
                      <w:rFonts w:hint="eastAsia"/>
                    </w:rPr>
                    <w:t>者</w:t>
                  </w:r>
                </w:rubyBase>
              </w:ruby>
            </w:r>
            <w:r>
              <w:rPr>
                <w:rFonts w:hint="eastAsia"/>
              </w:rPr>
              <w:t>が苦しんでいる。</w:t>
            </w:r>
          </w:p>
          <w:p w:rsidR="003008DB" w:rsidRPr="003008DB" w:rsidRDefault="003008DB" w:rsidP="00456F52">
            <w:r>
              <w:rPr>
                <w:rFonts w:hint="eastAsia"/>
              </w:rPr>
              <w:t>⑸　九州新幹線のうち，鹿児島ルートは，</w:t>
            </w:r>
            <w:r>
              <w:rPr>
                <w:rFonts w:hint="eastAsia"/>
              </w:rPr>
              <w:t>2004</w:t>
            </w:r>
            <w:r w:rsidR="00B4007D">
              <w:rPr>
                <w:rFonts w:hint="eastAsia"/>
              </w:rPr>
              <w:t>年に新八代－鹿児島中央間が開通</w:t>
            </w:r>
            <w:r>
              <w:rPr>
                <w:rFonts w:hint="eastAsia"/>
              </w:rPr>
              <w:t>し，</w:t>
            </w:r>
            <w:r>
              <w:rPr>
                <w:rFonts w:hint="eastAsia"/>
              </w:rPr>
              <w:t>2011</w:t>
            </w:r>
            <w:r>
              <w:rPr>
                <w:rFonts w:hint="eastAsia"/>
              </w:rPr>
              <w:t>年に博多－新八代間が開通した。</w:t>
            </w:r>
          </w:p>
          <w:p w:rsidR="008667F3" w:rsidRPr="007C516A" w:rsidRDefault="003008DB" w:rsidP="008667F3">
            <w:r>
              <w:rPr>
                <w:rFonts w:hint="eastAsia"/>
              </w:rPr>
              <w:t>⑹　沖縄島の約</w:t>
            </w:r>
            <w:r>
              <w:rPr>
                <w:rFonts w:hint="eastAsia"/>
              </w:rPr>
              <w:t>20</w:t>
            </w:r>
            <w:r>
              <w:rPr>
                <w:rFonts w:hint="eastAsia"/>
              </w:rPr>
              <w:t>％をアメリカ軍の軍用地がしめている。</w:t>
            </w:r>
          </w:p>
        </w:tc>
      </w:tr>
    </w:tbl>
    <w:p w:rsidR="00E96574" w:rsidRDefault="00E96574" w:rsidP="003008DB"/>
    <w:sectPr w:rsidR="00E96574" w:rsidSect="0004311B">
      <w:headerReference w:type="default" r:id="rId9"/>
      <w:headerReference w:type="first" r:id="rId10"/>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7A" w:rsidRDefault="00E1717A" w:rsidP="00E96574">
      <w:r>
        <w:separator/>
      </w:r>
    </w:p>
  </w:endnote>
  <w:endnote w:type="continuationSeparator" w:id="0">
    <w:p w:rsidR="00E1717A" w:rsidRDefault="00E1717A"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7A" w:rsidRDefault="00E1717A" w:rsidP="00E96574">
      <w:r>
        <w:separator/>
      </w:r>
    </w:p>
  </w:footnote>
  <w:footnote w:type="continuationSeparator" w:id="0">
    <w:p w:rsidR="00E1717A" w:rsidRDefault="00E1717A"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15" w:rsidRPr="002E0D00" w:rsidRDefault="00704815" w:rsidP="00704815">
    <w:pPr>
      <w:tabs>
        <w:tab w:val="right" w:pos="10036"/>
      </w:tabs>
      <w:snapToGrid w:val="0"/>
      <w:jc w:val="right"/>
      <w:textAlignment w:val="botto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中学社会・地理的分野」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E3610C"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８</w:t>
    </w:r>
    <w:r w:rsidR="00E96574">
      <w:rPr>
        <w:rFonts w:ascii="ＭＳ Ｐゴシック" w:eastAsia="ＭＳ Ｐゴシック" w:hAnsi="ＭＳ Ｐゴシック" w:hint="eastAsia"/>
        <w:b/>
        <w:sz w:val="26"/>
        <w:szCs w:val="26"/>
      </w:rPr>
      <w:t xml:space="preserve">　</w:t>
    </w:r>
    <w:r w:rsidR="00551BE7">
      <w:rPr>
        <w:rFonts w:ascii="ＭＳ Ｐゴシック" w:eastAsia="ＭＳ Ｐゴシック" w:hAnsi="ＭＳ Ｐゴシック" w:hint="eastAsia"/>
        <w:b/>
        <w:sz w:val="26"/>
        <w:szCs w:val="26"/>
      </w:rPr>
      <w:t>世界</w:t>
    </w:r>
    <w:r w:rsidR="00C24916">
      <w:rPr>
        <w:rFonts w:ascii="ＭＳ Ｐゴシック" w:eastAsia="ＭＳ Ｐゴシック" w:hAnsi="ＭＳ Ｐゴシック" w:hint="eastAsia"/>
        <w:b/>
        <w:sz w:val="26"/>
        <w:szCs w:val="26"/>
      </w:rPr>
      <w:t>から見た日本</w:t>
    </w:r>
    <w:r>
      <w:rPr>
        <w:rFonts w:ascii="ＭＳ Ｐゴシック" w:eastAsia="ＭＳ Ｐゴシック" w:hAnsi="ＭＳ Ｐゴシック" w:hint="eastAsia"/>
        <w:b/>
        <w:sz w:val="26"/>
        <w:szCs w:val="26"/>
      </w:rPr>
      <w:t>②／九州地方</w:t>
    </w:r>
  </w:p>
  <w:p w:rsidR="00E96574" w:rsidRPr="00E96574" w:rsidRDefault="00E96574" w:rsidP="00E96574">
    <w:pPr>
      <w:tabs>
        <w:tab w:val="right" w:pos="10036"/>
      </w:tabs>
      <w:snapToGrid w:val="0"/>
      <w:jc w:val="right"/>
      <w:textAlignment w:val="bottom"/>
    </w:pPr>
    <w:r>
      <w:t>【評価の観点】</w:t>
    </w:r>
    <w:r w:rsidR="00046D34">
      <w:rPr>
        <w:noProof/>
      </w:rPr>
      <w:drawing>
        <wp:inline distT="0" distB="0" distL="0" distR="0" wp14:anchorId="4BAA80DD" wp14:editId="671E6CCF">
          <wp:extent cx="116840" cy="116840"/>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046D34">
      <w:rPr>
        <w:noProof/>
      </w:rPr>
      <w:drawing>
        <wp:inline distT="0" distB="0" distL="0" distR="0" wp14:anchorId="154128D4" wp14:editId="7FC80881">
          <wp:extent cx="116840" cy="116840"/>
          <wp:effectExtent l="0" t="0" r="0" b="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046D34">
      <w:rPr>
        <w:noProof/>
      </w:rPr>
      <w:drawing>
        <wp:inline distT="0" distB="0" distL="0" distR="0" wp14:anchorId="37FB459C" wp14:editId="3DAA382E">
          <wp:extent cx="116840" cy="116840"/>
          <wp:effectExtent l="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49C5"/>
    <w:rsid w:val="00035BF1"/>
    <w:rsid w:val="0004311B"/>
    <w:rsid w:val="00046D34"/>
    <w:rsid w:val="00056E1D"/>
    <w:rsid w:val="00115920"/>
    <w:rsid w:val="00124F41"/>
    <w:rsid w:val="00152CF3"/>
    <w:rsid w:val="00175864"/>
    <w:rsid w:val="001B2FB8"/>
    <w:rsid w:val="0024363E"/>
    <w:rsid w:val="002D29A7"/>
    <w:rsid w:val="002E0D00"/>
    <w:rsid w:val="002F0D6B"/>
    <w:rsid w:val="003008DB"/>
    <w:rsid w:val="0031165A"/>
    <w:rsid w:val="003129F9"/>
    <w:rsid w:val="00392864"/>
    <w:rsid w:val="00456F52"/>
    <w:rsid w:val="00476D65"/>
    <w:rsid w:val="00484DE3"/>
    <w:rsid w:val="00490555"/>
    <w:rsid w:val="00520662"/>
    <w:rsid w:val="00551BE7"/>
    <w:rsid w:val="005B1950"/>
    <w:rsid w:val="005D01E7"/>
    <w:rsid w:val="006D650D"/>
    <w:rsid w:val="006E38A8"/>
    <w:rsid w:val="00704815"/>
    <w:rsid w:val="007133BC"/>
    <w:rsid w:val="007222F3"/>
    <w:rsid w:val="007621A7"/>
    <w:rsid w:val="00767A61"/>
    <w:rsid w:val="007704E9"/>
    <w:rsid w:val="00774631"/>
    <w:rsid w:val="00774B13"/>
    <w:rsid w:val="0079793A"/>
    <w:rsid w:val="007C516A"/>
    <w:rsid w:val="00800D0A"/>
    <w:rsid w:val="008667F3"/>
    <w:rsid w:val="008F046F"/>
    <w:rsid w:val="00930D53"/>
    <w:rsid w:val="00951FC0"/>
    <w:rsid w:val="0095351E"/>
    <w:rsid w:val="00960A69"/>
    <w:rsid w:val="009847DC"/>
    <w:rsid w:val="009B62EF"/>
    <w:rsid w:val="009E7B90"/>
    <w:rsid w:val="00A57E7D"/>
    <w:rsid w:val="00AB5F02"/>
    <w:rsid w:val="00B4007D"/>
    <w:rsid w:val="00B561A3"/>
    <w:rsid w:val="00B81040"/>
    <w:rsid w:val="00C24916"/>
    <w:rsid w:val="00C43CDF"/>
    <w:rsid w:val="00CB1CA6"/>
    <w:rsid w:val="00D4776A"/>
    <w:rsid w:val="00D500B4"/>
    <w:rsid w:val="00D5398F"/>
    <w:rsid w:val="00D9430D"/>
    <w:rsid w:val="00E030A3"/>
    <w:rsid w:val="00E1717A"/>
    <w:rsid w:val="00E3610C"/>
    <w:rsid w:val="00E8486B"/>
    <w:rsid w:val="00E96574"/>
    <w:rsid w:val="00F5612F"/>
    <w:rsid w:val="00F85493"/>
    <w:rsid w:val="00F94E9D"/>
    <w:rsid w:val="00FE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2014-10-01T06:59:00Z</dcterms:created>
  <dcterms:modified xsi:type="dcterms:W3CDTF">2014-10-20T04:42:00Z</dcterms:modified>
</cp:coreProperties>
</file>