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A56CD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C560D8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5351E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0F15E7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95351E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51E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604F94" w:rsidRPr="001B2FB8" w:rsidRDefault="00604F94" w:rsidP="001B2FB8">
            <w:pPr>
              <w:jc w:val="center"/>
              <w:rPr>
                <w:rFonts w:ascii="Century" w:hAnsi="Century"/>
              </w:rPr>
            </w:pPr>
          </w:p>
          <w:p w:rsidR="0095351E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604F94" w:rsidRDefault="00604F94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A30C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456F52" w:rsidRDefault="008667F3" w:rsidP="00456F52">
            <w:r w:rsidRPr="007C516A">
              <w:rPr>
                <w:rFonts w:hint="eastAsia"/>
              </w:rPr>
              <w:t>⑴</w:t>
            </w:r>
            <w:r w:rsidR="000F15E7">
              <w:rPr>
                <w:rFonts w:hint="eastAsia"/>
              </w:rPr>
              <w:t xml:space="preserve">　①　山陰</w:t>
            </w:r>
          </w:p>
          <w:p w:rsidR="000F15E7" w:rsidRDefault="00F80B7A" w:rsidP="00456F52">
            <w:r>
              <w:rPr>
                <w:rFonts w:hint="eastAsia"/>
              </w:rPr>
              <w:t xml:space="preserve">　　②　山陽</w:t>
            </w:r>
          </w:p>
          <w:p w:rsidR="00604F94" w:rsidRDefault="00604F94" w:rsidP="00456F52"/>
          <w:p w:rsidR="00604F94" w:rsidRDefault="00604F94" w:rsidP="00456F52"/>
          <w:p w:rsidR="000F15E7" w:rsidRDefault="000F15E7" w:rsidP="00456F52">
            <w:r>
              <w:rPr>
                <w:rFonts w:hint="eastAsia"/>
              </w:rPr>
              <w:t>⑵　ａ</w:t>
            </w:r>
          </w:p>
          <w:p w:rsidR="00604F94" w:rsidRDefault="00604F94" w:rsidP="00456F52"/>
          <w:p w:rsidR="00604F94" w:rsidRDefault="00604F94" w:rsidP="00456F52"/>
          <w:p w:rsidR="00604F94" w:rsidRDefault="00604F94" w:rsidP="00456F52"/>
          <w:p w:rsidR="000F15E7" w:rsidRDefault="000F15E7" w:rsidP="00456F52">
            <w:r>
              <w:rPr>
                <w:rFonts w:hint="eastAsia"/>
              </w:rPr>
              <w:t>⑶　瀬戸内工業地域</w:t>
            </w:r>
          </w:p>
          <w:p w:rsidR="000F15E7" w:rsidRDefault="000F15E7" w:rsidP="00456F52">
            <w:r>
              <w:rPr>
                <w:rFonts w:hint="eastAsia"/>
              </w:rPr>
              <w:t>⑷　ア</w:t>
            </w:r>
          </w:p>
          <w:p w:rsidR="00604F94" w:rsidRDefault="00604F94" w:rsidP="00456F52"/>
          <w:p w:rsidR="00604F94" w:rsidRDefault="00604F94" w:rsidP="00456F52"/>
          <w:p w:rsidR="000F15E7" w:rsidRDefault="000F15E7" w:rsidP="00456F52">
            <w:r>
              <w:rPr>
                <w:rFonts w:hint="eastAsia"/>
              </w:rPr>
              <w:t>⑸　広島</w:t>
            </w:r>
          </w:p>
          <w:p w:rsidR="00604F94" w:rsidRDefault="00604F94" w:rsidP="00456F52"/>
          <w:p w:rsidR="00604F94" w:rsidRDefault="00604F94" w:rsidP="00456F52"/>
          <w:p w:rsidR="00604F94" w:rsidRPr="007C516A" w:rsidRDefault="00604F94" w:rsidP="00456F52"/>
          <w:p w:rsidR="00704815" w:rsidRPr="007C516A" w:rsidRDefault="000F15E7" w:rsidP="001B2FB8">
            <w:r>
              <w:rPr>
                <w:rFonts w:hint="eastAsia"/>
              </w:rPr>
              <w:t>⑹　Ｄ</w:t>
            </w:r>
          </w:p>
          <w:p w:rsidR="008667F3" w:rsidRPr="007C516A" w:rsidRDefault="008667F3" w:rsidP="001B2FB8"/>
          <w:p w:rsidR="008667F3" w:rsidRPr="007C516A" w:rsidRDefault="008667F3" w:rsidP="0070481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456F52">
            <w:r w:rsidRPr="007C516A">
              <w:rPr>
                <w:rFonts w:hint="eastAsia"/>
              </w:rPr>
              <w:t xml:space="preserve">⑴　</w:t>
            </w:r>
            <w:r w:rsidR="00E630FC">
              <w:rPr>
                <w:rFonts w:hint="eastAsia"/>
              </w:rPr>
              <w:t>中国・四国地方は，中国地方を山陰・山陽</w:t>
            </w:r>
            <w:r w:rsidR="00536C14">
              <w:rPr>
                <w:rFonts w:hint="eastAsia"/>
              </w:rPr>
              <w:t>の二つ</w:t>
            </w:r>
            <w:r w:rsidR="00E630FC">
              <w:rPr>
                <w:rFonts w:hint="eastAsia"/>
              </w:rPr>
              <w:t>に</w:t>
            </w:r>
            <w:r w:rsidR="002C426C">
              <w:rPr>
                <w:rFonts w:hint="eastAsia"/>
              </w:rPr>
              <w:t>分けるほか，中国山地より北を</w:t>
            </w:r>
            <w:r w:rsidR="00536C14">
              <w:rPr>
                <w:rFonts w:hint="eastAsia"/>
              </w:rPr>
              <w:t>山陰，中国山地と四国山地の間を瀬戸内，四国山地より南を南四国と三</w:t>
            </w:r>
            <w:r w:rsidR="002C426C">
              <w:rPr>
                <w:rFonts w:hint="eastAsia"/>
              </w:rPr>
              <w:t>つに分けることもあ</w:t>
            </w:r>
            <w:r w:rsidR="00B213ED">
              <w:rPr>
                <w:rFonts w:hint="eastAsia"/>
              </w:rPr>
              <w:t>る。</w:t>
            </w:r>
          </w:p>
          <w:p w:rsidR="002C426C" w:rsidRDefault="002C426C" w:rsidP="00456F52">
            <w:r>
              <w:rPr>
                <w:rFonts w:hint="eastAsia"/>
              </w:rPr>
              <w:t>⑵　地図中のａは</w:t>
            </w:r>
            <w:r w:rsidR="000B5724">
              <w:rPr>
                <w:rFonts w:hint="eastAsia"/>
              </w:rPr>
              <w:t>日本海側の気候に属する</w:t>
            </w:r>
            <w:r>
              <w:rPr>
                <w:rFonts w:hint="eastAsia"/>
              </w:rPr>
              <w:t>鳥取，ｂは</w:t>
            </w:r>
            <w:r w:rsidR="000B5724">
              <w:rPr>
                <w:rFonts w:hint="eastAsia"/>
              </w:rPr>
              <w:t>瀬戸内の気候に属する</w:t>
            </w:r>
            <w:r>
              <w:rPr>
                <w:rFonts w:hint="eastAsia"/>
              </w:rPr>
              <w:t>高松，ｃは</w:t>
            </w:r>
            <w:r w:rsidR="000B5724">
              <w:rPr>
                <w:rFonts w:hint="eastAsia"/>
              </w:rPr>
              <w:t>太平洋側の気候に属する</w:t>
            </w:r>
            <w:r>
              <w:rPr>
                <w:rFonts w:hint="eastAsia"/>
              </w:rPr>
              <w:t>高知を示してい</w:t>
            </w:r>
            <w:r w:rsidR="00E630FC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  <w:r w:rsidR="000B5724">
              <w:rPr>
                <w:rFonts w:hint="eastAsia"/>
              </w:rPr>
              <w:t>雨温図は</w:t>
            </w:r>
            <w:r w:rsidR="000B5724">
              <w:rPr>
                <w:rFonts w:hint="eastAsia"/>
              </w:rPr>
              <w:t>9</w:t>
            </w:r>
            <w:r w:rsidR="000B5724">
              <w:rPr>
                <w:rFonts w:hint="eastAsia"/>
              </w:rPr>
              <w:t>月を</w:t>
            </w:r>
            <w:r w:rsidR="00E630FC">
              <w:rPr>
                <w:rFonts w:hint="eastAsia"/>
              </w:rPr>
              <w:t>のぞ</w:t>
            </w:r>
            <w:r w:rsidR="000B5724">
              <w:rPr>
                <w:rFonts w:hint="eastAsia"/>
              </w:rPr>
              <w:t>くと</w:t>
            </w:r>
            <w:r w:rsidR="000B5724">
              <w:rPr>
                <w:rFonts w:hint="eastAsia"/>
              </w:rPr>
              <w:t>12</w:t>
            </w:r>
            <w:r w:rsidR="000B5724">
              <w:rPr>
                <w:rFonts w:hint="eastAsia"/>
              </w:rPr>
              <w:t>月・１月の降水量が多い日本海側の気候を示してい</w:t>
            </w:r>
            <w:r w:rsidR="00B213ED">
              <w:rPr>
                <w:rFonts w:hint="eastAsia"/>
              </w:rPr>
              <w:t>る。</w:t>
            </w:r>
          </w:p>
          <w:p w:rsidR="000B5724" w:rsidRDefault="000B5724" w:rsidP="000B5724">
            <w:r>
              <w:rPr>
                <w:rFonts w:hint="eastAsia"/>
              </w:rPr>
              <w:t>⑶⑷　瀬戸内工業地域は第二次世界大戦後に</w:t>
            </w:r>
            <w:r w:rsidR="00536C14">
              <w:rPr>
                <w:rFonts w:hint="eastAsia"/>
              </w:rPr>
              <w:t>，</w:t>
            </w:r>
            <w:r>
              <w:rPr>
                <w:rFonts w:hint="eastAsia"/>
              </w:rPr>
              <w:t>海上交通の便がよく，遠浅の海岸を埋め立てて工業用地を造成したことなどを背景に</w:t>
            </w:r>
            <w:r w:rsidR="00E630FC">
              <w:rPr>
                <w:rFonts w:hint="eastAsia"/>
              </w:rPr>
              <w:t>急速</w:t>
            </w:r>
            <w:r>
              <w:rPr>
                <w:rFonts w:hint="eastAsia"/>
              </w:rPr>
              <w:t>に重化学工業が</w:t>
            </w:r>
            <w:r w:rsidR="00B213ED">
              <w:rPr>
                <w:rFonts w:hint="eastAsia"/>
              </w:rPr>
              <w:t>発達</w:t>
            </w:r>
            <w:r>
              <w:rPr>
                <w:rFonts w:hint="eastAsia"/>
              </w:rPr>
              <w:t>した。他の工業地帯・地域に比べ，化学工業の比重が大きい。</w:t>
            </w:r>
          </w:p>
          <w:p w:rsidR="000B5724" w:rsidRDefault="000B5724" w:rsidP="000B5724">
            <w:r>
              <w:rPr>
                <w:rFonts w:hint="eastAsia"/>
              </w:rPr>
              <w:t>⑸　広島市は人口が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万を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こ</w:t>
                  </w:r>
                </w:rt>
                <w:rubyBase>
                  <w:r w:rsidR="00536C14">
                    <w:rPr>
                      <w:rFonts w:hint="eastAsia"/>
                    </w:rPr>
                    <w:t>超</w:t>
                  </w:r>
                </w:rubyBase>
              </w:ruby>
            </w:r>
            <w:r>
              <w:rPr>
                <w:rFonts w:hint="eastAsia"/>
              </w:rPr>
              <w:t>える中国・四国地方最大の都市である。第二次世界大戦末期の</w:t>
            </w:r>
            <w:r>
              <w:rPr>
                <w:rFonts w:hint="eastAsia"/>
              </w:rPr>
              <w:t>1945</w:t>
            </w:r>
            <w:r>
              <w:rPr>
                <w:rFonts w:hint="eastAsia"/>
              </w:rPr>
              <w:t>年８月６日に人類として初めて原子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ばく</w:t>
                  </w:r>
                </w:rt>
                <w:rubyBase>
                  <w:r w:rsidR="00536C14">
                    <w:rPr>
                      <w:rFonts w:hint="eastAsia"/>
                    </w:rPr>
                    <w:t>爆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だん</w:t>
                  </w:r>
                </w:rt>
                <w:rubyBase>
                  <w:r w:rsidR="00536C14">
                    <w:rPr>
                      <w:rFonts w:hint="eastAsia"/>
                    </w:rPr>
                    <w:t>弾</w:t>
                  </w:r>
                </w:rubyBase>
              </w:ruby>
            </w:r>
            <w:r>
              <w:rPr>
                <w:rFonts w:hint="eastAsia"/>
              </w:rPr>
              <w:t>が投下され，同年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月末までに</w:t>
            </w:r>
            <w:r w:rsidR="00536C14">
              <w:rPr>
                <w:rFonts w:hint="eastAsia"/>
              </w:rPr>
              <w:t>約</w:t>
            </w:r>
            <w:r>
              <w:rPr>
                <w:rFonts w:hint="eastAsia"/>
              </w:rPr>
              <w:t>14</w:t>
            </w:r>
            <w:r w:rsidR="00E630FC">
              <w:rPr>
                <w:rFonts w:hint="eastAsia"/>
              </w:rPr>
              <w:t>万人の死者が出</w:t>
            </w:r>
            <w:r>
              <w:rPr>
                <w:rFonts w:hint="eastAsia"/>
              </w:rPr>
              <w:t>た。</w:t>
            </w:r>
          </w:p>
          <w:p w:rsidR="000B5724" w:rsidRDefault="000B5724" w:rsidP="000B5724">
            <w:r>
              <w:rPr>
                <w:rFonts w:hint="eastAsia"/>
              </w:rPr>
              <w:t>⑹　高知平野には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そく</w:t>
                  </w:r>
                </w:rt>
                <w:rubyBase>
                  <w:r w:rsidR="00536C14">
                    <w:rPr>
                      <w:rFonts w:hint="eastAsia"/>
                    </w:rPr>
                    <w:t>促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536C14">
                    <w:rPr>
                      <w:rFonts w:hint="eastAsia"/>
                    </w:rPr>
                    <w:t>成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536C14">
                    <w:rPr>
                      <w:rFonts w:hint="eastAsia"/>
                    </w:rPr>
                    <w:t>栽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536C14">
                    <w:rPr>
                      <w:rFonts w:hint="eastAsia"/>
                    </w:rPr>
                    <w:t>培</w:t>
                  </w:r>
                </w:rubyBase>
              </w:ruby>
            </w:r>
            <w:r>
              <w:rPr>
                <w:rFonts w:hint="eastAsia"/>
              </w:rPr>
              <w:t>用のビニールハウスや温室が</w:t>
            </w:r>
            <w:r w:rsidR="0089014E">
              <w:rPr>
                <w:rFonts w:hint="eastAsia"/>
              </w:rPr>
              <w:t>多く見られる。</w:t>
            </w:r>
          </w:p>
          <w:p w:rsidR="0089014E" w:rsidRPr="002C426C" w:rsidRDefault="0089014E" w:rsidP="000B5724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D5398F" w:rsidRDefault="00A30C4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Pr="001B2FB8" w:rsidRDefault="00604F94" w:rsidP="008667F3">
            <w:pPr>
              <w:rPr>
                <w:rFonts w:ascii="Century" w:hAnsi="Century"/>
              </w:rPr>
            </w:pPr>
          </w:p>
          <w:p w:rsidR="00D5398F" w:rsidRDefault="00A30C4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8667F3">
            <w:pPr>
              <w:rPr>
                <w:rFonts w:ascii="Century" w:hAnsi="Century"/>
              </w:rPr>
            </w:pPr>
          </w:p>
          <w:p w:rsidR="00604F94" w:rsidRDefault="00604F94" w:rsidP="008667F3">
            <w:pPr>
              <w:rPr>
                <w:rFonts w:ascii="Century" w:hAnsi="Century"/>
              </w:rPr>
            </w:pPr>
          </w:p>
          <w:p w:rsidR="00604F94" w:rsidRPr="001B2FB8" w:rsidRDefault="00604F94" w:rsidP="008667F3">
            <w:pPr>
              <w:rPr>
                <w:rFonts w:ascii="Century" w:hAnsi="Century"/>
              </w:rPr>
            </w:pPr>
          </w:p>
          <w:p w:rsidR="00D5398F" w:rsidRDefault="00A30C4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8667F3">
            <w:pPr>
              <w:rPr>
                <w:rFonts w:ascii="Century" w:hAnsi="Century"/>
              </w:rPr>
            </w:pPr>
          </w:p>
          <w:p w:rsidR="00604F94" w:rsidRDefault="00604F94" w:rsidP="008667F3">
            <w:pPr>
              <w:rPr>
                <w:rFonts w:ascii="Century" w:hAnsi="Century"/>
              </w:rPr>
            </w:pPr>
          </w:p>
          <w:p w:rsidR="00604F94" w:rsidRDefault="00604F94" w:rsidP="008667F3">
            <w:pPr>
              <w:rPr>
                <w:rFonts w:ascii="Century" w:hAnsi="Century"/>
              </w:rPr>
            </w:pPr>
          </w:p>
          <w:p w:rsidR="00604F94" w:rsidRDefault="00604F94" w:rsidP="008667F3">
            <w:pPr>
              <w:rPr>
                <w:rFonts w:ascii="Century" w:hAnsi="Century"/>
              </w:rPr>
            </w:pPr>
          </w:p>
          <w:p w:rsidR="00604F94" w:rsidRPr="001B2FB8" w:rsidRDefault="00604F94" w:rsidP="008667F3">
            <w:pPr>
              <w:rPr>
                <w:rFonts w:ascii="Century" w:hAnsi="Century"/>
              </w:rPr>
            </w:pPr>
          </w:p>
          <w:p w:rsidR="008667F3" w:rsidRDefault="00A30C4D" w:rsidP="0070481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F94" w:rsidRDefault="00604F94" w:rsidP="00704815">
            <w:pPr>
              <w:rPr>
                <w:rFonts w:ascii="Century" w:hAnsi="Century"/>
              </w:rPr>
            </w:pPr>
          </w:p>
          <w:p w:rsidR="000F15E7" w:rsidRPr="001B2FB8" w:rsidRDefault="00A30C4D" w:rsidP="0070481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456F52">
            <w:r w:rsidRPr="007C516A">
              <w:rPr>
                <w:rFonts w:hint="eastAsia"/>
              </w:rPr>
              <w:t xml:space="preserve">⑴　</w:t>
            </w:r>
            <w:r w:rsidR="000F15E7">
              <w:rPr>
                <w:rFonts w:hint="eastAsia"/>
              </w:rPr>
              <w:t>志摩半島</w:t>
            </w:r>
          </w:p>
          <w:p w:rsidR="00604F94" w:rsidRDefault="00604F94" w:rsidP="00456F52"/>
          <w:p w:rsidR="000F15E7" w:rsidRDefault="000F15E7" w:rsidP="00456F52">
            <w:r>
              <w:rPr>
                <w:rFonts w:hint="eastAsia"/>
              </w:rPr>
              <w:t>⑵　琵琶湖</w:t>
            </w:r>
          </w:p>
          <w:p w:rsidR="00604F94" w:rsidRDefault="00604F94" w:rsidP="00456F52"/>
          <w:p w:rsidR="00604F94" w:rsidRDefault="00604F94" w:rsidP="00456F52"/>
          <w:p w:rsidR="00604F94" w:rsidRDefault="00604F94" w:rsidP="00456F52"/>
          <w:p w:rsidR="000F15E7" w:rsidRDefault="000F15E7" w:rsidP="00456F52">
            <w:r>
              <w:rPr>
                <w:rFonts w:hint="eastAsia"/>
              </w:rPr>
              <w:t>⑶　ウ</w:t>
            </w:r>
          </w:p>
          <w:p w:rsidR="00604F94" w:rsidRDefault="00604F94" w:rsidP="00456F52"/>
          <w:p w:rsidR="00604F94" w:rsidRDefault="00604F94" w:rsidP="00456F52"/>
          <w:p w:rsidR="00604F94" w:rsidRDefault="00604F94" w:rsidP="00456F52"/>
          <w:p w:rsidR="00604F94" w:rsidRDefault="00604F94" w:rsidP="00456F52"/>
          <w:p w:rsidR="00604F94" w:rsidRDefault="00604F94" w:rsidP="00456F52"/>
          <w:p w:rsidR="000F15E7" w:rsidRDefault="000F15E7" w:rsidP="00456F52">
            <w:r>
              <w:rPr>
                <w:rFonts w:hint="eastAsia"/>
              </w:rPr>
              <w:t>⑷　天下の台所</w:t>
            </w:r>
          </w:p>
          <w:p w:rsidR="00604F94" w:rsidRDefault="00604F94" w:rsidP="00456F52"/>
          <w:p w:rsidR="008667F3" w:rsidRPr="007C516A" w:rsidRDefault="00604F94" w:rsidP="001B2FB8">
            <w:r>
              <w:rPr>
                <w:rFonts w:hint="eastAsia"/>
              </w:rPr>
              <w:t>⑸</w:t>
            </w:r>
            <w:r w:rsidR="000F15E7">
              <w:rPr>
                <w:rFonts w:hint="eastAsia"/>
              </w:rPr>
              <w:t xml:space="preserve">　ア・オ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56F52" w:rsidRDefault="008667F3" w:rsidP="00456F52">
            <w:r w:rsidRPr="007C516A">
              <w:rPr>
                <w:rFonts w:hint="eastAsia"/>
              </w:rPr>
              <w:t xml:space="preserve">⑴　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536C14">
                    <w:rPr>
                      <w:rFonts w:hint="eastAsia"/>
                    </w:rPr>
                    <w:t>真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じゅ</w:t>
                  </w:r>
                </w:rt>
                <w:rubyBase>
                  <w:r w:rsidR="00536C14">
                    <w:rPr>
                      <w:rFonts w:hint="eastAsia"/>
                    </w:rPr>
                    <w:t>珠</w:t>
                  </w:r>
                </w:rubyBase>
              </w:ruby>
            </w:r>
            <w:r w:rsidR="0089014E">
              <w:rPr>
                <w:rFonts w:hint="eastAsia"/>
              </w:rPr>
              <w:t>の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36C14">
                    <w:rPr>
                      <w:rFonts w:hint="eastAsia"/>
                    </w:rPr>
                    <w:t>養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536C14">
                    <w:rPr>
                      <w:rFonts w:hint="eastAsia"/>
                    </w:rPr>
                    <w:t>殖</w:t>
                  </w:r>
                </w:rubyBase>
              </w:ruby>
            </w:r>
            <w:r w:rsidR="0089014E">
              <w:rPr>
                <w:rFonts w:hint="eastAsia"/>
              </w:rPr>
              <w:t>は志摩半島の英虞湾を中心に行われている。また，</w:t>
            </w:r>
            <w:r w:rsidR="005804E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04E4" w:rsidRPr="005804E4">
                    <w:rPr>
                      <w:rFonts w:ascii="ＭＳ ゴシック" w:hAnsi="ＭＳ ゴシック" w:hint="eastAsia"/>
                      <w:sz w:val="10"/>
                    </w:rPr>
                    <w:t>まと</w:t>
                  </w:r>
                </w:rt>
                <w:rubyBase>
                  <w:r w:rsidR="005804E4">
                    <w:rPr>
                      <w:rFonts w:hint="eastAsia"/>
                    </w:rPr>
                    <w:t>的</w:t>
                  </w:r>
                </w:rubyBase>
              </w:ruby>
            </w:r>
            <w:r w:rsidR="005804E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04E4" w:rsidRPr="005804E4">
                    <w:rPr>
                      <w:rFonts w:ascii="ＭＳ ゴシック" w:hAnsi="ＭＳ ゴシック" w:hint="eastAsia"/>
                      <w:sz w:val="10"/>
                    </w:rPr>
                    <w:t>や</w:t>
                  </w:r>
                </w:rt>
                <w:rubyBase>
                  <w:r w:rsidR="005804E4">
                    <w:rPr>
                      <w:rFonts w:hint="eastAsia"/>
                    </w:rPr>
                    <w:t>矢</w:t>
                  </w:r>
                </w:rubyBase>
              </w:ruby>
            </w:r>
            <w:r w:rsidR="0089014E">
              <w:rPr>
                <w:rFonts w:hint="eastAsia"/>
              </w:rPr>
              <w:t>湾ではか</w:t>
            </w:r>
            <w:bookmarkStart w:id="0" w:name="_GoBack"/>
            <w:bookmarkEnd w:id="0"/>
            <w:r w:rsidR="0089014E">
              <w:rPr>
                <w:rFonts w:hint="eastAsia"/>
              </w:rPr>
              <w:t>きの養殖もさかんである。</w:t>
            </w:r>
          </w:p>
          <w:p w:rsidR="0089014E" w:rsidRDefault="0089014E" w:rsidP="00456F52">
            <w:r>
              <w:rPr>
                <w:rFonts w:hint="eastAsia"/>
              </w:rPr>
              <w:t>⑵　琵琶湖は滋賀県の面積の約６分の１をしめている。フナ・アユといった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536C14">
                    <w:rPr>
                      <w:rFonts w:hint="eastAsia"/>
                    </w:rPr>
                    <w:t>淡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536C14">
                    <w:rPr>
                      <w:rFonts w:hint="eastAsia"/>
                    </w:rPr>
                    <w:t>水</w:t>
                  </w:r>
                </w:rubyBase>
              </w:ruby>
            </w:r>
            <w:r>
              <w:rPr>
                <w:rFonts w:hint="eastAsia"/>
              </w:rPr>
              <w:t>魚の漁業がさかんであったが，水質の悪化，外来魚の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536C14">
                    <w:rPr>
                      <w:rFonts w:hint="eastAsia"/>
                    </w:rPr>
                    <w:t>繁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536C14">
                    <w:rPr>
                      <w:rFonts w:hint="eastAsia"/>
                    </w:rPr>
                    <w:t>殖</w:t>
                  </w:r>
                </w:rubyBase>
              </w:ruby>
            </w:r>
            <w:r>
              <w:rPr>
                <w:rFonts w:hint="eastAsia"/>
              </w:rPr>
              <w:t>などにより</w:t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ぎょ</w:t>
                  </w:r>
                </w:rt>
                <w:rubyBase>
                  <w:r w:rsidR="00536C14">
                    <w:rPr>
                      <w:rFonts w:hint="eastAsia"/>
                    </w:rPr>
                    <w:t>漁</w:t>
                  </w:r>
                </w:rubyBase>
              </w:ruby>
            </w:r>
            <w:r w:rsidR="00536C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14" w:rsidRPr="00536C14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536C14">
                    <w:rPr>
                      <w:rFonts w:hint="eastAsia"/>
                    </w:rPr>
                    <w:t>獲</w:t>
                  </w:r>
                </w:rubyBase>
              </w:ruby>
            </w:r>
            <w:r>
              <w:rPr>
                <w:rFonts w:hint="eastAsia"/>
              </w:rPr>
              <w:t>量は年々減少している。</w:t>
            </w:r>
          </w:p>
          <w:p w:rsidR="0089014E" w:rsidRDefault="0089014E" w:rsidP="00456F52">
            <w:r>
              <w:rPr>
                <w:rFonts w:hint="eastAsia"/>
              </w:rPr>
              <w:t>⑶　ア　現在，工業生産額が最も多いのは中京工業地帯である。</w:t>
            </w:r>
          </w:p>
          <w:p w:rsidR="0089014E" w:rsidRDefault="0089014E" w:rsidP="00456F52">
            <w:r>
              <w:rPr>
                <w:rFonts w:hint="eastAsia"/>
              </w:rPr>
              <w:t>イ　阪神工業地帯で自動車工業はあまり発達していない。</w:t>
            </w:r>
          </w:p>
          <w:p w:rsidR="0089014E" w:rsidRDefault="0089014E" w:rsidP="00456F52">
            <w:r>
              <w:rPr>
                <w:rFonts w:hint="eastAsia"/>
              </w:rPr>
              <w:t>ウ　阪神工業地帯の中でも，</w:t>
            </w:r>
            <w:r w:rsidR="00F80B7A">
              <w:rPr>
                <w:rFonts w:hint="eastAsia"/>
              </w:rPr>
              <w:t>特に東大阪市</w:t>
            </w:r>
            <w:r w:rsidR="00723C39">
              <w:rPr>
                <w:rFonts w:hint="eastAsia"/>
              </w:rPr>
              <w:t>に</w:t>
            </w:r>
            <w:r w:rsidR="00604F94">
              <w:rPr>
                <w:rFonts w:hint="eastAsia"/>
              </w:rPr>
              <w:t>中小工場が集中している。</w:t>
            </w:r>
          </w:p>
          <w:p w:rsidR="00604F94" w:rsidRDefault="00536C14" w:rsidP="00456F52">
            <w:r>
              <w:rPr>
                <w:rFonts w:hint="eastAsia"/>
              </w:rPr>
              <w:t xml:space="preserve">エ　</w:t>
            </w:r>
            <w:r w:rsidR="00604F94">
              <w:rPr>
                <w:rFonts w:hint="eastAsia"/>
              </w:rPr>
              <w:t>印刷</w:t>
            </w:r>
            <w:r>
              <w:rPr>
                <w:rFonts w:hint="eastAsia"/>
              </w:rPr>
              <w:t>工</w:t>
            </w:r>
            <w:r w:rsidR="00604F94">
              <w:rPr>
                <w:rFonts w:hint="eastAsia"/>
              </w:rPr>
              <w:t>業の割合が最も高いのは京浜</w:t>
            </w:r>
            <w:r w:rsidR="00F523F6">
              <w:rPr>
                <w:rFonts w:hint="eastAsia"/>
              </w:rPr>
              <w:t>工業</w:t>
            </w:r>
            <w:r w:rsidR="00604F94">
              <w:rPr>
                <w:rFonts w:hint="eastAsia"/>
              </w:rPr>
              <w:t>地帯である。</w:t>
            </w:r>
          </w:p>
          <w:p w:rsidR="00604F94" w:rsidRDefault="00F523F6" w:rsidP="00456F52">
            <w:r>
              <w:rPr>
                <w:rFonts w:hint="eastAsia"/>
              </w:rPr>
              <w:t>⑷　全国の物資が西</w:t>
            </w:r>
            <w:r w:rsidR="00CE13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13D0" w:rsidRPr="00CE13D0">
                    <w:rPr>
                      <w:rFonts w:ascii="ＭＳ ゴシック" w:hAnsi="ＭＳ ゴシック" w:hint="eastAsia"/>
                      <w:sz w:val="10"/>
                    </w:rPr>
                    <w:t>まわ</w:t>
                  </w:r>
                </w:rt>
                <w:rubyBase>
                  <w:r w:rsidR="00CE13D0">
                    <w:rPr>
                      <w:rFonts w:hint="eastAsia"/>
                    </w:rPr>
                    <w:t>廻</w:t>
                  </w:r>
                </w:rubyBase>
              </w:ruby>
            </w:r>
            <w:r>
              <w:rPr>
                <w:rFonts w:hint="eastAsia"/>
              </w:rPr>
              <w:t>り航路，東廻</w:t>
            </w:r>
            <w:r w:rsidR="00604F94">
              <w:rPr>
                <w:rFonts w:hint="eastAsia"/>
              </w:rPr>
              <w:t>り航路により大阪に集まった。</w:t>
            </w:r>
          </w:p>
          <w:p w:rsidR="008667F3" w:rsidRDefault="00604F94" w:rsidP="00604F94">
            <w:r>
              <w:rPr>
                <w:rFonts w:hint="eastAsia"/>
              </w:rPr>
              <w:t>⑸　イは岐阜県，ウは石川県，エは福岡県の伝統的工芸品である。</w:t>
            </w:r>
          </w:p>
          <w:p w:rsidR="00FB43CC" w:rsidRPr="007C516A" w:rsidRDefault="00FB43CC" w:rsidP="00604F94"/>
        </w:tc>
      </w:tr>
    </w:tbl>
    <w:p w:rsidR="00E96574" w:rsidRDefault="00E96574" w:rsidP="008667F3"/>
    <w:sectPr w:rsidR="00E96574" w:rsidSect="007D72A3">
      <w:headerReference w:type="default" r:id="rId9"/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D2" w:rsidRDefault="00BA55D2" w:rsidP="00E96574">
      <w:r>
        <w:separator/>
      </w:r>
    </w:p>
  </w:endnote>
  <w:endnote w:type="continuationSeparator" w:id="0">
    <w:p w:rsidR="00BA55D2" w:rsidRDefault="00BA55D2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D2" w:rsidRDefault="00BA55D2" w:rsidP="00E96574">
      <w:r>
        <w:separator/>
      </w:r>
    </w:p>
  </w:footnote>
  <w:footnote w:type="continuationSeparator" w:id="0">
    <w:p w:rsidR="00BA55D2" w:rsidRDefault="00BA55D2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DF7067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９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中国・四国地方</w:t>
    </w:r>
    <w:r w:rsidR="00E3610C">
      <w:rPr>
        <w:rFonts w:ascii="ＭＳ Ｐゴシック" w:eastAsia="ＭＳ Ｐゴシック" w:hAnsi="ＭＳ Ｐゴシック" w:hint="eastAsia"/>
        <w:b/>
        <w:sz w:val="26"/>
        <w:szCs w:val="26"/>
      </w:rPr>
      <w:t>／</w:t>
    </w:r>
    <w:r>
      <w:rPr>
        <w:rFonts w:ascii="ＭＳ Ｐゴシック" w:eastAsia="ＭＳ Ｐゴシック" w:hAnsi="ＭＳ Ｐゴシック" w:hint="eastAsia"/>
        <w:b/>
        <w:sz w:val="26"/>
        <w:szCs w:val="26"/>
      </w:rPr>
      <w:t>近畿地方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30C4D">
      <w:rPr>
        <w:noProof/>
      </w:rPr>
      <w:drawing>
        <wp:inline distT="0" distB="0" distL="0" distR="0" wp14:anchorId="2785E379" wp14:editId="56745D5E">
          <wp:extent cx="116840" cy="116840"/>
          <wp:effectExtent l="0" t="0" r="0" b="0"/>
          <wp:docPr id="1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A30C4D">
      <w:rPr>
        <w:noProof/>
      </w:rPr>
      <w:drawing>
        <wp:inline distT="0" distB="0" distL="0" distR="0" wp14:anchorId="492EB2C5" wp14:editId="1F8CFE51">
          <wp:extent cx="116840" cy="116840"/>
          <wp:effectExtent l="0" t="0" r="0" b="0"/>
          <wp:docPr id="1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30C4D">
      <w:rPr>
        <w:noProof/>
      </w:rPr>
      <w:drawing>
        <wp:inline distT="0" distB="0" distL="0" distR="0" wp14:anchorId="7F053F97" wp14:editId="07657FB7">
          <wp:extent cx="116840" cy="116840"/>
          <wp:effectExtent l="0" t="0" r="0" b="0"/>
          <wp:docPr id="1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5BF1"/>
    <w:rsid w:val="000B5724"/>
    <w:rsid w:val="000F15E7"/>
    <w:rsid w:val="00115920"/>
    <w:rsid w:val="00124F41"/>
    <w:rsid w:val="00152CF3"/>
    <w:rsid w:val="00175864"/>
    <w:rsid w:val="001B2FB8"/>
    <w:rsid w:val="0024363E"/>
    <w:rsid w:val="002C426C"/>
    <w:rsid w:val="002E0D00"/>
    <w:rsid w:val="002F0D6B"/>
    <w:rsid w:val="002F713C"/>
    <w:rsid w:val="003129F9"/>
    <w:rsid w:val="00392864"/>
    <w:rsid w:val="003A0ADA"/>
    <w:rsid w:val="00456F52"/>
    <w:rsid w:val="00476D65"/>
    <w:rsid w:val="00536C14"/>
    <w:rsid w:val="00551BE7"/>
    <w:rsid w:val="005804E4"/>
    <w:rsid w:val="00604F94"/>
    <w:rsid w:val="006C7487"/>
    <w:rsid w:val="006D650D"/>
    <w:rsid w:val="006E38A8"/>
    <w:rsid w:val="006F630D"/>
    <w:rsid w:val="00704815"/>
    <w:rsid w:val="007133BC"/>
    <w:rsid w:val="00723C39"/>
    <w:rsid w:val="00757239"/>
    <w:rsid w:val="00774B13"/>
    <w:rsid w:val="007C516A"/>
    <w:rsid w:val="007D72A3"/>
    <w:rsid w:val="00800D0A"/>
    <w:rsid w:val="008667F3"/>
    <w:rsid w:val="0089014E"/>
    <w:rsid w:val="008F046F"/>
    <w:rsid w:val="00930D53"/>
    <w:rsid w:val="0095351E"/>
    <w:rsid w:val="009E7B90"/>
    <w:rsid w:val="00A0669F"/>
    <w:rsid w:val="00A17EF8"/>
    <w:rsid w:val="00A30C4D"/>
    <w:rsid w:val="00A56CD2"/>
    <w:rsid w:val="00A6248D"/>
    <w:rsid w:val="00AB5F02"/>
    <w:rsid w:val="00AE3B23"/>
    <w:rsid w:val="00B10B02"/>
    <w:rsid w:val="00B213ED"/>
    <w:rsid w:val="00B81040"/>
    <w:rsid w:val="00BA55D2"/>
    <w:rsid w:val="00C24916"/>
    <w:rsid w:val="00C43CDF"/>
    <w:rsid w:val="00C560D8"/>
    <w:rsid w:val="00C97688"/>
    <w:rsid w:val="00CB1CA6"/>
    <w:rsid w:val="00CE13D0"/>
    <w:rsid w:val="00D4776A"/>
    <w:rsid w:val="00D5398F"/>
    <w:rsid w:val="00D757D1"/>
    <w:rsid w:val="00D9430D"/>
    <w:rsid w:val="00DF7067"/>
    <w:rsid w:val="00E3610C"/>
    <w:rsid w:val="00E40D5F"/>
    <w:rsid w:val="00E630FC"/>
    <w:rsid w:val="00E8486B"/>
    <w:rsid w:val="00E96574"/>
    <w:rsid w:val="00E97E4B"/>
    <w:rsid w:val="00EC4A61"/>
    <w:rsid w:val="00F523F6"/>
    <w:rsid w:val="00F5612F"/>
    <w:rsid w:val="00F80B7A"/>
    <w:rsid w:val="00F85493"/>
    <w:rsid w:val="00F94E9D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大阪府庁</cp:lastModifiedBy>
  <cp:revision>2</cp:revision>
  <cp:lastPrinted>2014-07-30T01:14:00Z</cp:lastPrinted>
  <dcterms:created xsi:type="dcterms:W3CDTF">2014-10-01T06:59:00Z</dcterms:created>
  <dcterms:modified xsi:type="dcterms:W3CDTF">2014-10-29T11:28:00Z</dcterms:modified>
</cp:coreProperties>
</file>