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03E3" w:rsidRDefault="00B253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-5715</wp:posOffset>
                </wp:positionV>
                <wp:extent cx="6084570" cy="942975"/>
                <wp:effectExtent l="0" t="0" r="87630" b="10477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301166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90699" w:rsidRDefault="00E90699" w:rsidP="00E9069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令和２</w:t>
                            </w:r>
                            <w:r w:rsidRPr="00DA6DE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年度　小・中学校における環境教育の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取組み</w:t>
                            </w:r>
                          </w:p>
                          <w:p w:rsidR="00E90699" w:rsidRPr="00E80B48" w:rsidRDefault="00E90699" w:rsidP="00E9069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総合的な学習の時間</w:t>
                            </w:r>
                            <w:r w:rsidRPr="00E80B4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34BF1" w:rsidRPr="0092746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第1学年</w:t>
                            </w:r>
                            <w:r w:rsidRPr="00E80B4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90699" w:rsidRPr="00E80B48" w:rsidRDefault="00E90699" w:rsidP="00E90699">
                            <w:pPr>
                              <w:spacing w:line="0" w:lineRule="atLeast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テーマ〖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私たちのSDGｓ</w:t>
                            </w:r>
                            <w:r w:rsidRPr="00205DF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32"/>
                                <w:szCs w:val="32"/>
                              </w:rPr>
                              <w:t>～今、10年後の世界を考える～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32"/>
                              </w:rPr>
                              <w:t>〗</w:t>
                            </w:r>
                          </w:p>
                          <w:p w:rsidR="00B66BB2" w:rsidRPr="00E80B48" w:rsidRDefault="00E90699" w:rsidP="00B66BB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　　　</w:t>
                            </w:r>
                            <w:r w:rsidRPr="00F4398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　　　　　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高槻市立第三中学校</w:t>
                            </w:r>
                            <w:r w:rsidR="0082775F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</w:t>
                            </w:r>
                            <w:r w:rsidR="0082775F" w:rsidRPr="00F4398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 xml:space="preserve">　　　　　　</w:t>
                            </w:r>
                            <w:r w:rsidR="0082775F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82775F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2775F" w:rsidRPr="00E80B4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B6B4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66BB2" w:rsidRPr="008A65B0" w:rsidRDefault="00B66BB2" w:rsidP="00B66BB2">
                            <w:pPr>
                              <w:spacing w:line="500" w:lineRule="exact"/>
                              <w:jc w:val="righ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.05pt;margin-top:-.45pt;width:479.1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">
                <v:shadow on="t" offset="5pt,6pt"/>
                <v:textbox inset="5.85pt,.7pt,5.85pt,.7pt">
                  <w:txbxContent>
                    <w:p w:rsidR="00E90699" w:rsidRDefault="00E90699" w:rsidP="00E9069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令和２</w:t>
                      </w:r>
                      <w:r w:rsidRPr="00DA6DE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年度　小・中学校における環境教育の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取組み</w:t>
                      </w:r>
                    </w:p>
                    <w:p w:rsidR="00E90699" w:rsidRPr="00E80B48" w:rsidRDefault="00E90699" w:rsidP="00E9069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総合的な学習の時間</w:t>
                      </w:r>
                      <w:r w:rsidRPr="00E80B4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C34BF1" w:rsidRPr="0092746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第1学年</w:t>
                      </w:r>
                      <w:r w:rsidRPr="00E80B4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E90699" w:rsidRPr="00E80B48" w:rsidRDefault="00E90699" w:rsidP="00E90699">
                      <w:pPr>
                        <w:spacing w:line="0" w:lineRule="atLeast"/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b/>
                          <w:sz w:val="32"/>
                          <w:szCs w:val="32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テーマ〖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私たちのSDGｓ</w:t>
                      </w:r>
                      <w:r w:rsidRPr="00205DF8">
                        <w:rPr>
                          <w:rFonts w:ascii="HG丸ｺﾞｼｯｸM-PRO" w:eastAsia="HG丸ｺﾞｼｯｸM-PRO" w:hAnsi="HG丸ｺﾞｼｯｸM-PRO" w:cs="ＭＳ 明朝" w:hint="eastAsia"/>
                          <w:sz w:val="32"/>
                          <w:szCs w:val="32"/>
                        </w:rPr>
                        <w:t>～今、10年後の世界を考える～</w:t>
                      </w: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32"/>
                        </w:rPr>
                        <w:t>〗</w:t>
                      </w:r>
                    </w:p>
                    <w:p w:rsidR="00B66BB2" w:rsidRPr="00E80B48" w:rsidRDefault="00E90699" w:rsidP="00B66BB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　　　</w:t>
                      </w:r>
                      <w:r w:rsidRPr="00F4398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　　　　　</w:t>
                      </w: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高槻市立第三中学校</w:t>
                      </w:r>
                      <w:r w:rsidR="0082775F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</w:t>
                      </w:r>
                      <w:r w:rsidR="0082775F" w:rsidRPr="00F4398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 xml:space="preserve">　　　　　　</w:t>
                      </w:r>
                      <w:r w:rsidR="0082775F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82775F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82775F" w:rsidRPr="00E80B48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4B6B4B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66BB2" w:rsidRPr="008A65B0" w:rsidRDefault="00B66BB2" w:rsidP="00B66BB2">
                      <w:pPr>
                        <w:spacing w:line="500" w:lineRule="exact"/>
                        <w:jc w:val="righ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7883" w:rsidRDefault="00C17883"/>
    <w:p w:rsidR="00C17883" w:rsidRDefault="00C17883"/>
    <w:p w:rsidR="00C17883" w:rsidRDefault="00C17883"/>
    <w:p w:rsidR="00C17883" w:rsidRDefault="00B253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156210</wp:posOffset>
                </wp:positionV>
                <wp:extent cx="6273165" cy="8274685"/>
                <wp:effectExtent l="13335" t="952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165" cy="8274685"/>
                        </a:xfrm>
                        <a:prstGeom prst="foldedCorner">
                          <a:avLst>
                            <a:gd name="adj" fmla="val 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BB2" w:rsidRDefault="0082775F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≪学習のねらい≫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・誰もが住みやすい社会・環境・経済にするために</w:t>
                            </w:r>
                            <w:r w:rsidR="00C34BF1" w:rsidRPr="009274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必要なことは何かを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考える力を</w:t>
                            </w:r>
                            <w:r w:rsidR="005F715F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身に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つけ、今が未来へとつながっていることを意識させる。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・世界で起こっている</w:t>
                            </w:r>
                            <w:r w:rsidR="00C34BF1" w:rsidRPr="009274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ことを知ったうえで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、身近なことにも気づかせる機会とする。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・自分事として物事をとらえ、変化の激しい世界で生きていくために、自分</w:t>
                            </w:r>
                            <w:r w:rsidR="00C34BF1" w:rsidRPr="009274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できることを考える。</w:t>
                            </w:r>
                          </w:p>
                          <w:p w:rsidR="00B66BB2" w:rsidRPr="00E80B48" w:rsidRDefault="0082775F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0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≪学習の流れ≫</w:t>
                            </w:r>
                          </w:p>
                          <w:p w:rsidR="00B66BB2" w:rsidRPr="005F715F" w:rsidRDefault="0082775F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実施時期　　</w:t>
                            </w:r>
                            <w:r w:rsidR="00E90699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月　～　</w:t>
                            </w:r>
                            <w:r w:rsidR="00E90699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「SDGｓについて学ぼう」</w:t>
                            </w:r>
                          </w:p>
                          <w:p w:rsidR="00FF74E2" w:rsidRDefault="00E90699" w:rsidP="005F715F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・国連やユニセフなどの公的機関が発信している情報を</w:t>
                            </w:r>
                          </w:p>
                          <w:p w:rsidR="00B66BB2" w:rsidRPr="005F715F" w:rsidRDefault="00E90699" w:rsidP="00B34B1C">
                            <w:pPr>
                              <w:spacing w:line="24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もとに17項目について、クイズ形式で理解を深める。</w:t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「プロジェクトを考えよう」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・各テーマの課題を解決するプロジェクトを個人で考える。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・班で一人ひとりの意見を交流し、担当するテーマを決定する。</w:t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「実現可能性と効果を考える」</w:t>
                            </w:r>
                            <w:r w:rsidR="00607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・班が担当するテーマの中でどのプロジェクトを実施するかを決定する。</w:t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「班でプロジェクトを練り上げる①②」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・PC室で</w:t>
                            </w:r>
                            <w:r w:rsidR="00C34BF1" w:rsidRPr="009274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調べ学習</w:t>
                            </w:r>
                            <w:r w:rsidR="0071426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教室で資料つくり</w:t>
                            </w:r>
                            <w:r w:rsidR="0071426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を行う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「調査日・クラス内プレゼン準備①②」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・現地に出て、課題について調査する。</w:t>
                            </w:r>
                            <w:r w:rsidR="0071426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また、プレゼンに向けて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役割分担、発表練習を行う。</w:t>
                            </w:r>
                          </w:p>
                          <w:p w:rsidR="00E90699" w:rsidRPr="005F715F" w:rsidRDefault="00E90699" w:rsidP="005F715F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「クラス内プレゼン大会」「学年プレゼン大会」</w:t>
                            </w:r>
                          </w:p>
                          <w:p w:rsidR="00E90699" w:rsidRPr="005F715F" w:rsidRDefault="00E90699" w:rsidP="005F715F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・各班ごとにプロジェクトを発表する。各クラスから選ばれた２班ずつ計10班の発表を鑑賞</w:t>
                            </w:r>
                            <w:r w:rsidR="0071426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し、学年全体でも実施できることなのかどうか、効果はあるかについて評価しあう。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003E3" w:rsidRPr="00B66BB2" w:rsidRDefault="00B66BB2" w:rsidP="006003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66B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</w:t>
                            </w:r>
                            <w:r w:rsidR="006A06AB" w:rsidRPr="00B66B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指導のポイント</w:t>
                            </w:r>
                            <w:r w:rsidRPr="00B66B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≫</w:t>
                            </w:r>
                          </w:p>
                          <w:p w:rsidR="00B66BB2" w:rsidRPr="005F715F" w:rsidRDefault="00714261" w:rsidP="005F715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90699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■世界が直面している数多くの課題を自分なりに理解し、今の自分たちでできることを考えさせる。</w:t>
                            </w:r>
                          </w:p>
                          <w:p w:rsidR="00B66BB2" w:rsidRPr="005F715F" w:rsidRDefault="0082775F" w:rsidP="005F715F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■</w:t>
                            </w:r>
                            <w:r w:rsidR="00E90699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考えたプロジェクトを実行するにあたり、それが自分たちで実現できることなのか、そして、課題に対して効果があることなのかを考えさせる。</w:t>
                            </w:r>
                          </w:p>
                          <w:p w:rsidR="006A06AB" w:rsidRPr="005F715F" w:rsidRDefault="00714261" w:rsidP="005F715F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■学んだこと・感じたことをどう表現すれば相手に伝わり、行動に移すことへつながるかを意識して授業に取り組</w:t>
                            </w:r>
                            <w:r w:rsidR="005F715F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ませる。</w:t>
                            </w:r>
                          </w:p>
                          <w:p w:rsidR="00B66BB2" w:rsidRPr="00DD1731" w:rsidRDefault="0082775F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≪活用したプログラムや教材、ゲストティーチャー　等≫</w:t>
                            </w:r>
                          </w:p>
                          <w:p w:rsidR="00B66BB2" w:rsidRPr="005F715F" w:rsidRDefault="0082775F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D17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1426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・国際連合広報センター・外務省ホームページ</w:t>
                            </w:r>
                          </w:p>
                          <w:p w:rsidR="002A7F7C" w:rsidRPr="0056447F" w:rsidRDefault="0082775F" w:rsidP="002A7F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</w:t>
                            </w:r>
                            <w:r w:rsidRPr="005644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成果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≫</w:t>
                            </w:r>
                          </w:p>
                          <w:p w:rsidR="006F76B1" w:rsidRPr="005F715F" w:rsidRDefault="00792E7C" w:rsidP="00B32B0C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・世界の課題を知り、遠いことのように思えていたことが、今回の学びを通して身近にも起こっている</w:t>
                            </w:r>
                            <w:r w:rsidR="006F76B1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ことであると感じさせることが振り返りから読みとれた。</w:t>
                            </w:r>
                          </w:p>
                          <w:p w:rsidR="00031EB5" w:rsidRPr="005F715F" w:rsidRDefault="006F76B1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・2030年</w:t>
                            </w:r>
                            <w:r w:rsidR="00B32B0C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のことを想像することで、今自分たちがどう行動するかを考える良い機会となった。</w:t>
                            </w:r>
                          </w:p>
                          <w:p w:rsidR="00B32B0C" w:rsidRPr="005F715F" w:rsidRDefault="00B32B0C" w:rsidP="00B32B0C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・班活動を中心に行うことで、それぞれが役割を果たそうとする意識が高ま</w:t>
                            </w:r>
                            <w:r w:rsidR="005F715F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った。</w:t>
                            </w:r>
                            <w:r w:rsidR="00627B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また、仲間と力を合わせて一つのプログラムを創り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上げるために</w:t>
                            </w:r>
                            <w:r w:rsidR="00C34BF1" w:rsidRPr="00C34BF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たくさんコミュニケーションを取り合うことができた。</w:t>
                            </w:r>
                          </w:p>
                          <w:p w:rsidR="005F715F" w:rsidRPr="005F715F" w:rsidRDefault="00A07645" w:rsidP="00B32B0C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・調べたり、発表したりすることで、プ</w:t>
                            </w:r>
                            <w:r w:rsidR="005F715F" w:rsidRPr="005F71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ロジェクトを実行する意欲を高め、生徒が主体的に行動することができた。</w:t>
                            </w:r>
                          </w:p>
                          <w:p w:rsidR="00E90038" w:rsidRPr="00792E7C" w:rsidRDefault="00E90038" w:rsidP="00B66BB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left:0;text-align:left;margin-left:-5.4pt;margin-top:12.3pt;width:493.95pt;height:65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" adj="20978">
                <v:textbox inset="5.85pt,.7pt,5.85pt,.7pt">
                  <w:txbxContent>
                    <w:p w:rsidR="00B66BB2" w:rsidRDefault="0082775F" w:rsidP="00B66BB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≪学習のねらい≫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・誰もが住みやすい社会・環境・経済にするために</w:t>
                      </w:r>
                      <w:r w:rsidR="00C34BF1" w:rsidRPr="0092746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必要なことは何かを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考える力を</w:t>
                      </w:r>
                      <w:r w:rsidR="005F715F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身に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つけ、今が未来へとつながっていることを意識させる。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・世界で起こっている</w:t>
                      </w:r>
                      <w:r w:rsidR="00C34BF1" w:rsidRPr="0092746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ことを知ったうえで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、身近なことにも気づかせる機会とする。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・自分事として物事をとらえ、変化の激しい世界で生きていくために、自分</w:t>
                      </w:r>
                      <w:r w:rsidR="00C34BF1" w:rsidRPr="0092746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できることを考える。</w:t>
                      </w:r>
                    </w:p>
                    <w:p w:rsidR="00B66BB2" w:rsidRPr="00E80B48" w:rsidRDefault="0082775F" w:rsidP="00B66B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0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≪学習の流れ≫</w:t>
                      </w:r>
                    </w:p>
                    <w:p w:rsidR="00B66BB2" w:rsidRPr="005F715F" w:rsidRDefault="0082775F" w:rsidP="00B66BB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実施時期　　</w:t>
                      </w:r>
                      <w:r w:rsidR="00E90699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６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月　～　</w:t>
                      </w:r>
                      <w:r w:rsidR="00E90699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８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「SDGｓについて学ぼう」</w:t>
                      </w:r>
                    </w:p>
                    <w:p w:rsidR="00FF74E2" w:rsidRDefault="00E90699" w:rsidP="005F715F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・国連やユニセフなどの公的機関が発信している情報を</w:t>
                      </w:r>
                    </w:p>
                    <w:p w:rsidR="00B66BB2" w:rsidRPr="005F715F" w:rsidRDefault="00E90699" w:rsidP="00B34B1C">
                      <w:pPr>
                        <w:spacing w:line="24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もとに17項目について、クイズ形式で理解を深める。</w:t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「プロジェクトを考えよう」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・各テーマの課題を解決するプロジェクトを個人で考える。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・班で一人ひとりの意見を交流し、担当するテーマを決定する。</w:t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「実現可能性と効果を考える」</w:t>
                      </w:r>
                      <w:r w:rsidR="006071D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・班が担当するテーマの中でどのプロジェクトを実施するかを決定する。</w:t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「班でプロジェクトを練り上げる①②」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・PC室で</w:t>
                      </w:r>
                      <w:r w:rsidR="00C34BF1" w:rsidRPr="009274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調べ学習</w:t>
                      </w:r>
                      <w:r w:rsidR="0071426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教室で資料つくり</w:t>
                      </w:r>
                      <w:r w:rsidR="0071426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を行う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「調査日・クラス内プレゼン準備①②」</w:t>
                      </w:r>
                      <w:bookmarkStart w:id="1" w:name="_GoBack"/>
                      <w:bookmarkEnd w:id="1"/>
                    </w:p>
                    <w:p w:rsidR="00E90699" w:rsidRPr="005F715F" w:rsidRDefault="00E90699" w:rsidP="005F715F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・現地に出て、課題について調査する。</w:t>
                      </w:r>
                      <w:r w:rsidR="0071426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また、プレゼンに向けて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役割分担、発表練習を行う。</w:t>
                      </w:r>
                    </w:p>
                    <w:p w:rsidR="00E90699" w:rsidRPr="005F715F" w:rsidRDefault="00E90699" w:rsidP="005F715F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「クラス内プレゼン大会」「学年プレゼン大会」</w:t>
                      </w:r>
                    </w:p>
                    <w:p w:rsidR="00E90699" w:rsidRPr="005F715F" w:rsidRDefault="00E90699" w:rsidP="005F715F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・各班ごとにプロジェクトを発表する。各クラスから選ばれた２班ずつ計10班の発表を鑑賞</w:t>
                      </w:r>
                      <w:r w:rsidR="0071426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し、学年全体でも実施できることなのかどうか、効果はあるかについて評価しあう。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</w:p>
                    <w:p w:rsidR="006003E3" w:rsidRPr="00B66BB2" w:rsidRDefault="00B66BB2" w:rsidP="006003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66B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</w:t>
                      </w:r>
                      <w:r w:rsidR="006A06AB" w:rsidRPr="00B66B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指導のポイント</w:t>
                      </w:r>
                      <w:r w:rsidRPr="00B66B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≫</w:t>
                      </w:r>
                    </w:p>
                    <w:p w:rsidR="00B66BB2" w:rsidRPr="005F715F" w:rsidRDefault="00714261" w:rsidP="005F715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90699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■世界が直面している数多くの課題を自分なりに理解し、今の自分たちでできることを考えさせる。</w:t>
                      </w:r>
                    </w:p>
                    <w:p w:rsidR="00B66BB2" w:rsidRPr="005F715F" w:rsidRDefault="0082775F" w:rsidP="005F715F">
                      <w:pPr>
                        <w:spacing w:line="240" w:lineRule="exact"/>
                        <w:ind w:left="400" w:hangingChars="200" w:hanging="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■</w:t>
                      </w:r>
                      <w:r w:rsidR="00E90699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考えたプロジェクトを実行するにあたり、それが自分たちで実現できることなのか、そして、課題に対して効果があることなのかを考えさせる。</w:t>
                      </w:r>
                    </w:p>
                    <w:p w:rsidR="006A06AB" w:rsidRPr="005F715F" w:rsidRDefault="00714261" w:rsidP="005F715F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■学んだこと・感じたことをどう表現すれば相手に伝わり、行動に移すことへつながるかを意識して授業に取り組</w:t>
                      </w:r>
                      <w:r w:rsidR="005F715F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ませる。</w:t>
                      </w:r>
                    </w:p>
                    <w:p w:rsidR="00B66BB2" w:rsidRPr="00DD1731" w:rsidRDefault="0082775F" w:rsidP="00B66BB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≪活用したプログラムや教材、ゲストティーチャー　等≫</w:t>
                      </w:r>
                    </w:p>
                    <w:p w:rsidR="00B66BB2" w:rsidRPr="005F715F" w:rsidRDefault="0082775F" w:rsidP="00B66BB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D17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1426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・国際連合広報センター・外務省ホームページ</w:t>
                      </w:r>
                    </w:p>
                    <w:p w:rsidR="002A7F7C" w:rsidRPr="0056447F" w:rsidRDefault="0082775F" w:rsidP="002A7F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</w:t>
                      </w:r>
                      <w:r w:rsidRPr="005644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成果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≫</w:t>
                      </w:r>
                    </w:p>
                    <w:p w:rsidR="006F76B1" w:rsidRPr="005F715F" w:rsidRDefault="00792E7C" w:rsidP="00B32B0C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・世界の課題を知り、遠いことのように思えていたことが、今回の学びを通して身近にも起こっている</w:t>
                      </w:r>
                      <w:r w:rsidR="006F76B1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ことであると感じさせることが振り返りから読みとれた。</w:t>
                      </w:r>
                    </w:p>
                    <w:p w:rsidR="00031EB5" w:rsidRPr="005F715F" w:rsidRDefault="006F76B1" w:rsidP="00B66BB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・2030年</w:t>
                      </w:r>
                      <w:r w:rsidR="00B32B0C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のことを想像することで、今自分たちがどう行動するかを考える良い機会となった。</w:t>
                      </w:r>
                    </w:p>
                    <w:p w:rsidR="00B32B0C" w:rsidRPr="005F715F" w:rsidRDefault="00B32B0C" w:rsidP="00B32B0C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・班活動を中心に行うことで、それぞれが役割を果たそうとする意識が高ま</w:t>
                      </w:r>
                      <w:r w:rsidR="005F715F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った。</w:t>
                      </w:r>
                      <w:r w:rsidR="00627B9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また、仲間と力を合わせて一つのプログラムを創り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上げるために</w:t>
                      </w:r>
                      <w:r w:rsidR="00C34BF1" w:rsidRPr="00C34BF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、</w:t>
                      </w:r>
                      <w:r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たくさんコミュニケーションを取り合うことができた。</w:t>
                      </w:r>
                    </w:p>
                    <w:p w:rsidR="005F715F" w:rsidRPr="005F715F" w:rsidRDefault="00A07645" w:rsidP="00B32B0C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・調べたり、発表したりすることで、プ</w:t>
                      </w:r>
                      <w:r w:rsidR="005F715F" w:rsidRPr="005F71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ロジェクトを実行する意欲を高め、生徒が主体的に行動することができた。</w:t>
                      </w:r>
                    </w:p>
                    <w:p w:rsidR="00E90038" w:rsidRPr="00792E7C" w:rsidRDefault="00E90038" w:rsidP="00B66BB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883" w:rsidRDefault="00C17883"/>
    <w:p w:rsidR="00C17883" w:rsidRDefault="00C17883"/>
    <w:p w:rsidR="00C17883" w:rsidRDefault="00C17883"/>
    <w:p w:rsidR="00C17883" w:rsidRDefault="00C17883"/>
    <w:p w:rsidR="00C17883" w:rsidRDefault="00C34BF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3562578</wp:posOffset>
            </wp:positionH>
            <wp:positionV relativeFrom="paragraph">
              <wp:posOffset>66318</wp:posOffset>
            </wp:positionV>
            <wp:extent cx="2216150" cy="762000"/>
            <wp:effectExtent l="0" t="0" r="0" b="0"/>
            <wp:wrapNone/>
            <wp:docPr id="1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83" w:rsidRDefault="00C17883"/>
    <w:p w:rsidR="00C17883" w:rsidRDefault="00C17883"/>
    <w:p w:rsidR="00C17883" w:rsidRDefault="00B253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95885</wp:posOffset>
            </wp:positionV>
            <wp:extent cx="1699260" cy="1135380"/>
            <wp:effectExtent l="0" t="0" r="0" b="7620"/>
            <wp:wrapNone/>
            <wp:docPr id="6" name="図 6" descr="IMG_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1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17883"/>
    <w:p w:rsidR="00C17883" w:rsidRDefault="00C34BF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76200</wp:posOffset>
            </wp:positionV>
            <wp:extent cx="1162685" cy="739140"/>
            <wp:effectExtent l="0" t="0" r="0" b="3810"/>
            <wp:wrapNone/>
            <wp:docPr id="5" name="図 5" descr="IMG2020073019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7301923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83" w:rsidRDefault="00C17883" w:rsidP="00C17883"/>
    <w:p w:rsidR="00C17883" w:rsidRDefault="00C17883" w:rsidP="00C17883"/>
    <w:p w:rsidR="00C17883" w:rsidRDefault="00C17883" w:rsidP="00C17883"/>
    <w:p w:rsidR="002A797B" w:rsidRDefault="002A797B" w:rsidP="00C17883"/>
    <w:p w:rsidR="002A797B" w:rsidRDefault="002A797B" w:rsidP="00C17883"/>
    <w:p w:rsidR="002A797B" w:rsidRDefault="002A797B" w:rsidP="00C17883"/>
    <w:p w:rsidR="002A797B" w:rsidRDefault="002A797B" w:rsidP="00C17883"/>
    <w:p w:rsidR="002A797B" w:rsidRDefault="002A797B" w:rsidP="00C17883"/>
    <w:p w:rsidR="002A797B" w:rsidRDefault="002A797B" w:rsidP="00C17883"/>
    <w:p w:rsidR="002A797B" w:rsidRDefault="00C34BF1" w:rsidP="00C1788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142111</wp:posOffset>
            </wp:positionV>
            <wp:extent cx="1577340" cy="1322705"/>
            <wp:effectExtent l="0" t="0" r="3810" b="0"/>
            <wp:wrapNone/>
            <wp:docPr id="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2692806</wp:posOffset>
            </wp:positionH>
            <wp:positionV relativeFrom="paragraph">
              <wp:posOffset>140092</wp:posOffset>
            </wp:positionV>
            <wp:extent cx="1577340" cy="1322705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131837</wp:posOffset>
            </wp:positionV>
            <wp:extent cx="2010410" cy="1330960"/>
            <wp:effectExtent l="0" t="0" r="8890" b="2540"/>
            <wp:wrapNone/>
            <wp:docPr id="3" name="図 3" descr="P716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71602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7B" w:rsidRDefault="002A797B" w:rsidP="00C17883"/>
    <w:p w:rsidR="00C17883" w:rsidRDefault="00C17883" w:rsidP="00031EB5">
      <w:pPr>
        <w:spacing w:line="380" w:lineRule="exact"/>
      </w:pPr>
    </w:p>
    <w:p w:rsidR="00C17883" w:rsidRDefault="00C17883" w:rsidP="00031EB5">
      <w:pPr>
        <w:spacing w:line="380" w:lineRule="exact"/>
      </w:pPr>
    </w:p>
    <w:p w:rsidR="00C17883" w:rsidRDefault="00C17883" w:rsidP="00031EB5">
      <w:pPr>
        <w:spacing w:line="380" w:lineRule="exact"/>
      </w:pPr>
    </w:p>
    <w:p w:rsidR="006071D1" w:rsidRDefault="006071D1" w:rsidP="00031EB5">
      <w:pPr>
        <w:spacing w:line="380" w:lineRule="exact"/>
      </w:pPr>
    </w:p>
    <w:sectPr w:rsidR="006071D1" w:rsidSect="008A65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A7" w:rsidRDefault="004451A7">
      <w:r>
        <w:separator/>
      </w:r>
    </w:p>
  </w:endnote>
  <w:endnote w:type="continuationSeparator" w:id="0">
    <w:p w:rsidR="004451A7" w:rsidRDefault="004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F" w:rsidRDefault="004A43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F" w:rsidRDefault="004A43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F" w:rsidRDefault="004A4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A7" w:rsidRDefault="004451A7">
      <w:r>
        <w:separator/>
      </w:r>
    </w:p>
  </w:footnote>
  <w:footnote w:type="continuationSeparator" w:id="0">
    <w:p w:rsidR="004451A7" w:rsidRDefault="0044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F" w:rsidRDefault="004A43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00" w:rsidRPr="00190000" w:rsidRDefault="0082775F" w:rsidP="00190000">
    <w:pPr>
      <w:pStyle w:val="a4"/>
      <w:jc w:val="right"/>
      <w:rPr>
        <w:rFonts w:ascii="HG丸ｺﾞｼｯｸM-PRO" w:eastAsia="HG丸ｺﾞｼｯｸM-PRO" w:hAnsi="HG丸ｺﾞｼｯｸM-PRO"/>
      </w:rPr>
    </w:pPr>
    <w:r w:rsidRPr="00190000">
      <w:rPr>
        <w:rFonts w:ascii="HG丸ｺﾞｼｯｸM-PRO" w:eastAsia="HG丸ｺﾞｼｯｸM-PRO" w:hAnsi="HG丸ｺﾞｼｯｸM-PRO" w:hint="eastAsia"/>
      </w:rPr>
      <w:t>【</w:t>
    </w:r>
    <w:r w:rsidR="00207242">
      <w:rPr>
        <w:rFonts w:ascii="HG丸ｺﾞｼｯｸM-PRO" w:eastAsia="HG丸ｺﾞｼｯｸM-PRO" w:hAnsi="HG丸ｺﾞｼｯｸM-PRO" w:hint="eastAsia"/>
      </w:rPr>
      <w:t>様式</w:t>
    </w:r>
    <w:r w:rsidR="001F354B">
      <w:rPr>
        <w:rFonts w:ascii="HG丸ｺﾞｼｯｸM-PRO" w:eastAsia="HG丸ｺﾞｼｯｸM-PRO" w:hAnsi="HG丸ｺﾞｼｯｸM-PRO" w:hint="eastAsia"/>
      </w:rPr>
      <w:t>B</w:t>
    </w:r>
    <w:r w:rsidRPr="00190000">
      <w:rPr>
        <w:rFonts w:ascii="HG丸ｺﾞｼｯｸM-PRO" w:eastAsia="HG丸ｺﾞｼｯｸM-PRO" w:hAnsi="HG丸ｺﾞｼｯｸM-PRO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1F" w:rsidRDefault="004A43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9AF"/>
    <w:multiLevelType w:val="hybridMultilevel"/>
    <w:tmpl w:val="DA6E3C74"/>
    <w:lvl w:ilvl="0" w:tplc="2EEC87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A9C5315"/>
    <w:multiLevelType w:val="hybridMultilevel"/>
    <w:tmpl w:val="7BB65AFE"/>
    <w:lvl w:ilvl="0" w:tplc="1F5A2C2A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A284176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9F040B3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97365B16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38C2F7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D44E375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EB42D3B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9D0F64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CB4CC4B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7CC5AA9"/>
    <w:multiLevelType w:val="hybridMultilevel"/>
    <w:tmpl w:val="5E1A60CA"/>
    <w:lvl w:ilvl="0" w:tplc="34FAE41C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5BA06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C86A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66FB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147D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024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76C8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22D9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A8CC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B8"/>
    <w:rsid w:val="00004007"/>
    <w:rsid w:val="00031EB5"/>
    <w:rsid w:val="00044968"/>
    <w:rsid w:val="000645DF"/>
    <w:rsid w:val="000908D9"/>
    <w:rsid w:val="000A2848"/>
    <w:rsid w:val="000E5350"/>
    <w:rsid w:val="000E663C"/>
    <w:rsid w:val="0010023D"/>
    <w:rsid w:val="00100C27"/>
    <w:rsid w:val="00146317"/>
    <w:rsid w:val="00162E0C"/>
    <w:rsid w:val="001732B9"/>
    <w:rsid w:val="00186DE4"/>
    <w:rsid w:val="00190000"/>
    <w:rsid w:val="001A2DC2"/>
    <w:rsid w:val="001B097B"/>
    <w:rsid w:val="001D7515"/>
    <w:rsid w:val="001F354B"/>
    <w:rsid w:val="001F3837"/>
    <w:rsid w:val="001F456A"/>
    <w:rsid w:val="00207242"/>
    <w:rsid w:val="00223A84"/>
    <w:rsid w:val="00280BB4"/>
    <w:rsid w:val="00282FD1"/>
    <w:rsid w:val="00296B22"/>
    <w:rsid w:val="002A797B"/>
    <w:rsid w:val="002A7F7C"/>
    <w:rsid w:val="002C765E"/>
    <w:rsid w:val="002E03C1"/>
    <w:rsid w:val="002E634C"/>
    <w:rsid w:val="00302E44"/>
    <w:rsid w:val="00331FCE"/>
    <w:rsid w:val="003376D1"/>
    <w:rsid w:val="00337DC5"/>
    <w:rsid w:val="00353AAB"/>
    <w:rsid w:val="003806E5"/>
    <w:rsid w:val="00397AE0"/>
    <w:rsid w:val="003A0AE8"/>
    <w:rsid w:val="003C29EF"/>
    <w:rsid w:val="003D22C5"/>
    <w:rsid w:val="003D5D91"/>
    <w:rsid w:val="003E7020"/>
    <w:rsid w:val="003F52DB"/>
    <w:rsid w:val="003F5A81"/>
    <w:rsid w:val="00401908"/>
    <w:rsid w:val="004451A7"/>
    <w:rsid w:val="00445323"/>
    <w:rsid w:val="004741E2"/>
    <w:rsid w:val="004A431F"/>
    <w:rsid w:val="004B6B4B"/>
    <w:rsid w:val="00532C35"/>
    <w:rsid w:val="00541596"/>
    <w:rsid w:val="00542BFF"/>
    <w:rsid w:val="00546680"/>
    <w:rsid w:val="0054668C"/>
    <w:rsid w:val="00564241"/>
    <w:rsid w:val="005643E8"/>
    <w:rsid w:val="0056447F"/>
    <w:rsid w:val="005B3E95"/>
    <w:rsid w:val="005F715F"/>
    <w:rsid w:val="006003E3"/>
    <w:rsid w:val="006071D1"/>
    <w:rsid w:val="006171C0"/>
    <w:rsid w:val="00627B97"/>
    <w:rsid w:val="0064019A"/>
    <w:rsid w:val="006436C6"/>
    <w:rsid w:val="00646352"/>
    <w:rsid w:val="006469DF"/>
    <w:rsid w:val="00684B9C"/>
    <w:rsid w:val="006A06AB"/>
    <w:rsid w:val="006A340C"/>
    <w:rsid w:val="006B7902"/>
    <w:rsid w:val="006C78DA"/>
    <w:rsid w:val="006E0950"/>
    <w:rsid w:val="006E24EF"/>
    <w:rsid w:val="006F76B1"/>
    <w:rsid w:val="00713D72"/>
    <w:rsid w:val="00714261"/>
    <w:rsid w:val="00730C68"/>
    <w:rsid w:val="00732EAE"/>
    <w:rsid w:val="00742CD7"/>
    <w:rsid w:val="00747088"/>
    <w:rsid w:val="00783A66"/>
    <w:rsid w:val="00792E7C"/>
    <w:rsid w:val="007C5E49"/>
    <w:rsid w:val="007D57EF"/>
    <w:rsid w:val="007F0CF3"/>
    <w:rsid w:val="00803B82"/>
    <w:rsid w:val="008132EB"/>
    <w:rsid w:val="00820243"/>
    <w:rsid w:val="008269E4"/>
    <w:rsid w:val="0082775F"/>
    <w:rsid w:val="00876D54"/>
    <w:rsid w:val="008A65B0"/>
    <w:rsid w:val="008A684D"/>
    <w:rsid w:val="008C1F64"/>
    <w:rsid w:val="008E4C1A"/>
    <w:rsid w:val="008F02E3"/>
    <w:rsid w:val="00927464"/>
    <w:rsid w:val="00932CC6"/>
    <w:rsid w:val="009771B8"/>
    <w:rsid w:val="00996650"/>
    <w:rsid w:val="009F5109"/>
    <w:rsid w:val="00A07645"/>
    <w:rsid w:val="00A215A8"/>
    <w:rsid w:val="00A2205A"/>
    <w:rsid w:val="00A352F0"/>
    <w:rsid w:val="00A37339"/>
    <w:rsid w:val="00A40318"/>
    <w:rsid w:val="00A66DCD"/>
    <w:rsid w:val="00A7257C"/>
    <w:rsid w:val="00A74E78"/>
    <w:rsid w:val="00A8216A"/>
    <w:rsid w:val="00A85E69"/>
    <w:rsid w:val="00A864F7"/>
    <w:rsid w:val="00AC595D"/>
    <w:rsid w:val="00B216F7"/>
    <w:rsid w:val="00B2537B"/>
    <w:rsid w:val="00B32B0C"/>
    <w:rsid w:val="00B34B1C"/>
    <w:rsid w:val="00B518EC"/>
    <w:rsid w:val="00B66BB2"/>
    <w:rsid w:val="00C17883"/>
    <w:rsid w:val="00C20FFF"/>
    <w:rsid w:val="00C2414E"/>
    <w:rsid w:val="00C34BF1"/>
    <w:rsid w:val="00C72ED1"/>
    <w:rsid w:val="00C85DD8"/>
    <w:rsid w:val="00D13B58"/>
    <w:rsid w:val="00D44E53"/>
    <w:rsid w:val="00D50D8C"/>
    <w:rsid w:val="00D66910"/>
    <w:rsid w:val="00D671B4"/>
    <w:rsid w:val="00D95952"/>
    <w:rsid w:val="00DA6DE0"/>
    <w:rsid w:val="00DD1731"/>
    <w:rsid w:val="00E43740"/>
    <w:rsid w:val="00E75F0F"/>
    <w:rsid w:val="00E80B48"/>
    <w:rsid w:val="00E90038"/>
    <w:rsid w:val="00E90699"/>
    <w:rsid w:val="00EB16DA"/>
    <w:rsid w:val="00ED09BA"/>
    <w:rsid w:val="00EE6B25"/>
    <w:rsid w:val="00F203C1"/>
    <w:rsid w:val="00F3754B"/>
    <w:rsid w:val="00F4398D"/>
    <w:rsid w:val="00F6371D"/>
    <w:rsid w:val="00F85ABD"/>
    <w:rsid w:val="00F90889"/>
    <w:rsid w:val="00FA4777"/>
    <w:rsid w:val="00FB3D0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03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32C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35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3754B"/>
    <w:rPr>
      <w:color w:val="0000FF"/>
      <w:u w:val="single"/>
    </w:rPr>
  </w:style>
  <w:style w:type="character" w:styleId="a8">
    <w:name w:val="FollowedHyperlink"/>
    <w:rsid w:val="00A7257C"/>
    <w:rPr>
      <w:color w:val="800080"/>
      <w:u w:val="single"/>
    </w:rPr>
  </w:style>
  <w:style w:type="character" w:customStyle="1" w:styleId="a5">
    <w:name w:val="ヘッダー (文字)"/>
    <w:link w:val="a4"/>
    <w:uiPriority w:val="99"/>
    <w:rsid w:val="00190000"/>
    <w:rPr>
      <w:kern w:val="2"/>
      <w:sz w:val="21"/>
      <w:szCs w:val="24"/>
    </w:rPr>
  </w:style>
  <w:style w:type="table" w:styleId="a9">
    <w:name w:val="Table Grid"/>
    <w:basedOn w:val="a1"/>
    <w:rsid w:val="0020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nhideWhenUsed/>
    <w:qFormat/>
    <w:rsid w:val="006071D1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1F02-2B50-46FF-B6AF-2A5D9303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2021-02-19T02:33:00Z</dcterms:created>
  <dcterms:modified xsi:type="dcterms:W3CDTF">2021-03-04T02:18:00Z</dcterms:modified>
</cp:coreProperties>
</file>