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340"/>
        <w:gridCol w:w="340"/>
        <w:gridCol w:w="340"/>
        <w:gridCol w:w="540"/>
        <w:gridCol w:w="290"/>
        <w:gridCol w:w="290"/>
        <w:gridCol w:w="340"/>
        <w:gridCol w:w="340"/>
        <w:gridCol w:w="340"/>
        <w:gridCol w:w="340"/>
        <w:gridCol w:w="340"/>
        <w:gridCol w:w="340"/>
        <w:gridCol w:w="340"/>
        <w:gridCol w:w="340"/>
        <w:gridCol w:w="340"/>
        <w:gridCol w:w="340"/>
        <w:gridCol w:w="340"/>
        <w:gridCol w:w="1450"/>
        <w:gridCol w:w="2202"/>
        <w:gridCol w:w="290"/>
        <w:gridCol w:w="384"/>
      </w:tblGrid>
      <w:tr w:rsidR="009B1FFA" w:rsidRPr="009B1FFA" w:rsidTr="007C40E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ＭＳ Ｐゴシック" w:eastAsia="ＭＳ Ｐゴシック" w:hAnsi="ＭＳ Ｐゴシック" w:cs="ＭＳ Ｐゴシック"/>
                <w:kern w:val="0"/>
                <w:sz w:val="24"/>
                <w:szCs w:val="24"/>
              </w:rPr>
            </w:pPr>
            <w:bookmarkStart w:id="0" w:name="RANGE!B1:Z16"/>
            <w:bookmarkEnd w:id="0"/>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Times New Roman" w:eastAsia="Times New Roman" w:hAnsi="Times New Roman" w:cs="Times New Roman"/>
                <w:kern w:val="0"/>
                <w:sz w:val="20"/>
                <w:szCs w:val="20"/>
              </w:rPr>
            </w:pPr>
          </w:p>
        </w:tc>
        <w:tc>
          <w:tcPr>
            <w:tcW w:w="432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9B1FFA" w:rsidRPr="009B1FFA" w:rsidRDefault="009B1FFA" w:rsidP="009B1FFA">
            <w:pPr>
              <w:widowControl/>
              <w:spacing w:line="280" w:lineRule="exact"/>
              <w:jc w:val="right"/>
              <w:rPr>
                <w:rFonts w:ascii="ＭＳ ゴシック" w:eastAsia="ＭＳ ゴシック" w:hAnsi="ＭＳ ゴシック" w:cs="ＭＳ Ｐゴシック"/>
                <w:kern w:val="0"/>
                <w:sz w:val="20"/>
                <w:szCs w:val="20"/>
              </w:rPr>
            </w:pPr>
          </w:p>
        </w:tc>
      </w:tr>
      <w:tr w:rsidR="009B1FFA" w:rsidRPr="009B1FFA" w:rsidTr="007C40EC">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4"/>
                <w:szCs w:val="24"/>
                <w:u w:val="single"/>
              </w:rPr>
            </w:pPr>
            <w:r w:rsidRPr="009B1FFA">
              <w:rPr>
                <w:rFonts w:ascii="ＭＳ ゴシック" w:eastAsia="ＭＳ ゴシック" w:hAnsi="ＭＳ ゴシック" w:cs="ＭＳ Ｐゴシック" w:hint="eastAsia"/>
                <w:b/>
                <w:bCs/>
                <w:kern w:val="0"/>
                <w:sz w:val="24"/>
                <w:szCs w:val="24"/>
                <w:u w:val="single"/>
              </w:rPr>
              <w:t>学校経営推進費評価報告書（１年</w:t>
            </w:r>
            <w:r w:rsidR="007C40EC">
              <w:rPr>
                <w:rFonts w:ascii="ＭＳ ゴシック" w:eastAsia="ＭＳ ゴシック" w:hAnsi="ＭＳ ゴシック" w:cs="ＭＳ Ｐゴシック" w:hint="eastAsia"/>
                <w:b/>
                <w:bCs/>
                <w:kern w:val="0"/>
                <w:sz w:val="24"/>
                <w:szCs w:val="24"/>
                <w:u w:val="single"/>
              </w:rPr>
              <w:t>め</w:t>
            </w:r>
            <w:r w:rsidRPr="009B1FFA">
              <w:rPr>
                <w:rFonts w:ascii="ＭＳ ゴシック" w:eastAsia="ＭＳ ゴシック" w:hAnsi="ＭＳ ゴシック" w:cs="ＭＳ Ｐゴシック" w:hint="eastAsia"/>
                <w:b/>
                <w:bCs/>
                <w:kern w:val="0"/>
                <w:sz w:val="24"/>
                <w:szCs w:val="24"/>
                <w:u w:val="single"/>
              </w:rPr>
              <w:t>）</w:t>
            </w:r>
          </w:p>
        </w:tc>
      </w:tr>
      <w:tr w:rsidR="009B1FFA" w:rsidRPr="009B1FFA" w:rsidTr="007C40EC">
        <w:tc>
          <w:tcPr>
            <w:tcW w:w="733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9B1FFA" w:rsidRPr="009B1FFA" w:rsidRDefault="009B1FFA" w:rsidP="009B1FFA">
            <w:pPr>
              <w:widowControl/>
              <w:spacing w:line="280" w:lineRule="exact"/>
              <w:jc w:val="left"/>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１．事業計画の概要</w:t>
            </w:r>
          </w:p>
        </w:tc>
        <w:tc>
          <w:tcPr>
            <w:tcW w:w="2202" w:type="dxa"/>
            <w:tcBorders>
              <w:top w:val="nil"/>
              <w:left w:val="nil"/>
              <w:bottom w:val="nil"/>
              <w:right w:val="nil"/>
            </w:tcBorders>
            <w:shd w:val="clear" w:color="auto" w:fill="auto"/>
            <w:tcMar>
              <w:top w:w="142" w:type="dxa"/>
              <w:left w:w="142" w:type="dxa"/>
              <w:bottom w:w="142" w:type="dxa"/>
              <w:right w:w="142" w:type="dxa"/>
            </w:tcMar>
            <w:vAlign w:val="center"/>
            <w:hideMark/>
          </w:tcPr>
          <w:p w:rsidR="009B1FFA" w:rsidRPr="009B1FFA" w:rsidRDefault="009B1FFA" w:rsidP="009B1FFA">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8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r>
      <w:tr w:rsidR="007C40EC" w:rsidRPr="009B1FFA" w:rsidTr="007C40EC">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7C40EC" w:rsidRPr="00E72845" w:rsidRDefault="007C40EC" w:rsidP="007C40EC">
            <w:pPr>
              <w:widowControl/>
              <w:spacing w:line="280" w:lineRule="exact"/>
              <w:jc w:val="center"/>
              <w:rPr>
                <w:rFonts w:ascii="ＭＳ ゴシック" w:eastAsia="ＭＳ ゴシック" w:hAnsi="ＭＳ ゴシック" w:cs="ＭＳ Ｐゴシック"/>
                <w:b/>
                <w:bCs/>
                <w:kern w:val="0"/>
                <w:sz w:val="20"/>
                <w:szCs w:val="20"/>
              </w:rPr>
            </w:pPr>
            <w:r w:rsidRPr="00E72845">
              <w:rPr>
                <w:rFonts w:ascii="ＭＳ ゴシック" w:eastAsia="ＭＳ ゴシック" w:hAnsi="ＭＳ ゴシック" w:cs="ＭＳ Ｐゴシック" w:hint="eastAsia"/>
                <w:b/>
                <w:bCs/>
                <w:kern w:val="0"/>
                <w:sz w:val="20"/>
                <w:szCs w:val="20"/>
              </w:rPr>
              <w:t>学校名</w:t>
            </w:r>
          </w:p>
        </w:tc>
        <w:tc>
          <w:tcPr>
            <w:tcW w:w="8646"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7C40EC" w:rsidRPr="00841E04" w:rsidRDefault="007C40EC" w:rsidP="007C40EC">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7C40EC">
              <w:rPr>
                <w:rFonts w:ascii="ＭＳ ゴシック" w:eastAsia="ＭＳ ゴシック" w:hAnsi="ＭＳ ゴシック" w:cs="ＭＳ Ｐゴシック" w:hint="eastAsia"/>
                <w:bCs/>
                <w:kern w:val="0"/>
                <w:sz w:val="20"/>
                <w:szCs w:val="20"/>
              </w:rPr>
              <w:t xml:space="preserve">大阪府立堺支援学校　</w:t>
            </w:r>
          </w:p>
        </w:tc>
      </w:tr>
      <w:tr w:rsidR="009B1FFA" w:rsidRPr="009B1FFA" w:rsidTr="007C40EC">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取り組む課題</w:t>
            </w:r>
          </w:p>
        </w:tc>
        <w:tc>
          <w:tcPr>
            <w:tcW w:w="8646"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B1FFA" w:rsidRPr="007C40EC" w:rsidRDefault="007C40EC" w:rsidP="009B1FFA">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児童・生徒</w:t>
            </w:r>
            <w:r w:rsidR="009B1FFA" w:rsidRPr="007C40EC">
              <w:rPr>
                <w:rFonts w:ascii="ＭＳ ゴシック" w:eastAsia="ＭＳ ゴシック" w:hAnsi="ＭＳ ゴシック" w:cs="ＭＳ Ｐゴシック" w:hint="eastAsia"/>
                <w:bCs/>
                <w:kern w:val="0"/>
                <w:sz w:val="20"/>
                <w:szCs w:val="20"/>
              </w:rPr>
              <w:t>の自立支援</w:t>
            </w:r>
            <w:r>
              <w:rPr>
                <w:rFonts w:ascii="ＭＳ ゴシック" w:eastAsia="ＭＳ ゴシック" w:hAnsi="ＭＳ ゴシック" w:cs="ＭＳ Ｐゴシック" w:hint="eastAsia"/>
                <w:bCs/>
                <w:kern w:val="0"/>
                <w:sz w:val="20"/>
                <w:szCs w:val="20"/>
              </w:rPr>
              <w:t>児童・生徒</w:t>
            </w:r>
            <w:r w:rsidR="009B1FFA" w:rsidRPr="007C40EC">
              <w:rPr>
                <w:rFonts w:ascii="ＭＳ ゴシック" w:eastAsia="ＭＳ ゴシック" w:hAnsi="ＭＳ ゴシック" w:cs="ＭＳ Ｐゴシック" w:hint="eastAsia"/>
                <w:bCs/>
                <w:kern w:val="0"/>
                <w:sz w:val="20"/>
                <w:szCs w:val="20"/>
              </w:rPr>
              <w:t>の学力の充実</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評価指標</w:t>
            </w:r>
          </w:p>
        </w:tc>
        <w:tc>
          <w:tcPr>
            <w:tcW w:w="8646" w:type="dxa"/>
            <w:gridSpan w:val="17"/>
            <w:tcBorders>
              <w:top w:val="nil"/>
              <w:left w:val="nil"/>
              <w:bottom w:val="nil"/>
              <w:right w:val="single" w:sz="8" w:space="0" w:color="000000"/>
            </w:tcBorders>
            <w:shd w:val="clear" w:color="auto" w:fill="auto"/>
            <w:noWrap/>
            <w:tcMar>
              <w:top w:w="142" w:type="dxa"/>
              <w:left w:w="142" w:type="dxa"/>
              <w:bottom w:w="142" w:type="dxa"/>
              <w:right w:w="142" w:type="dxa"/>
            </w:tcMar>
            <w:vAlign w:val="bottom"/>
            <w:hideMark/>
          </w:tcPr>
          <w:p w:rsidR="009B1FFA" w:rsidRPr="007C40EC" w:rsidRDefault="009B1FFA" w:rsidP="009B1FFA">
            <w:pPr>
              <w:widowControl/>
              <w:spacing w:line="300" w:lineRule="exact"/>
              <w:jc w:val="left"/>
              <w:rPr>
                <w:rFonts w:ascii="ＭＳ ゴシック" w:eastAsia="ＭＳ ゴシック" w:hAnsi="ＭＳ ゴシック" w:cs="ＭＳ Ｐゴシック"/>
                <w:bCs/>
                <w:spacing w:val="-10"/>
                <w:kern w:val="0"/>
                <w:sz w:val="20"/>
                <w:szCs w:val="20"/>
              </w:rPr>
            </w:pPr>
            <w:r w:rsidRPr="007C40EC">
              <w:rPr>
                <w:rFonts w:ascii="ＭＳ ゴシック" w:eastAsia="ＭＳ ゴシック" w:hAnsi="ＭＳ ゴシック" w:cs="ＭＳ Ｐゴシック" w:hint="eastAsia"/>
                <w:noProof/>
                <w:spacing w:val="-10"/>
                <w:kern w:val="0"/>
                <w:sz w:val="22"/>
              </w:rPr>
              <mc:AlternateContent>
                <mc:Choice Requires="wps">
                  <w:drawing>
                    <wp:anchor distT="0" distB="0" distL="114300" distR="114300" simplePos="0" relativeHeight="251657216" behindDoc="0" locked="0" layoutInCell="1" allowOverlap="1">
                      <wp:simplePos x="0" y="0"/>
                      <wp:positionH relativeFrom="column">
                        <wp:posOffset>3329940</wp:posOffset>
                      </wp:positionH>
                      <wp:positionV relativeFrom="paragraph">
                        <wp:posOffset>-52705</wp:posOffset>
                      </wp:positionV>
                      <wp:extent cx="2009775" cy="1009650"/>
                      <wp:effectExtent l="0" t="0" r="28575" b="13970"/>
                      <wp:wrapNone/>
                      <wp:docPr id="12" name="テキスト ボックス 12"/>
                      <wp:cNvGraphicFramePr/>
                      <a:graphic xmlns:a="http://schemas.openxmlformats.org/drawingml/2006/main">
                        <a:graphicData uri="http://schemas.microsoft.com/office/word/2010/wordprocessingShape">
                          <wps:wsp>
                            <wps:cNvSpPr txBox="1"/>
                            <wps:spPr>
                              <a:xfrm>
                                <a:off x="0" y="0"/>
                                <a:ext cx="2009775" cy="100965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rsidR="009B1FFA" w:rsidRPr="009B1FFA" w:rsidRDefault="009B1FFA" w:rsidP="009B1FFA">
                                  <w:pPr>
                                    <w:pStyle w:val="Web"/>
                                    <w:numPr>
                                      <w:ilvl w:val="0"/>
                                      <w:numId w:val="2"/>
                                    </w:numPr>
                                    <w:spacing w:before="0" w:beforeAutospacing="0" w:after="0" w:afterAutospacing="0" w:line="240" w:lineRule="exact"/>
                                    <w:ind w:left="357" w:hanging="357"/>
                                    <w:rPr>
                                      <w:spacing w:val="-10"/>
                                    </w:rPr>
                                  </w:pPr>
                                  <w:r w:rsidRPr="009B1FFA">
                                    <w:rPr>
                                      <w:rFonts w:asciiTheme="minorHAnsi" w:eastAsiaTheme="minorEastAsia" w:hAnsi="游明朝" w:cstheme="minorBidi" w:hint="eastAsia"/>
                                      <w:color w:val="000000" w:themeColor="dark1"/>
                                      <w:spacing w:val="-10"/>
                                      <w:sz w:val="20"/>
                                      <w:szCs w:val="20"/>
                                    </w:rPr>
                                    <w:t>視線とパソコンの連動性の認知</w:t>
                                  </w:r>
                                </w:p>
                                <w:p w:rsidR="009B1FFA" w:rsidRPr="009B1FFA" w:rsidRDefault="009B1FFA" w:rsidP="009B1FFA">
                                  <w:pPr>
                                    <w:pStyle w:val="Web"/>
                                    <w:numPr>
                                      <w:ilvl w:val="0"/>
                                      <w:numId w:val="2"/>
                                    </w:numPr>
                                    <w:spacing w:before="0" w:beforeAutospacing="0" w:after="0" w:afterAutospacing="0" w:line="240" w:lineRule="exact"/>
                                    <w:ind w:left="357" w:hanging="357"/>
                                    <w:rPr>
                                      <w:spacing w:val="-10"/>
                                    </w:rPr>
                                  </w:pPr>
                                  <w:r w:rsidRPr="009B1FFA">
                                    <w:rPr>
                                      <w:rFonts w:asciiTheme="minorHAnsi" w:eastAsiaTheme="minorEastAsia" w:hAnsi="游明朝" w:cstheme="minorBidi" w:hint="eastAsia"/>
                                      <w:color w:val="000000" w:themeColor="dark1"/>
                                      <w:spacing w:val="-10"/>
                                      <w:sz w:val="20"/>
                                      <w:szCs w:val="20"/>
                                    </w:rPr>
                                    <w:t>視線入力とパソコン画面（ソフト）の関連性の認知</w:t>
                                  </w:r>
                                </w:p>
                                <w:p w:rsidR="009B1FFA" w:rsidRPr="009B1FFA" w:rsidRDefault="009B1FFA" w:rsidP="009B1FFA">
                                  <w:pPr>
                                    <w:pStyle w:val="Web"/>
                                    <w:numPr>
                                      <w:ilvl w:val="0"/>
                                      <w:numId w:val="2"/>
                                    </w:numPr>
                                    <w:spacing w:before="0" w:beforeAutospacing="0" w:after="0" w:afterAutospacing="0" w:line="240" w:lineRule="exact"/>
                                    <w:ind w:left="357" w:hanging="357"/>
                                    <w:rPr>
                                      <w:spacing w:val="-10"/>
                                    </w:rPr>
                                  </w:pPr>
                                  <w:r w:rsidRPr="009B1FFA">
                                    <w:rPr>
                                      <w:rFonts w:asciiTheme="minorHAnsi" w:eastAsiaTheme="minorEastAsia" w:hAnsi="游明朝" w:cstheme="minorBidi" w:hint="eastAsia"/>
                                      <w:color w:val="000000" w:themeColor="dark1"/>
                                      <w:spacing w:val="-10"/>
                                      <w:sz w:val="20"/>
                                      <w:szCs w:val="20"/>
                                    </w:rPr>
                                    <w:t>意思伝達可能児の発掘・育成等</w:t>
                                  </w:r>
                                </w:p>
                              </w:txbxContent>
                            </wps:txbx>
                            <wps:bodyPr vertOverflow="clip" horzOverflow="clip" wrap="square" lIns="72000" tIns="36000" rIns="72000" bIns="36000" rtlCol="0" anchor="ctr"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margin-left:262.2pt;margin-top:-4.15pt;width:158.2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" fillcolor="white [3201]" strokecolor="windowText">
                      <v:textbox style="mso-fit-shape-to-text:t" inset="2mm,1mm,2mm,1mm">
                        <w:txbxContent>
                          <w:p w:rsidR="009B1FFA" w:rsidRPr="009B1FFA" w:rsidRDefault="009B1FFA" w:rsidP="009B1FFA">
                            <w:pPr>
                              <w:pStyle w:val="Web"/>
                              <w:numPr>
                                <w:ilvl w:val="0"/>
                                <w:numId w:val="2"/>
                              </w:numPr>
                              <w:spacing w:before="0" w:beforeAutospacing="0" w:after="0" w:afterAutospacing="0" w:line="240" w:lineRule="exact"/>
                              <w:ind w:left="357" w:hanging="357"/>
                              <w:rPr>
                                <w:spacing w:val="-10"/>
                              </w:rPr>
                            </w:pPr>
                            <w:r w:rsidRPr="009B1FFA">
                              <w:rPr>
                                <w:rFonts w:asciiTheme="minorHAnsi" w:eastAsiaTheme="minorEastAsia" w:hAnsi="游明朝" w:cstheme="minorBidi" w:hint="eastAsia"/>
                                <w:color w:val="000000" w:themeColor="dark1"/>
                                <w:spacing w:val="-10"/>
                                <w:sz w:val="20"/>
                                <w:szCs w:val="20"/>
                              </w:rPr>
                              <w:t>視線とパソコンの連動性の認知</w:t>
                            </w:r>
                          </w:p>
                          <w:p w:rsidR="009B1FFA" w:rsidRPr="009B1FFA" w:rsidRDefault="009B1FFA" w:rsidP="009B1FFA">
                            <w:pPr>
                              <w:pStyle w:val="Web"/>
                              <w:numPr>
                                <w:ilvl w:val="0"/>
                                <w:numId w:val="2"/>
                              </w:numPr>
                              <w:spacing w:before="0" w:beforeAutospacing="0" w:after="0" w:afterAutospacing="0" w:line="240" w:lineRule="exact"/>
                              <w:ind w:left="357" w:hanging="357"/>
                              <w:rPr>
                                <w:spacing w:val="-10"/>
                              </w:rPr>
                            </w:pPr>
                            <w:r w:rsidRPr="009B1FFA">
                              <w:rPr>
                                <w:rFonts w:asciiTheme="minorHAnsi" w:eastAsiaTheme="minorEastAsia" w:hAnsi="游明朝" w:cstheme="minorBidi" w:hint="eastAsia"/>
                                <w:color w:val="000000" w:themeColor="dark1"/>
                                <w:spacing w:val="-10"/>
                                <w:sz w:val="20"/>
                                <w:szCs w:val="20"/>
                              </w:rPr>
                              <w:t>視線入力とパソコン画面（ソフト）の関連性の認知</w:t>
                            </w:r>
                          </w:p>
                          <w:p w:rsidR="009B1FFA" w:rsidRPr="009B1FFA" w:rsidRDefault="009B1FFA" w:rsidP="009B1FFA">
                            <w:pPr>
                              <w:pStyle w:val="Web"/>
                              <w:numPr>
                                <w:ilvl w:val="0"/>
                                <w:numId w:val="2"/>
                              </w:numPr>
                              <w:spacing w:before="0" w:beforeAutospacing="0" w:after="0" w:afterAutospacing="0" w:line="240" w:lineRule="exact"/>
                              <w:ind w:left="357" w:hanging="357"/>
                              <w:rPr>
                                <w:spacing w:val="-10"/>
                              </w:rPr>
                            </w:pPr>
                            <w:r w:rsidRPr="009B1FFA">
                              <w:rPr>
                                <w:rFonts w:asciiTheme="minorHAnsi" w:eastAsiaTheme="minorEastAsia" w:hAnsi="游明朝" w:cstheme="minorBidi" w:hint="eastAsia"/>
                                <w:color w:val="000000" w:themeColor="dark1"/>
                                <w:spacing w:val="-10"/>
                                <w:sz w:val="20"/>
                                <w:szCs w:val="20"/>
                              </w:rPr>
                              <w:t>意思伝達可能児の発掘・育成等</w:t>
                            </w:r>
                          </w:p>
                        </w:txbxContent>
                      </v:textbox>
                    </v:shape>
                  </w:pict>
                </mc:Fallback>
              </mc:AlternateContent>
            </w:r>
            <w:r w:rsidRPr="007C40EC">
              <w:rPr>
                <w:rFonts w:ascii="ＭＳ ゴシック" w:eastAsia="ＭＳ ゴシック" w:hAnsi="ＭＳ ゴシック" w:cs="ＭＳ Ｐゴシック" w:hint="eastAsia"/>
                <w:bCs/>
                <w:spacing w:val="-10"/>
                <w:kern w:val="0"/>
                <w:sz w:val="20"/>
                <w:szCs w:val="20"/>
              </w:rPr>
              <w:t>1視線入力装置を扱える教員数の向上。</w:t>
            </w:r>
          </w:p>
          <w:p w:rsidR="009B1FFA" w:rsidRPr="007C40EC" w:rsidRDefault="009B1FFA" w:rsidP="009B1FFA">
            <w:pPr>
              <w:widowControl/>
              <w:spacing w:line="300" w:lineRule="exact"/>
              <w:jc w:val="left"/>
              <w:rPr>
                <w:rFonts w:ascii="ＭＳ ゴシック" w:eastAsia="ＭＳ ゴシック" w:hAnsi="ＭＳ ゴシック" w:cs="ＭＳ Ｐゴシック"/>
                <w:bCs/>
                <w:spacing w:val="-10"/>
                <w:kern w:val="0"/>
                <w:sz w:val="20"/>
                <w:szCs w:val="20"/>
              </w:rPr>
            </w:pPr>
            <w:r w:rsidRPr="007C40EC">
              <w:rPr>
                <w:rFonts w:ascii="ＭＳ ゴシック" w:eastAsia="ＭＳ ゴシック" w:hAnsi="ＭＳ ゴシック" w:cs="ＭＳ Ｐゴシック" w:hint="eastAsia"/>
                <w:noProof/>
                <w:spacing w:val="-10"/>
                <w:kern w:val="0"/>
                <w:sz w:val="22"/>
              </w:rPr>
              <mc:AlternateContent>
                <mc:Choice Requires="wps">
                  <w:drawing>
                    <wp:anchor distT="0" distB="0" distL="114300" distR="114300" simplePos="0" relativeHeight="251658240" behindDoc="0" locked="0" layoutInCell="1" allowOverlap="1">
                      <wp:simplePos x="0" y="0"/>
                      <wp:positionH relativeFrom="column">
                        <wp:posOffset>3038475</wp:posOffset>
                      </wp:positionH>
                      <wp:positionV relativeFrom="paragraph">
                        <wp:posOffset>57150</wp:posOffset>
                      </wp:positionV>
                      <wp:extent cx="190500" cy="66675"/>
                      <wp:effectExtent l="0" t="19050" r="38100" b="47625"/>
                      <wp:wrapNone/>
                      <wp:docPr id="14" name="右矢印 14"/>
                      <wp:cNvGraphicFramePr/>
                      <a:graphic xmlns:a="http://schemas.openxmlformats.org/drawingml/2006/main">
                        <a:graphicData uri="http://schemas.microsoft.com/office/word/2010/wordprocessingShape">
                          <wps:wsp>
                            <wps:cNvSpPr/>
                            <wps:spPr>
                              <a:xfrm>
                                <a:off x="0" y="0"/>
                                <a:ext cx="190500" cy="666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lIns="36000" tIns="36000" rIns="36000" bIns="36000" rtlCol="0" anchor="t"/>
                          </wps:wsp>
                        </a:graphicData>
                      </a:graphic>
                      <wp14:sizeRelH relativeFrom="page">
                        <wp14:pctWidth>0</wp14:pctWidth>
                      </wp14:sizeRelH>
                      <wp14:sizeRelV relativeFrom="page">
                        <wp14:pctHeight>0</wp14:pctHeight>
                      </wp14:sizeRelV>
                    </wp:anchor>
                  </w:drawing>
                </mc:Choice>
                <mc:Fallback>
                  <w:pict>
                    <v:shapetype w14:anchorId="7BB9B2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239.25pt;margin-top:4.5pt;width:1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" adj="17820" fillcolor="black [3200]" strokecolor="black [1600]" strokeweight="1pt">
                      <v:textbox inset="1mm,1mm,1mm,1mm"/>
                    </v:shape>
                  </w:pict>
                </mc:Fallback>
              </mc:AlternateContent>
            </w:r>
            <w:r w:rsidRPr="007C40EC">
              <w:rPr>
                <w:rFonts w:ascii="ＭＳ ゴシック" w:eastAsia="ＭＳ ゴシック" w:hAnsi="ＭＳ ゴシック" w:cs="ＭＳ Ｐゴシック" w:hint="eastAsia"/>
                <w:bCs/>
                <w:spacing w:val="-10"/>
                <w:kern w:val="0"/>
                <w:sz w:val="20"/>
                <w:szCs w:val="20"/>
              </w:rPr>
              <w:t>2視線入力装置を用いたアセスメントの活用率の向上。</w:t>
            </w:r>
          </w:p>
          <w:p w:rsidR="009B1FFA" w:rsidRPr="007C40EC" w:rsidRDefault="009B1FFA" w:rsidP="009B1FFA">
            <w:pPr>
              <w:widowControl/>
              <w:spacing w:line="300" w:lineRule="exact"/>
              <w:jc w:val="left"/>
              <w:rPr>
                <w:rFonts w:ascii="ＭＳ ゴシック" w:eastAsia="ＭＳ ゴシック" w:hAnsi="ＭＳ ゴシック" w:cs="ＭＳ Ｐゴシック"/>
                <w:spacing w:val="-10"/>
                <w:kern w:val="0"/>
                <w:sz w:val="22"/>
              </w:rPr>
            </w:pPr>
            <w:r w:rsidRPr="007C40EC">
              <w:rPr>
                <w:rFonts w:ascii="ＭＳ ゴシック" w:eastAsia="ＭＳ ゴシック" w:hAnsi="ＭＳ ゴシック" w:cs="ＭＳ Ｐゴシック" w:hint="eastAsia"/>
                <w:bCs/>
                <w:spacing w:val="-10"/>
                <w:kern w:val="0"/>
                <w:sz w:val="20"/>
                <w:szCs w:val="20"/>
              </w:rPr>
              <w:t>3</w:t>
            </w:r>
            <w:r w:rsidR="007C40EC">
              <w:rPr>
                <w:rFonts w:ascii="ＭＳ ゴシック" w:eastAsia="ＭＳ ゴシック" w:hAnsi="ＭＳ ゴシック" w:cs="ＭＳ Ｐゴシック" w:hint="eastAsia"/>
                <w:bCs/>
                <w:spacing w:val="-10"/>
                <w:kern w:val="0"/>
                <w:sz w:val="20"/>
                <w:szCs w:val="20"/>
              </w:rPr>
              <w:t>児童・生徒</w:t>
            </w:r>
            <w:r w:rsidRPr="007C40EC">
              <w:rPr>
                <w:rFonts w:ascii="ＭＳ ゴシック" w:eastAsia="ＭＳ ゴシック" w:hAnsi="ＭＳ ゴシック" w:cs="ＭＳ Ｐゴシック" w:hint="eastAsia"/>
                <w:bCs/>
                <w:spacing w:val="-10"/>
                <w:kern w:val="0"/>
                <w:sz w:val="20"/>
                <w:szCs w:val="20"/>
              </w:rPr>
              <w:t>の発達を支援する学習ツールとしての活用率の向上</w:t>
            </w:r>
          </w:p>
        </w:tc>
      </w:tr>
      <w:tr w:rsidR="009B1FFA" w:rsidRPr="009B1FFA" w:rsidTr="007C40EC">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計画名</w:t>
            </w:r>
          </w:p>
        </w:tc>
        <w:tc>
          <w:tcPr>
            <w:tcW w:w="8646"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B1FFA" w:rsidRPr="007C40EC" w:rsidRDefault="009B1FFA" w:rsidP="009B1FFA">
            <w:pPr>
              <w:widowControl/>
              <w:spacing w:line="280" w:lineRule="exact"/>
              <w:jc w:val="left"/>
              <w:rPr>
                <w:rFonts w:ascii="ＭＳ ゴシック" w:eastAsia="ＭＳ ゴシック" w:hAnsi="ＭＳ ゴシック" w:cs="ＭＳ Ｐゴシック"/>
                <w:bCs/>
                <w:kern w:val="0"/>
                <w:sz w:val="20"/>
                <w:szCs w:val="20"/>
              </w:rPr>
            </w:pPr>
            <w:r w:rsidRPr="007C40EC">
              <w:rPr>
                <w:rFonts w:ascii="ＭＳ ゴシック" w:eastAsia="ＭＳ ゴシック" w:hAnsi="ＭＳ ゴシック" w:cs="ＭＳ Ｐゴシック" w:hint="eastAsia"/>
                <w:bCs/>
                <w:kern w:val="0"/>
                <w:sz w:val="20"/>
                <w:szCs w:val="20"/>
              </w:rPr>
              <w:t>「重度肢体不自由（発話が困難）の視線入力装置を活用したアセスメントの充実とコミュニケーション力の向上」</w:t>
            </w:r>
          </w:p>
        </w:tc>
      </w:tr>
      <w:tr w:rsidR="009B1FFA" w:rsidRPr="009B1FFA" w:rsidTr="007C40EC">
        <w:tc>
          <w:tcPr>
            <w:tcW w:w="7330"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9B1FFA" w:rsidRPr="009B1FFA" w:rsidRDefault="009B1FFA" w:rsidP="009B1FFA">
            <w:pPr>
              <w:widowControl/>
              <w:spacing w:line="280" w:lineRule="exact"/>
              <w:jc w:val="left"/>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２．事業目標及び本年度の取組み</w:t>
            </w:r>
          </w:p>
        </w:tc>
        <w:tc>
          <w:tcPr>
            <w:tcW w:w="2202" w:type="dxa"/>
            <w:tcBorders>
              <w:top w:val="nil"/>
              <w:left w:val="nil"/>
              <w:bottom w:val="nil"/>
              <w:right w:val="nil"/>
            </w:tcBorders>
            <w:shd w:val="clear" w:color="auto" w:fill="auto"/>
            <w:tcMar>
              <w:top w:w="142" w:type="dxa"/>
              <w:left w:w="142" w:type="dxa"/>
              <w:bottom w:w="142" w:type="dxa"/>
              <w:right w:w="142" w:type="dxa"/>
            </w:tcMar>
            <w:vAlign w:val="center"/>
            <w:hideMark/>
          </w:tcPr>
          <w:p w:rsidR="009B1FFA" w:rsidRPr="009B1FFA" w:rsidRDefault="009B1FFA" w:rsidP="009B1FFA">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c>
          <w:tcPr>
            <w:tcW w:w="38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B1FFA" w:rsidRPr="009B1FFA" w:rsidRDefault="009B1FFA" w:rsidP="009B1FFA">
            <w:pPr>
              <w:widowControl/>
              <w:spacing w:line="280" w:lineRule="exact"/>
              <w:jc w:val="left"/>
              <w:rPr>
                <w:rFonts w:ascii="Times New Roman" w:eastAsia="Times New Roman" w:hAnsi="Times New Roman" w:cs="Times New Roman"/>
                <w:kern w:val="0"/>
                <w:sz w:val="20"/>
                <w:szCs w:val="20"/>
              </w:rPr>
            </w:pPr>
          </w:p>
        </w:tc>
      </w:tr>
      <w:tr w:rsidR="009B1FFA" w:rsidRPr="009B1FFA" w:rsidTr="007C40EC">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B1FFA" w:rsidRPr="00A63EE7" w:rsidRDefault="009B1FFA" w:rsidP="009B1FFA">
            <w:pPr>
              <w:widowControl/>
              <w:spacing w:line="280" w:lineRule="exact"/>
              <w:jc w:val="center"/>
              <w:rPr>
                <w:rFonts w:ascii="ＭＳ ゴシック" w:eastAsia="ＭＳ ゴシック" w:hAnsi="ＭＳ ゴシック" w:cs="ＭＳ Ｐゴシック"/>
                <w:b/>
                <w:bCs/>
                <w:spacing w:val="-16"/>
                <w:kern w:val="0"/>
                <w:sz w:val="20"/>
                <w:szCs w:val="20"/>
              </w:rPr>
            </w:pPr>
            <w:r w:rsidRPr="009B1FFA">
              <w:rPr>
                <w:rFonts w:ascii="ＭＳ ゴシック" w:eastAsia="ＭＳ ゴシック" w:hAnsi="ＭＳ ゴシック" w:cs="ＭＳ Ｐゴシック" w:hint="eastAsia"/>
                <w:b/>
                <w:bCs/>
                <w:spacing w:val="-16"/>
                <w:kern w:val="0"/>
                <w:sz w:val="20"/>
                <w:szCs w:val="20"/>
              </w:rPr>
              <w:t>学校経営計画の</w:t>
            </w:r>
          </w:p>
          <w:p w:rsidR="009B1FFA" w:rsidRPr="009B1FFA" w:rsidRDefault="009B1FFA" w:rsidP="009B1FFA">
            <w:pPr>
              <w:widowControl/>
              <w:spacing w:line="280" w:lineRule="exact"/>
              <w:jc w:val="center"/>
              <w:rPr>
                <w:rFonts w:ascii="ＭＳ ゴシック" w:eastAsia="ＭＳ ゴシック" w:hAnsi="ＭＳ ゴシック" w:cs="ＭＳ Ｐゴシック"/>
                <w:b/>
                <w:bCs/>
                <w:spacing w:val="-16"/>
                <w:kern w:val="0"/>
                <w:sz w:val="20"/>
                <w:szCs w:val="20"/>
              </w:rPr>
            </w:pPr>
            <w:r w:rsidRPr="009B1FFA">
              <w:rPr>
                <w:rFonts w:ascii="ＭＳ ゴシック" w:eastAsia="ＭＳ ゴシック" w:hAnsi="ＭＳ ゴシック" w:cs="ＭＳ Ｐゴシック" w:hint="eastAsia"/>
                <w:b/>
                <w:bCs/>
                <w:spacing w:val="-16"/>
                <w:kern w:val="0"/>
                <w:sz w:val="20"/>
                <w:szCs w:val="20"/>
              </w:rPr>
              <w:t>中期的目標</w:t>
            </w:r>
          </w:p>
        </w:tc>
        <w:tc>
          <w:tcPr>
            <w:tcW w:w="8646" w:type="dxa"/>
            <w:gridSpan w:val="17"/>
            <w:tcBorders>
              <w:top w:val="single" w:sz="8"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9B1FFA" w:rsidRDefault="009B1FFA" w:rsidP="007C40EC">
            <w:pPr>
              <w:widowControl/>
              <w:spacing w:line="280" w:lineRule="exact"/>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1教職員の資質向上を基とした学校力向上</w:t>
            </w:r>
          </w:p>
          <w:p w:rsidR="009B1FFA" w:rsidRDefault="009B1FFA" w:rsidP="007C40EC">
            <w:pPr>
              <w:widowControl/>
              <w:spacing w:line="280" w:lineRule="exact"/>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（1）</w:t>
            </w:r>
            <w:r w:rsidR="007C40EC">
              <w:rPr>
                <w:rFonts w:ascii="ＭＳ ゴシック" w:eastAsia="ＭＳ ゴシック" w:hAnsi="ＭＳ ゴシック" w:cs="ＭＳ Ｐゴシック" w:hint="eastAsia"/>
                <w:kern w:val="0"/>
                <w:sz w:val="20"/>
                <w:szCs w:val="20"/>
              </w:rPr>
              <w:t>児童・生徒</w:t>
            </w:r>
            <w:r w:rsidRPr="009B1FFA">
              <w:rPr>
                <w:rFonts w:ascii="ＭＳ ゴシック" w:eastAsia="ＭＳ ゴシック" w:hAnsi="ＭＳ ゴシック" w:cs="ＭＳ Ｐゴシック" w:hint="eastAsia"/>
                <w:kern w:val="0"/>
                <w:sz w:val="20"/>
                <w:szCs w:val="20"/>
              </w:rPr>
              <w:t>が有する力の客観的評価と、それに基づく指導体制の構築。</w:t>
            </w:r>
          </w:p>
          <w:p w:rsidR="009B1FFA" w:rsidRDefault="009B1FFA" w:rsidP="007C40EC">
            <w:pPr>
              <w:widowControl/>
              <w:spacing w:line="280" w:lineRule="exact"/>
              <w:ind w:leftChars="138" w:left="716" w:hangingChars="213" w:hanging="426"/>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9B1FFA">
              <w:rPr>
                <w:rFonts w:ascii="ＭＳ ゴシック" w:eastAsia="ＭＳ ゴシック" w:hAnsi="ＭＳ ゴシック" w:cs="ＭＳ Ｐゴシック" w:hint="eastAsia"/>
                <w:kern w:val="0"/>
                <w:sz w:val="20"/>
                <w:szCs w:val="20"/>
              </w:rPr>
              <w:t>視線入力システム導入による、</w:t>
            </w:r>
            <w:r w:rsidR="007C40EC">
              <w:rPr>
                <w:rFonts w:ascii="ＭＳ ゴシック" w:eastAsia="ＭＳ ゴシック" w:hAnsi="ＭＳ ゴシック" w:cs="ＭＳ Ｐゴシック" w:hint="eastAsia"/>
                <w:kern w:val="0"/>
                <w:sz w:val="20"/>
                <w:szCs w:val="20"/>
              </w:rPr>
              <w:t>児童・生徒</w:t>
            </w:r>
            <w:r w:rsidRPr="009B1FFA">
              <w:rPr>
                <w:rFonts w:ascii="ＭＳ ゴシック" w:eastAsia="ＭＳ ゴシック" w:hAnsi="ＭＳ ゴシック" w:cs="ＭＳ Ｐゴシック" w:hint="eastAsia"/>
                <w:kern w:val="0"/>
                <w:sz w:val="20"/>
                <w:szCs w:val="20"/>
              </w:rPr>
              <w:t>のコミュニケーション力向上への取り組み。</w:t>
            </w:r>
          </w:p>
          <w:p w:rsidR="009B1FFA" w:rsidRPr="009B1FFA" w:rsidRDefault="009B1FFA" w:rsidP="007C40EC">
            <w:pPr>
              <w:pStyle w:val="a3"/>
              <w:widowControl/>
              <w:numPr>
                <w:ilvl w:val="0"/>
                <w:numId w:val="3"/>
              </w:numPr>
              <w:spacing w:line="280" w:lineRule="exact"/>
              <w:ind w:leftChars="0" w:hanging="271"/>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教育環境の改善を試みると共に、視線入力システムによる指導プログラムを作成する。</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事業目標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B1FFA" w:rsidRDefault="009B1FFA" w:rsidP="007C40EC">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視線入力装置を</w:t>
            </w:r>
            <w:r w:rsidR="007C40EC">
              <w:rPr>
                <w:rFonts w:ascii="ＭＳ ゴシック" w:eastAsia="ＭＳ ゴシック" w:hAnsi="ＭＳ ゴシック" w:cs="ＭＳ Ｐゴシック" w:hint="eastAsia"/>
                <w:kern w:val="0"/>
                <w:sz w:val="20"/>
                <w:szCs w:val="20"/>
              </w:rPr>
              <w:t>児童・生徒</w:t>
            </w:r>
            <w:r w:rsidRPr="009B1FFA">
              <w:rPr>
                <w:rFonts w:ascii="ＭＳ ゴシック" w:eastAsia="ＭＳ ゴシック" w:hAnsi="ＭＳ ゴシック" w:cs="ＭＳ Ｐゴシック" w:hint="eastAsia"/>
                <w:kern w:val="0"/>
                <w:sz w:val="20"/>
                <w:szCs w:val="20"/>
              </w:rPr>
              <w:t>のアセスメント（視野・眼球運動等）に活用することで、本校の自立活動領域のアセスメントでの課題の検証に活かし、実態に応じた合理的配慮を整え、適切な指導を行う。</w:t>
            </w:r>
          </w:p>
          <w:p w:rsidR="009B1FFA" w:rsidRPr="009B1FFA" w:rsidRDefault="009B1FFA" w:rsidP="007C40EC">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視線入力装置の仕組みや使い方を学び、学習ツールとして活用することで、自己表現力を育み、コミュニケーション力を向上させ、将来の自立と社会参加に向けた学びの充実を図る。</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整備した</w:t>
            </w:r>
          </w:p>
          <w:p w:rsidR="00A63EE7"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設備・物品</w:t>
            </w:r>
          </w:p>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(数量）</w:t>
            </w:r>
          </w:p>
        </w:tc>
        <w:tc>
          <w:tcPr>
            <w:tcW w:w="8646" w:type="dxa"/>
            <w:gridSpan w:val="17"/>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9B1FFA" w:rsidRDefault="009B1FFA" w:rsidP="007C40EC">
            <w:pPr>
              <w:widowControl/>
              <w:spacing w:line="280" w:lineRule="exact"/>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視線入力装置一式</w:t>
            </w:r>
          </w:p>
          <w:p w:rsidR="009B1FFA" w:rsidRDefault="009B1FFA" w:rsidP="007C40EC">
            <w:pPr>
              <w:widowControl/>
              <w:spacing w:line="280" w:lineRule="exact"/>
              <w:ind w:firstLineChars="100" w:firstLine="20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ノートパソコン:</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Windows10</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Pro（i5/8GB/500GB）（</w:t>
            </w:r>
            <w:r w:rsidR="007C40EC">
              <w:rPr>
                <w:rFonts w:ascii="ＭＳ ゴシック" w:eastAsia="ＭＳ ゴシック" w:hAnsi="ＭＳ ゴシック" w:cs="ＭＳ Ｐゴシック" w:hint="eastAsia"/>
                <w:kern w:val="0"/>
                <w:sz w:val="20"/>
                <w:szCs w:val="20"/>
              </w:rPr>
              <w:t>３</w:t>
            </w:r>
            <w:r w:rsidRPr="009B1FFA">
              <w:rPr>
                <w:rFonts w:ascii="ＭＳ ゴシック" w:eastAsia="ＭＳ ゴシック" w:hAnsi="ＭＳ ゴシック" w:cs="ＭＳ Ｐゴシック" w:hint="eastAsia"/>
                <w:kern w:val="0"/>
                <w:sz w:val="20"/>
                <w:szCs w:val="20"/>
              </w:rPr>
              <w:t>）</w:t>
            </w:r>
          </w:p>
          <w:p w:rsidR="009B1FFA" w:rsidRDefault="009B1FFA" w:rsidP="007C40EC">
            <w:pPr>
              <w:widowControl/>
              <w:spacing w:line="280" w:lineRule="exact"/>
              <w:ind w:firstLineChars="100" w:firstLine="20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視線検出装置:</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tobii</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PC</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Eye</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Mini（</w:t>
            </w:r>
            <w:r w:rsidR="007C40EC">
              <w:rPr>
                <w:rFonts w:ascii="ＭＳ ゴシック" w:eastAsia="ＭＳ ゴシック" w:hAnsi="ＭＳ ゴシック" w:cs="ＭＳ Ｐゴシック" w:hint="eastAsia"/>
                <w:kern w:val="0"/>
                <w:sz w:val="20"/>
                <w:szCs w:val="20"/>
              </w:rPr>
              <w:t>３</w:t>
            </w:r>
            <w:r w:rsidRPr="009B1FFA">
              <w:rPr>
                <w:rFonts w:ascii="ＭＳ ゴシック" w:eastAsia="ＭＳ ゴシック" w:hAnsi="ＭＳ ゴシック" w:cs="ＭＳ Ｐゴシック" w:hint="eastAsia"/>
                <w:kern w:val="0"/>
                <w:sz w:val="20"/>
                <w:szCs w:val="20"/>
              </w:rPr>
              <w:t>）視線入力ソフト:</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tobii</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communicator</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5（</w:t>
            </w:r>
            <w:r w:rsidR="007C40EC">
              <w:rPr>
                <w:rFonts w:ascii="ＭＳ ゴシック" w:eastAsia="ＭＳ ゴシック" w:hAnsi="ＭＳ ゴシック" w:cs="ＭＳ Ｐゴシック" w:hint="eastAsia"/>
                <w:kern w:val="0"/>
                <w:sz w:val="20"/>
                <w:szCs w:val="20"/>
              </w:rPr>
              <w:t>１</w:t>
            </w:r>
            <w:r w:rsidRPr="009B1FFA">
              <w:rPr>
                <w:rFonts w:ascii="ＭＳ ゴシック" w:eastAsia="ＭＳ ゴシック" w:hAnsi="ＭＳ ゴシック" w:cs="ＭＳ Ｐゴシック" w:hint="eastAsia"/>
                <w:kern w:val="0"/>
                <w:sz w:val="20"/>
                <w:szCs w:val="20"/>
              </w:rPr>
              <w:t>）</w:t>
            </w:r>
          </w:p>
          <w:p w:rsidR="009B1FFA" w:rsidRDefault="009B1FFA" w:rsidP="007C40EC">
            <w:pPr>
              <w:widowControl/>
              <w:spacing w:line="280" w:lineRule="exact"/>
              <w:ind w:firstLineChars="100" w:firstLine="20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視線分析ソフト:</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tobii</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Gaze</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Viewer（</w:t>
            </w:r>
            <w:r w:rsidR="007C40EC">
              <w:rPr>
                <w:rFonts w:ascii="ＭＳ ゴシック" w:eastAsia="ＭＳ ゴシック" w:hAnsi="ＭＳ ゴシック" w:cs="ＭＳ Ｐゴシック" w:hint="eastAsia"/>
                <w:kern w:val="0"/>
                <w:sz w:val="20"/>
                <w:szCs w:val="20"/>
              </w:rPr>
              <w:t>３</w:t>
            </w:r>
            <w:r w:rsidRPr="009B1FFA">
              <w:rPr>
                <w:rFonts w:ascii="ＭＳ ゴシック" w:eastAsia="ＭＳ ゴシック" w:hAnsi="ＭＳ ゴシック" w:cs="ＭＳ Ｐゴシック" w:hint="eastAsia"/>
                <w:kern w:val="0"/>
                <w:sz w:val="20"/>
                <w:szCs w:val="20"/>
              </w:rPr>
              <w:t>）</w:t>
            </w:r>
          </w:p>
          <w:p w:rsidR="009B1FFA" w:rsidRDefault="009B1FFA" w:rsidP="007C40EC">
            <w:pPr>
              <w:widowControl/>
              <w:spacing w:line="280" w:lineRule="exact"/>
              <w:ind w:firstLineChars="100" w:firstLine="20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ノートパソコン用固定具:</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パソッテルH型ノートPC用Bタイプ（</w:t>
            </w:r>
            <w:r w:rsidR="007C40EC">
              <w:rPr>
                <w:rFonts w:ascii="ＭＳ ゴシック" w:eastAsia="ＭＳ ゴシック" w:hAnsi="ＭＳ ゴシック" w:cs="ＭＳ Ｐゴシック" w:hint="eastAsia"/>
                <w:kern w:val="0"/>
                <w:sz w:val="20"/>
                <w:szCs w:val="20"/>
              </w:rPr>
              <w:t>３</w:t>
            </w:r>
            <w:r w:rsidRPr="009B1FFA">
              <w:rPr>
                <w:rFonts w:ascii="ＭＳ ゴシック" w:eastAsia="ＭＳ ゴシック" w:hAnsi="ＭＳ ゴシック" w:cs="ＭＳ Ｐゴシック" w:hint="eastAsia"/>
                <w:kern w:val="0"/>
                <w:sz w:val="20"/>
                <w:szCs w:val="20"/>
              </w:rPr>
              <w:t>）</w:t>
            </w:r>
          </w:p>
          <w:p w:rsidR="009B1FFA" w:rsidRPr="009B1FFA" w:rsidRDefault="009B1FFA" w:rsidP="007C40EC">
            <w:pPr>
              <w:widowControl/>
              <w:spacing w:line="280" w:lineRule="exact"/>
              <w:ind w:firstLineChars="100" w:firstLine="20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外部コール:</w:t>
            </w:r>
            <w:r w:rsidR="009D5F03">
              <w:rPr>
                <w:rFonts w:ascii="ＭＳ ゴシック" w:eastAsia="ＭＳ ゴシック" w:hAnsi="ＭＳ ゴシック" w:cs="ＭＳ Ｐゴシック"/>
                <w:kern w:val="0"/>
                <w:sz w:val="20"/>
                <w:szCs w:val="20"/>
              </w:rPr>
              <w:t xml:space="preserve"> </w:t>
            </w:r>
            <w:r w:rsidRPr="009B1FFA">
              <w:rPr>
                <w:rFonts w:ascii="ＭＳ ゴシック" w:eastAsia="ＭＳ ゴシック" w:hAnsi="ＭＳ ゴシック" w:cs="ＭＳ Ｐゴシック" w:hint="eastAsia"/>
                <w:kern w:val="0"/>
                <w:sz w:val="20"/>
                <w:szCs w:val="20"/>
              </w:rPr>
              <w:t>Eyeコール（</w:t>
            </w:r>
            <w:r w:rsidR="007C40EC">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取組みの</w:t>
            </w:r>
          </w:p>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主担・実施者</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B1FFA" w:rsidRDefault="009B1FFA" w:rsidP="007C40EC">
            <w:pPr>
              <w:widowControl/>
              <w:spacing w:line="280" w:lineRule="exact"/>
              <w:ind w:left="858" w:hangingChars="429" w:hanging="858"/>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主担：</w:t>
            </w:r>
            <w:r w:rsidR="00A63EE7">
              <w:rPr>
                <w:rFonts w:ascii="ＭＳ ゴシック" w:eastAsia="ＭＳ ゴシック" w:hAnsi="ＭＳ ゴシック" w:cs="ＭＳ Ｐゴシック"/>
                <w:kern w:val="0"/>
                <w:sz w:val="20"/>
                <w:szCs w:val="20"/>
              </w:rPr>
              <w:tab/>
            </w:r>
            <w:r w:rsidRPr="009B1FFA">
              <w:rPr>
                <w:rFonts w:ascii="ＭＳ ゴシック" w:eastAsia="ＭＳ ゴシック" w:hAnsi="ＭＳ ゴシック" w:cs="ＭＳ Ｐゴシック" w:hint="eastAsia"/>
                <w:kern w:val="0"/>
                <w:sz w:val="20"/>
                <w:szCs w:val="20"/>
              </w:rPr>
              <w:t>視線入力活用機器推進プロジェクト（指導教諭１名、リーディングスタッフ１名、自立活動専任スタッフ３名、自立活動分掌部員１名）</w:t>
            </w:r>
          </w:p>
          <w:p w:rsidR="009B1FFA" w:rsidRPr="009B1FFA" w:rsidRDefault="009B1FFA" w:rsidP="007C40EC">
            <w:pPr>
              <w:widowControl/>
              <w:spacing w:line="280" w:lineRule="exact"/>
              <w:ind w:left="858" w:hangingChars="429" w:hanging="858"/>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実施者：</w:t>
            </w:r>
            <w:r w:rsidR="00A63EE7">
              <w:rPr>
                <w:rFonts w:ascii="ＭＳ ゴシック" w:eastAsia="ＭＳ ゴシック" w:hAnsi="ＭＳ ゴシック" w:cs="ＭＳ Ｐゴシック"/>
                <w:kern w:val="0"/>
                <w:sz w:val="20"/>
                <w:szCs w:val="20"/>
              </w:rPr>
              <w:tab/>
            </w:r>
            <w:r w:rsidRPr="009B1FFA">
              <w:rPr>
                <w:rFonts w:ascii="ＭＳ ゴシック" w:eastAsia="ＭＳ ゴシック" w:hAnsi="ＭＳ ゴシック" w:cs="ＭＳ Ｐゴシック" w:hint="eastAsia"/>
                <w:kern w:val="0"/>
                <w:sz w:val="20"/>
                <w:szCs w:val="20"/>
              </w:rPr>
              <w:t>全教員の６割程度（学習ツール活用率）９割程度（アセスメント活用率）を予定</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本年度の</w:t>
            </w:r>
          </w:p>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取組内容</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B1FFA" w:rsidRDefault="009B1FFA" w:rsidP="007C40EC">
            <w:pPr>
              <w:widowControl/>
              <w:spacing w:line="280" w:lineRule="exact"/>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〈環境整備〉</w:t>
            </w:r>
          </w:p>
          <w:p w:rsidR="009B1FFA" w:rsidRPr="00A63EE7"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A63EE7">
              <w:rPr>
                <w:rFonts w:ascii="ＭＳ ゴシック" w:eastAsia="ＭＳ ゴシック" w:hAnsi="ＭＳ ゴシック" w:cs="ＭＳ Ｐゴシック" w:hint="eastAsia"/>
                <w:kern w:val="0"/>
                <w:sz w:val="20"/>
                <w:szCs w:val="20"/>
              </w:rPr>
              <w:t>視線入力装置を学部ごとに使えるように配置した。常時使えるように高等部職員室前にも設置し、誰でも気軽に使えるようにした。無料ソフトダウンロードやバージョンアップを行い</w:t>
            </w:r>
            <w:r w:rsidR="007C40EC">
              <w:rPr>
                <w:rFonts w:ascii="ＭＳ ゴシック" w:eastAsia="ＭＳ ゴシック" w:hAnsi="ＭＳ ゴシック" w:cs="ＭＳ Ｐゴシック" w:hint="eastAsia"/>
                <w:kern w:val="0"/>
                <w:sz w:val="20"/>
                <w:szCs w:val="20"/>
              </w:rPr>
              <w:t>、</w:t>
            </w:r>
            <w:r w:rsidRPr="00A63EE7">
              <w:rPr>
                <w:rFonts w:ascii="ＭＳ ゴシック" w:eastAsia="ＭＳ ゴシック" w:hAnsi="ＭＳ ゴシック" w:cs="ＭＳ Ｐゴシック" w:hint="eastAsia"/>
                <w:kern w:val="0"/>
                <w:sz w:val="20"/>
                <w:szCs w:val="20"/>
              </w:rPr>
              <w:t>常に最新の状態を維持した。</w:t>
            </w:r>
          </w:p>
          <w:p w:rsidR="009B1FFA" w:rsidRPr="00A63EE7"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A63EE7">
              <w:rPr>
                <w:rFonts w:ascii="ＭＳ ゴシック" w:eastAsia="ＭＳ ゴシック" w:hAnsi="ＭＳ ゴシック" w:cs="ＭＳ Ｐゴシック" w:hint="eastAsia"/>
                <w:kern w:val="0"/>
                <w:sz w:val="20"/>
                <w:szCs w:val="20"/>
              </w:rPr>
              <w:t>指導プログラム及び評価表を作成し学習時の記録や視線履歴を保存することで、共通理解できる学習レベルの状態（段階）の把握を図った。</w:t>
            </w:r>
          </w:p>
          <w:p w:rsidR="009D5F03" w:rsidRDefault="009B1FFA" w:rsidP="007C40EC">
            <w:pPr>
              <w:widowControl/>
              <w:spacing w:line="280" w:lineRule="exact"/>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〈校内支援・研修〉</w:t>
            </w:r>
          </w:p>
          <w:p w:rsidR="007C40EC" w:rsidRDefault="007C40EC" w:rsidP="007C40EC">
            <w:pPr>
              <w:widowControl/>
              <w:spacing w:line="280" w:lineRule="exact"/>
              <w:ind w:leftChars="70" w:left="147" w:firstLineChars="100" w:firstLine="200"/>
              <w:rPr>
                <w:rFonts w:ascii="ＭＳ ゴシック" w:eastAsia="ＭＳ ゴシック" w:hAnsi="ＭＳ ゴシック" w:cs="ＭＳ Ｐゴシック" w:hint="eastAsia"/>
                <w:kern w:val="0"/>
                <w:sz w:val="20"/>
                <w:szCs w:val="20"/>
              </w:rPr>
            </w:pPr>
            <w:r w:rsidRPr="009B1FFA">
              <w:rPr>
                <w:rFonts w:ascii="ＭＳ ゴシック" w:eastAsia="ＭＳ ゴシック" w:hAnsi="ＭＳ ゴシック" w:cs="ＭＳ Ｐゴシック" w:hint="eastAsia"/>
                <w:kern w:val="0"/>
                <w:sz w:val="20"/>
                <w:szCs w:val="20"/>
              </w:rPr>
              <w:t>校内自立活動研修による視線入力装置の周知と理解推進。（自立活動部員による研修２回/視線機器の専門スタッフによる研修２回【個人レベル対応での研修２回】）専門スタッフによる研修でインストールされているソフトの使用方法を具体に説明を受けた。</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lastRenderedPageBreak/>
              <w:t>自立活動専任スタッフ及び自立活動分掌部員によるアセスメントへの活用事例報告会。（教職員に視線入力装置を使って</w:t>
            </w:r>
            <w:r w:rsidR="007C40EC">
              <w:rPr>
                <w:rFonts w:ascii="ＭＳ ゴシック" w:eastAsia="ＭＳ ゴシック" w:hAnsi="ＭＳ ゴシック" w:cs="ＭＳ Ｐゴシック" w:hint="eastAsia"/>
                <w:kern w:val="0"/>
                <w:sz w:val="20"/>
                <w:szCs w:val="20"/>
              </w:rPr>
              <w:t>児童・生徒</w:t>
            </w:r>
            <w:r w:rsidRPr="009B1FFA">
              <w:rPr>
                <w:rFonts w:ascii="ＭＳ ゴシック" w:eastAsia="ＭＳ ゴシック" w:hAnsi="ＭＳ ゴシック" w:cs="ＭＳ Ｐゴシック" w:hint="eastAsia"/>
                <w:kern w:val="0"/>
                <w:sz w:val="20"/>
                <w:szCs w:val="20"/>
              </w:rPr>
              <w:t>のアセスメントの様子を紹介し、知識と理解を深める）</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スーパーバイザーによる授業支援及び協議とICT研修。（校内）</w:t>
            </w:r>
          </w:p>
          <w:p w:rsidR="009B1FFA" w:rsidRPr="00A63EE7" w:rsidRDefault="009B1FFA" w:rsidP="007C40EC">
            <w:pPr>
              <w:widowControl/>
              <w:spacing w:line="280" w:lineRule="exact"/>
              <w:rPr>
                <w:rFonts w:ascii="ＭＳ ゴシック" w:eastAsia="ＭＳ ゴシック" w:hAnsi="ＭＳ ゴシック" w:cs="ＭＳ Ｐゴシック"/>
                <w:kern w:val="0"/>
                <w:sz w:val="20"/>
                <w:szCs w:val="20"/>
              </w:rPr>
            </w:pPr>
            <w:r w:rsidRPr="00A63EE7">
              <w:rPr>
                <w:rFonts w:ascii="ＭＳ ゴシック" w:eastAsia="ＭＳ ゴシック" w:hAnsi="ＭＳ ゴシック" w:cs="ＭＳ Ｐゴシック" w:hint="eastAsia"/>
                <w:kern w:val="0"/>
                <w:sz w:val="20"/>
                <w:szCs w:val="20"/>
              </w:rPr>
              <w:t>〈保護者への発信〉</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「校長だより」において、視線入力機器を活用した自立活動の紹介。</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「自立活動だより」において、保護者への情報提供。</w:t>
            </w:r>
          </w:p>
          <w:p w:rsidR="009B1FFA" w:rsidRDefault="009B1FFA" w:rsidP="007C40EC">
            <w:pPr>
              <w:widowControl/>
              <w:spacing w:line="280" w:lineRule="exact"/>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〈地域支援〉</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夏季研修会で地域の学校にアセスメントのデモンストレーションを行った。</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府内の支援学校への視線入力機器の情報提供及び支援を行った。</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学校運営協議会で本校の視線入力機器及び学習効果のプレゼンを行った。</w:t>
            </w:r>
          </w:p>
          <w:p w:rsidR="009B1FFA" w:rsidRP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リーディングスタッフと連携し、地域の小学校でのアセスメントと視線入力装置導入の支援を行った。</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B1FFA" w:rsidRPr="00A63EE7" w:rsidRDefault="009B1FFA" w:rsidP="009B1FFA">
            <w:pPr>
              <w:widowControl/>
              <w:spacing w:line="280" w:lineRule="exact"/>
              <w:jc w:val="center"/>
              <w:rPr>
                <w:rFonts w:ascii="ＭＳ ゴシック" w:eastAsia="ＭＳ ゴシック" w:hAnsi="ＭＳ ゴシック" w:cs="ＭＳ Ｐゴシック"/>
                <w:b/>
                <w:bCs/>
                <w:spacing w:val="-16"/>
                <w:kern w:val="0"/>
                <w:sz w:val="20"/>
                <w:szCs w:val="20"/>
              </w:rPr>
            </w:pPr>
            <w:r w:rsidRPr="009B1FFA">
              <w:rPr>
                <w:rFonts w:ascii="ＭＳ ゴシック" w:eastAsia="ＭＳ ゴシック" w:hAnsi="ＭＳ ゴシック" w:cs="ＭＳ Ｐゴシック" w:hint="eastAsia"/>
                <w:b/>
                <w:bCs/>
                <w:spacing w:val="-16"/>
                <w:kern w:val="0"/>
                <w:sz w:val="20"/>
                <w:szCs w:val="20"/>
              </w:rPr>
              <w:lastRenderedPageBreak/>
              <w:t>成果の検証方法</w:t>
            </w:r>
          </w:p>
          <w:p w:rsidR="009B1FFA" w:rsidRPr="009B1FFA" w:rsidRDefault="009B1FFA" w:rsidP="009B1FFA">
            <w:pPr>
              <w:widowControl/>
              <w:spacing w:line="280" w:lineRule="exact"/>
              <w:jc w:val="center"/>
              <w:rPr>
                <w:rFonts w:ascii="ＭＳ ゴシック" w:eastAsia="ＭＳ ゴシック" w:hAnsi="ＭＳ ゴシック" w:cs="ＭＳ Ｐゴシック"/>
                <w:b/>
                <w:bCs/>
                <w:spacing w:val="-16"/>
                <w:kern w:val="0"/>
                <w:sz w:val="20"/>
                <w:szCs w:val="20"/>
              </w:rPr>
            </w:pPr>
            <w:r w:rsidRPr="009B1FFA">
              <w:rPr>
                <w:rFonts w:ascii="ＭＳ ゴシック" w:eastAsia="ＭＳ ゴシック" w:hAnsi="ＭＳ ゴシック" w:cs="ＭＳ Ｐゴシック" w:hint="eastAsia"/>
                <w:b/>
                <w:bCs/>
                <w:spacing w:val="-16"/>
                <w:kern w:val="0"/>
                <w:sz w:val="20"/>
                <w:szCs w:val="20"/>
              </w:rPr>
              <w:t>と評価指標</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B1FFA" w:rsidRDefault="009B1FFA" w:rsidP="007C40EC">
            <w:pPr>
              <w:widowControl/>
              <w:spacing w:line="280" w:lineRule="exact"/>
              <w:ind w:left="290" w:hangingChars="145" w:hanging="29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１</w:t>
            </w:r>
            <w:r w:rsidR="00A63EE7">
              <w:rPr>
                <w:rFonts w:ascii="ＭＳ ゴシック" w:eastAsia="ＭＳ ゴシック" w:hAnsi="ＭＳ ゴシック" w:cs="ＭＳ Ｐゴシック"/>
                <w:kern w:val="0"/>
                <w:sz w:val="20"/>
                <w:szCs w:val="20"/>
              </w:rPr>
              <w:tab/>
            </w:r>
            <w:r w:rsidRPr="009B1FFA">
              <w:rPr>
                <w:rFonts w:ascii="ＭＳ ゴシック" w:eastAsia="ＭＳ ゴシック" w:hAnsi="ＭＳ ゴシック" w:cs="ＭＳ Ｐゴシック" w:hint="eastAsia"/>
                <w:kern w:val="0"/>
                <w:sz w:val="20"/>
                <w:szCs w:val="20"/>
              </w:rPr>
              <w:t>視線入力装置を扱える教職員を20％以上にする。</w:t>
            </w:r>
          </w:p>
          <w:p w:rsidR="009B1FFA" w:rsidRDefault="009B1FFA" w:rsidP="007C40EC">
            <w:pPr>
              <w:widowControl/>
              <w:spacing w:line="280" w:lineRule="exact"/>
              <w:ind w:left="290" w:hangingChars="145" w:hanging="29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２</w:t>
            </w:r>
            <w:r w:rsidR="00A63EE7">
              <w:rPr>
                <w:rFonts w:ascii="ＭＳ ゴシック" w:eastAsia="ＭＳ ゴシック" w:hAnsi="ＭＳ ゴシック" w:cs="ＭＳ Ｐゴシック"/>
                <w:kern w:val="0"/>
                <w:sz w:val="20"/>
                <w:szCs w:val="20"/>
              </w:rPr>
              <w:tab/>
            </w:r>
            <w:r w:rsidRPr="009B1FFA">
              <w:rPr>
                <w:rFonts w:ascii="ＭＳ ゴシック" w:eastAsia="ＭＳ ゴシック" w:hAnsi="ＭＳ ゴシック" w:cs="ＭＳ Ｐゴシック" w:hint="eastAsia"/>
                <w:kern w:val="0"/>
                <w:sz w:val="20"/>
                <w:szCs w:val="20"/>
              </w:rPr>
              <w:t>視線入力装置を用いたアセスメント</w:t>
            </w:r>
            <w:r w:rsidR="00DF2A42">
              <w:rPr>
                <w:rFonts w:ascii="ＭＳ ゴシック" w:eastAsia="ＭＳ ゴシック" w:hAnsi="ＭＳ ゴシック" w:cs="ＭＳ Ｐゴシック" w:hint="eastAsia"/>
                <w:kern w:val="0"/>
                <w:sz w:val="20"/>
                <w:szCs w:val="20"/>
              </w:rPr>
              <w:t>の実施率について、</w:t>
            </w:r>
            <w:r w:rsidRPr="009B1FFA">
              <w:rPr>
                <w:rFonts w:ascii="ＭＳ ゴシック" w:eastAsia="ＭＳ ゴシック" w:hAnsi="ＭＳ ゴシック" w:cs="ＭＳ Ｐゴシック" w:hint="eastAsia"/>
                <w:kern w:val="0"/>
                <w:sz w:val="20"/>
                <w:szCs w:val="20"/>
              </w:rPr>
              <w:t>対象</w:t>
            </w:r>
            <w:r w:rsidR="007C40EC">
              <w:rPr>
                <w:rFonts w:ascii="ＭＳ ゴシック" w:eastAsia="ＭＳ ゴシック" w:hAnsi="ＭＳ ゴシック" w:cs="ＭＳ Ｐゴシック" w:hint="eastAsia"/>
                <w:kern w:val="0"/>
                <w:sz w:val="20"/>
                <w:szCs w:val="20"/>
              </w:rPr>
              <w:t>児童・生徒</w:t>
            </w:r>
            <w:r w:rsidR="00DF2A42">
              <w:rPr>
                <w:rFonts w:ascii="ＭＳ ゴシック" w:eastAsia="ＭＳ ゴシック" w:hAnsi="ＭＳ ゴシック" w:cs="ＭＳ Ｐゴシック" w:hint="eastAsia"/>
                <w:kern w:val="0"/>
                <w:sz w:val="20"/>
                <w:szCs w:val="20"/>
              </w:rPr>
              <w:t>（</w:t>
            </w:r>
            <w:r w:rsidR="00DF2A42" w:rsidRPr="00DF2A42">
              <w:rPr>
                <w:rFonts w:ascii="ＭＳ ゴシック" w:eastAsia="ＭＳ ゴシック" w:hAnsi="ＭＳ ゴシック" w:cs="ＭＳ Ｐゴシック" w:hint="eastAsia"/>
                <w:kern w:val="0"/>
                <w:sz w:val="20"/>
                <w:szCs w:val="20"/>
              </w:rPr>
              <w:t>重度肢体不自由（発話が困難）</w:t>
            </w:r>
            <w:r w:rsidR="00DF2A42">
              <w:rPr>
                <w:rFonts w:ascii="ＭＳ ゴシック" w:eastAsia="ＭＳ ゴシック" w:hAnsi="ＭＳ ゴシック" w:cs="ＭＳ Ｐゴシック" w:hint="eastAsia"/>
                <w:kern w:val="0"/>
                <w:sz w:val="20"/>
                <w:szCs w:val="20"/>
              </w:rPr>
              <w:t>）</w:t>
            </w:r>
            <w:r w:rsidRPr="009B1FFA">
              <w:rPr>
                <w:rFonts w:ascii="ＭＳ ゴシック" w:eastAsia="ＭＳ ゴシック" w:hAnsi="ＭＳ ゴシック" w:cs="ＭＳ Ｐゴシック" w:hint="eastAsia"/>
                <w:kern w:val="0"/>
                <w:sz w:val="20"/>
                <w:szCs w:val="20"/>
              </w:rPr>
              <w:t>の40％をめざす。</w:t>
            </w:r>
          </w:p>
          <w:p w:rsidR="009B1FFA" w:rsidRDefault="009B1FFA" w:rsidP="007C40EC">
            <w:pPr>
              <w:widowControl/>
              <w:spacing w:line="280" w:lineRule="exact"/>
              <w:ind w:left="290" w:hangingChars="145" w:hanging="290"/>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３</w:t>
            </w:r>
            <w:r w:rsidR="00A63EE7">
              <w:rPr>
                <w:rFonts w:ascii="ＭＳ ゴシック" w:eastAsia="ＭＳ ゴシック" w:hAnsi="ＭＳ ゴシック" w:cs="ＭＳ Ｐゴシック"/>
                <w:kern w:val="0"/>
                <w:sz w:val="20"/>
                <w:szCs w:val="20"/>
              </w:rPr>
              <w:tab/>
            </w:r>
            <w:r w:rsidRPr="009B1FFA">
              <w:rPr>
                <w:rFonts w:ascii="ＭＳ ゴシック" w:eastAsia="ＭＳ ゴシック" w:hAnsi="ＭＳ ゴシック" w:cs="ＭＳ Ｐゴシック" w:hint="eastAsia"/>
                <w:kern w:val="0"/>
                <w:sz w:val="20"/>
                <w:szCs w:val="20"/>
              </w:rPr>
              <w:t>対象</w:t>
            </w:r>
            <w:r w:rsidR="007C40EC">
              <w:rPr>
                <w:rFonts w:ascii="ＭＳ ゴシック" w:eastAsia="ＭＳ ゴシック" w:hAnsi="ＭＳ ゴシック" w:cs="ＭＳ Ｐゴシック" w:hint="eastAsia"/>
                <w:kern w:val="0"/>
                <w:sz w:val="20"/>
                <w:szCs w:val="20"/>
              </w:rPr>
              <w:t>児童・生徒</w:t>
            </w:r>
            <w:r w:rsidR="00DF2A42">
              <w:rPr>
                <w:rFonts w:ascii="ＭＳ ゴシック" w:eastAsia="ＭＳ ゴシック" w:hAnsi="ＭＳ ゴシック" w:cs="ＭＳ Ｐゴシック" w:hint="eastAsia"/>
                <w:kern w:val="0"/>
                <w:sz w:val="20"/>
                <w:szCs w:val="20"/>
              </w:rPr>
              <w:t>（</w:t>
            </w:r>
            <w:r w:rsidR="00DF2A42" w:rsidRPr="00DF2A42">
              <w:rPr>
                <w:rFonts w:ascii="ＭＳ ゴシック" w:eastAsia="ＭＳ ゴシック" w:hAnsi="ＭＳ ゴシック" w:cs="ＭＳ Ｐゴシック" w:hint="eastAsia"/>
                <w:kern w:val="0"/>
                <w:sz w:val="20"/>
                <w:szCs w:val="20"/>
              </w:rPr>
              <w:t>重度肢体不自由（発話が困難）</w:t>
            </w:r>
            <w:r w:rsidR="00DF2A42">
              <w:rPr>
                <w:rFonts w:ascii="ＭＳ ゴシック" w:eastAsia="ＭＳ ゴシック" w:hAnsi="ＭＳ ゴシック" w:cs="ＭＳ Ｐゴシック" w:hint="eastAsia"/>
                <w:kern w:val="0"/>
                <w:sz w:val="20"/>
                <w:szCs w:val="20"/>
              </w:rPr>
              <w:t>）</w:t>
            </w:r>
            <w:r w:rsidRPr="009B1FFA">
              <w:rPr>
                <w:rFonts w:ascii="ＭＳ ゴシック" w:eastAsia="ＭＳ ゴシック" w:hAnsi="ＭＳ ゴシック" w:cs="ＭＳ Ｐゴシック" w:hint="eastAsia"/>
                <w:kern w:val="0"/>
                <w:sz w:val="20"/>
                <w:szCs w:val="20"/>
              </w:rPr>
              <w:t>における視線入力装置の学習ツールとしての活用率。</w:t>
            </w:r>
          </w:p>
          <w:p w:rsidR="009B1FFA" w:rsidRPr="00A63EE7" w:rsidRDefault="00DF2A42" w:rsidP="007C40EC">
            <w:pPr>
              <w:pStyle w:val="a3"/>
              <w:widowControl/>
              <w:spacing w:line="280" w:lineRule="exact"/>
              <w:ind w:leftChars="0" w:left="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9B1FFA" w:rsidRPr="009B1FFA">
              <w:rPr>
                <w:rFonts w:ascii="ＭＳ ゴシック" w:eastAsia="ＭＳ ゴシック" w:hAnsi="ＭＳ ゴシック" w:cs="ＭＳ Ｐゴシック" w:hint="eastAsia"/>
                <w:kern w:val="0"/>
                <w:sz w:val="20"/>
                <w:szCs w:val="20"/>
              </w:rPr>
              <w:t>視線と連動性の認知</w:t>
            </w:r>
            <w:r>
              <w:rPr>
                <w:rFonts w:ascii="ＭＳ ゴシック" w:eastAsia="ＭＳ ゴシック" w:hAnsi="ＭＳ ゴシック" w:cs="ＭＳ Ｐゴシック" w:hint="eastAsia"/>
                <w:kern w:val="0"/>
                <w:sz w:val="20"/>
                <w:szCs w:val="20"/>
              </w:rPr>
              <w:t xml:space="preserve">　②</w:t>
            </w:r>
            <w:r w:rsidR="009B1FFA" w:rsidRPr="009B1FFA">
              <w:rPr>
                <w:rFonts w:ascii="ＭＳ ゴシック" w:eastAsia="ＭＳ ゴシック" w:hAnsi="ＭＳ ゴシック" w:cs="ＭＳ Ｐゴシック" w:hint="eastAsia"/>
                <w:kern w:val="0"/>
                <w:sz w:val="20"/>
                <w:szCs w:val="20"/>
              </w:rPr>
              <w:t>視線入力とPC画面（ソフト）の関連性の認知</w:t>
            </w:r>
            <w:r>
              <w:rPr>
                <w:rFonts w:ascii="ＭＳ ゴシック" w:eastAsia="ＭＳ ゴシック" w:hAnsi="ＭＳ ゴシック" w:cs="ＭＳ Ｐゴシック" w:hint="eastAsia"/>
                <w:kern w:val="0"/>
                <w:sz w:val="20"/>
                <w:szCs w:val="20"/>
              </w:rPr>
              <w:t xml:space="preserve">　③</w:t>
            </w:r>
            <w:r w:rsidR="0052173B" w:rsidRPr="0052173B">
              <w:rPr>
                <w:rFonts w:ascii="ＭＳ ゴシック" w:eastAsia="ＭＳ ゴシック" w:hAnsi="ＭＳ ゴシック" w:cs="ＭＳ Ｐゴシック" w:hint="eastAsia"/>
                <w:kern w:val="0"/>
                <w:sz w:val="20"/>
                <w:szCs w:val="20"/>
              </w:rPr>
              <w:t>対象</w:t>
            </w:r>
            <w:r w:rsidR="007C40EC">
              <w:rPr>
                <w:rFonts w:ascii="ＭＳ ゴシック" w:eastAsia="ＭＳ ゴシック" w:hAnsi="ＭＳ ゴシック" w:cs="ＭＳ Ｐゴシック" w:hint="eastAsia"/>
                <w:kern w:val="0"/>
                <w:sz w:val="20"/>
                <w:szCs w:val="20"/>
              </w:rPr>
              <w:t>児童・生徒</w:t>
            </w:r>
            <w:r w:rsidR="0052173B" w:rsidRPr="0052173B">
              <w:rPr>
                <w:rFonts w:ascii="ＭＳ ゴシック" w:eastAsia="ＭＳ ゴシック" w:hAnsi="ＭＳ ゴシック" w:cs="ＭＳ Ｐゴシック" w:hint="eastAsia"/>
                <w:kern w:val="0"/>
                <w:sz w:val="20"/>
                <w:szCs w:val="20"/>
              </w:rPr>
              <w:t>の意思伝達能力を評価しその能力の向上を図る</w:t>
            </w:r>
            <w:r w:rsidR="00A63EE7">
              <w:rPr>
                <w:rFonts w:ascii="ＭＳ ゴシック" w:eastAsia="ＭＳ ゴシック" w:hAnsi="ＭＳ ゴシック" w:cs="ＭＳ Ｐゴシック" w:hint="eastAsia"/>
                <w:kern w:val="0"/>
                <w:sz w:val="20"/>
                <w:szCs w:val="20"/>
              </w:rPr>
              <w:t>（</w:t>
            </w:r>
            <w:r w:rsidR="009B1FFA" w:rsidRPr="00A63EE7">
              <w:rPr>
                <w:rFonts w:ascii="ＭＳ ゴシック" w:eastAsia="ＭＳ ゴシック" w:hAnsi="ＭＳ ゴシック" w:cs="ＭＳ Ｐゴシック" w:hint="eastAsia"/>
                <w:kern w:val="0"/>
                <w:sz w:val="20"/>
                <w:szCs w:val="20"/>
              </w:rPr>
              <w:t>３-①41％３-②16％３-③３％</w:t>
            </w:r>
            <w:r w:rsidR="00A63EE7">
              <w:rPr>
                <w:rFonts w:ascii="ＭＳ ゴシック" w:eastAsia="ＭＳ ゴシック" w:hAnsi="ＭＳ ゴシック" w:cs="ＭＳ Ｐゴシック" w:hint="eastAsia"/>
                <w:kern w:val="0"/>
                <w:sz w:val="20"/>
                <w:szCs w:val="20"/>
              </w:rPr>
              <w:t>）</w:t>
            </w:r>
          </w:p>
        </w:tc>
      </w:tr>
      <w:tr w:rsidR="009B1FFA" w:rsidRPr="009B1FFA" w:rsidTr="007C40EC">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kern w:val="0"/>
                <w:sz w:val="20"/>
                <w:szCs w:val="20"/>
              </w:rPr>
            </w:pPr>
            <w:r w:rsidRPr="009B1FFA">
              <w:rPr>
                <w:rFonts w:ascii="ＭＳ ゴシック" w:eastAsia="ＭＳ ゴシック" w:hAnsi="ＭＳ ゴシック" w:cs="ＭＳ Ｐゴシック" w:hint="eastAsia"/>
                <w:b/>
                <w:bCs/>
                <w:kern w:val="0"/>
                <w:sz w:val="20"/>
                <w:szCs w:val="20"/>
              </w:rPr>
              <w:t>自己評価</w:t>
            </w:r>
          </w:p>
        </w:tc>
        <w:tc>
          <w:tcPr>
            <w:tcW w:w="8646"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B1FFA" w:rsidRDefault="00A63EE7" w:rsidP="007C40EC">
            <w:pPr>
              <w:widowControl/>
              <w:spacing w:line="280" w:lineRule="exact"/>
              <w:ind w:left="290" w:hangingChars="145" w:hanging="2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9B1FFA" w:rsidRPr="009B1FFA">
              <w:rPr>
                <w:rFonts w:ascii="ＭＳ ゴシック" w:eastAsia="ＭＳ ゴシック" w:hAnsi="ＭＳ ゴシック" w:cs="ＭＳ Ｐゴシック" w:hint="eastAsia"/>
                <w:kern w:val="0"/>
                <w:sz w:val="20"/>
                <w:szCs w:val="20"/>
              </w:rPr>
              <w:t>自立活動部全体で研修や授業等で支援を行ったが、まだまだ新しい取り組みということでハードルが高く、積極的な活用までには至らなかった。（高等部は普通課程の教職員のみカウントしている）しかし、『視線入力装置』の研修への参加率は高く、毎回50</w:t>
            </w:r>
            <w:r>
              <w:rPr>
                <w:rFonts w:ascii="ＭＳ ゴシック" w:eastAsia="ＭＳ ゴシック" w:hAnsi="ＭＳ ゴシック" w:cs="ＭＳ Ｐゴシック" w:hint="eastAsia"/>
                <w:kern w:val="0"/>
                <w:sz w:val="20"/>
                <w:szCs w:val="20"/>
              </w:rPr>
              <w:t>名近い参加者だった。特に視線入力スーパーバイザーによる研修の</w:t>
            </w:r>
            <w:r w:rsidR="009B1FFA" w:rsidRPr="009B1FFA">
              <w:rPr>
                <w:rFonts w:ascii="ＭＳ ゴシック" w:eastAsia="ＭＳ ゴシック" w:hAnsi="ＭＳ ゴシック" w:cs="ＭＳ Ｐゴシック" w:hint="eastAsia"/>
                <w:kern w:val="0"/>
                <w:sz w:val="20"/>
                <w:szCs w:val="20"/>
              </w:rPr>
              <w:t>参加者が</w:t>
            </w:r>
            <w:r>
              <w:rPr>
                <w:rFonts w:ascii="ＭＳ ゴシック" w:eastAsia="ＭＳ ゴシック" w:hAnsi="ＭＳ ゴシック" w:cs="ＭＳ Ｐゴシック" w:hint="eastAsia"/>
                <w:kern w:val="0"/>
                <w:sz w:val="20"/>
                <w:szCs w:val="20"/>
              </w:rPr>
              <w:t>最も</w:t>
            </w:r>
            <w:r w:rsidR="009B1FFA" w:rsidRPr="009B1FFA">
              <w:rPr>
                <w:rFonts w:ascii="ＭＳ ゴシック" w:eastAsia="ＭＳ ゴシック" w:hAnsi="ＭＳ ゴシック" w:cs="ＭＳ Ｐゴシック" w:hint="eastAsia"/>
                <w:kern w:val="0"/>
                <w:sz w:val="20"/>
                <w:szCs w:val="20"/>
              </w:rPr>
              <w:t>多く良いスタートが切れた。機器購入会社のコミュニケーション担当者による視線入力体験を通した研修では、視線入力機器というものに触れ興味を持つ良いきっかけとなった。（目標20％&gt;達成19％△）</w:t>
            </w:r>
          </w:p>
          <w:p w:rsidR="009B1FFA" w:rsidRDefault="00A63EE7" w:rsidP="007C40EC">
            <w:pPr>
              <w:widowControl/>
              <w:spacing w:line="280" w:lineRule="exact"/>
              <w:ind w:left="290" w:hangingChars="145" w:hanging="2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9B1FFA" w:rsidRPr="009B1FFA">
              <w:rPr>
                <w:rFonts w:ascii="ＭＳ ゴシック" w:eastAsia="ＭＳ ゴシック" w:hAnsi="ＭＳ ゴシック" w:cs="ＭＳ Ｐゴシック" w:hint="eastAsia"/>
                <w:kern w:val="0"/>
                <w:sz w:val="20"/>
                <w:szCs w:val="20"/>
              </w:rPr>
              <w:t>全学部で32名のアセスメントを行った。アセスメントは対象</w:t>
            </w:r>
            <w:r w:rsidR="007C40EC">
              <w:rPr>
                <w:rFonts w:ascii="ＭＳ ゴシック" w:eastAsia="ＭＳ ゴシック" w:hAnsi="ＭＳ ゴシック" w:cs="ＭＳ Ｐゴシック" w:hint="eastAsia"/>
                <w:kern w:val="0"/>
                <w:sz w:val="20"/>
                <w:szCs w:val="20"/>
              </w:rPr>
              <w:t>児童・生徒</w:t>
            </w:r>
            <w:r w:rsidR="009B1FFA" w:rsidRPr="009B1FFA">
              <w:rPr>
                <w:rFonts w:ascii="ＭＳ ゴシック" w:eastAsia="ＭＳ ゴシック" w:hAnsi="ＭＳ ゴシック" w:cs="ＭＳ Ｐゴシック" w:hint="eastAsia"/>
                <w:kern w:val="0"/>
                <w:sz w:val="20"/>
                <w:szCs w:val="20"/>
              </w:rPr>
              <w:t>の40％をめざしていたが、66％に達することができ、その中には『アセスメント』から『見る力の向上』へと移行した</w:t>
            </w:r>
            <w:r w:rsidR="007C40EC">
              <w:rPr>
                <w:rFonts w:ascii="ＭＳ ゴシック" w:eastAsia="ＭＳ ゴシック" w:hAnsi="ＭＳ ゴシック" w:cs="ＭＳ Ｐゴシック" w:hint="eastAsia"/>
                <w:kern w:val="0"/>
                <w:sz w:val="20"/>
                <w:szCs w:val="20"/>
              </w:rPr>
              <w:t>児童・生徒</w:t>
            </w:r>
            <w:r w:rsidR="009B1FFA" w:rsidRPr="009B1FFA">
              <w:rPr>
                <w:rFonts w:ascii="ＭＳ ゴシック" w:eastAsia="ＭＳ ゴシック" w:hAnsi="ＭＳ ゴシック" w:cs="ＭＳ Ｐゴシック" w:hint="eastAsia"/>
                <w:kern w:val="0"/>
                <w:sz w:val="20"/>
                <w:szCs w:val="20"/>
              </w:rPr>
              <w:t>もいる。（目標40％&lt;達成66％◎）</w:t>
            </w:r>
          </w:p>
          <w:p w:rsidR="009B1FFA" w:rsidRDefault="00A63EE7" w:rsidP="007C40EC">
            <w:pPr>
              <w:widowControl/>
              <w:spacing w:line="280" w:lineRule="exact"/>
              <w:ind w:left="290" w:hangingChars="145" w:hanging="2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009B1FFA" w:rsidRPr="009B1FFA">
              <w:rPr>
                <w:rFonts w:ascii="ＭＳ ゴシック" w:eastAsia="ＭＳ ゴシック" w:hAnsi="ＭＳ ゴシック" w:cs="ＭＳ Ｐゴシック" w:hint="eastAsia"/>
                <w:kern w:val="0"/>
                <w:sz w:val="20"/>
                <w:szCs w:val="20"/>
              </w:rPr>
              <w:t>視線入力装置を用いた学習ツールとしての活用率</w:t>
            </w:r>
          </w:p>
          <w:p w:rsidR="009B1FFA" w:rsidRPr="00A63EE7" w:rsidRDefault="0052173B" w:rsidP="007C40EC">
            <w:pPr>
              <w:pStyle w:val="a3"/>
              <w:widowControl/>
              <w:spacing w:line="280" w:lineRule="exact"/>
              <w:ind w:leftChars="0" w:left="29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Pr="009B1FFA">
              <w:rPr>
                <w:rFonts w:ascii="ＭＳ ゴシック" w:eastAsia="ＭＳ ゴシック" w:hAnsi="ＭＳ ゴシック" w:cs="ＭＳ Ｐゴシック" w:hint="eastAsia"/>
                <w:kern w:val="0"/>
                <w:sz w:val="20"/>
                <w:szCs w:val="20"/>
              </w:rPr>
              <w:t>視線と連動性の認知</w:t>
            </w:r>
            <w:r>
              <w:rPr>
                <w:rFonts w:ascii="ＭＳ ゴシック" w:eastAsia="ＭＳ ゴシック" w:hAnsi="ＭＳ ゴシック" w:cs="ＭＳ Ｐゴシック" w:hint="eastAsia"/>
                <w:kern w:val="0"/>
                <w:sz w:val="20"/>
                <w:szCs w:val="20"/>
              </w:rPr>
              <w:t xml:space="preserve">　②</w:t>
            </w:r>
            <w:r w:rsidRPr="009B1FFA">
              <w:rPr>
                <w:rFonts w:ascii="ＭＳ ゴシック" w:eastAsia="ＭＳ ゴシック" w:hAnsi="ＭＳ ゴシック" w:cs="ＭＳ Ｐゴシック" w:hint="eastAsia"/>
                <w:kern w:val="0"/>
                <w:sz w:val="20"/>
                <w:szCs w:val="20"/>
              </w:rPr>
              <w:t>視線入力とPC画面（ソフト）の関連性の認知</w:t>
            </w:r>
            <w:r>
              <w:rPr>
                <w:rFonts w:ascii="ＭＳ ゴシック" w:eastAsia="ＭＳ ゴシック" w:hAnsi="ＭＳ ゴシック" w:cs="ＭＳ Ｐゴシック" w:hint="eastAsia"/>
                <w:kern w:val="0"/>
                <w:sz w:val="20"/>
                <w:szCs w:val="20"/>
              </w:rPr>
              <w:t xml:space="preserve">　③</w:t>
            </w:r>
            <w:r w:rsidRPr="0052173B">
              <w:rPr>
                <w:rFonts w:ascii="ＭＳ ゴシック" w:eastAsia="ＭＳ ゴシック" w:hAnsi="ＭＳ ゴシック" w:cs="ＭＳ Ｐゴシック" w:hint="eastAsia"/>
                <w:kern w:val="0"/>
                <w:sz w:val="20"/>
                <w:szCs w:val="20"/>
              </w:rPr>
              <w:t>対象</w:t>
            </w:r>
            <w:r w:rsidR="007C40EC">
              <w:rPr>
                <w:rFonts w:ascii="ＭＳ ゴシック" w:eastAsia="ＭＳ ゴシック" w:hAnsi="ＭＳ ゴシック" w:cs="ＭＳ Ｐゴシック" w:hint="eastAsia"/>
                <w:kern w:val="0"/>
                <w:sz w:val="20"/>
                <w:szCs w:val="20"/>
              </w:rPr>
              <w:t>児童・生徒</w:t>
            </w:r>
            <w:r w:rsidRPr="0052173B">
              <w:rPr>
                <w:rFonts w:ascii="ＭＳ ゴシック" w:eastAsia="ＭＳ ゴシック" w:hAnsi="ＭＳ ゴシック" w:cs="ＭＳ Ｐゴシック" w:hint="eastAsia"/>
                <w:kern w:val="0"/>
                <w:sz w:val="20"/>
                <w:szCs w:val="20"/>
              </w:rPr>
              <w:t>の意思伝達能力を評価しその能力の向上を図る</w:t>
            </w:r>
            <w:r w:rsidR="00A63EE7">
              <w:rPr>
                <w:rFonts w:ascii="ＭＳ ゴシック" w:eastAsia="ＭＳ ゴシック" w:hAnsi="ＭＳ ゴシック" w:cs="ＭＳ Ｐゴシック" w:hint="eastAsia"/>
                <w:kern w:val="0"/>
                <w:sz w:val="20"/>
                <w:szCs w:val="20"/>
              </w:rPr>
              <w:t>（</w:t>
            </w:r>
            <w:r w:rsidR="009B1FFA" w:rsidRPr="00A63EE7">
              <w:rPr>
                <w:rFonts w:ascii="ＭＳ ゴシック" w:eastAsia="ＭＳ ゴシック" w:hAnsi="ＭＳ ゴシック" w:cs="ＭＳ Ｐゴシック" w:hint="eastAsia"/>
                <w:kern w:val="0"/>
                <w:sz w:val="20"/>
                <w:szCs w:val="20"/>
              </w:rPr>
              <w:t>３-①65％（◎）３-②13％（△）３-③２％（△）</w:t>
            </w:r>
            <w:r w:rsidR="00A63EE7">
              <w:rPr>
                <w:rFonts w:ascii="ＭＳ ゴシック" w:eastAsia="ＭＳ ゴシック" w:hAnsi="ＭＳ ゴシック" w:cs="ＭＳ Ｐゴシック" w:hint="eastAsia"/>
                <w:kern w:val="0"/>
                <w:sz w:val="20"/>
                <w:szCs w:val="20"/>
              </w:rPr>
              <w:t>）</w:t>
            </w:r>
          </w:p>
        </w:tc>
      </w:tr>
      <w:tr w:rsidR="009B1FFA" w:rsidRPr="009B1FFA" w:rsidTr="007C40EC">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9B1FFA" w:rsidRPr="009B1FFA" w:rsidRDefault="009B1FFA" w:rsidP="009B1FFA">
            <w:pPr>
              <w:widowControl/>
              <w:spacing w:line="280" w:lineRule="exact"/>
              <w:jc w:val="center"/>
              <w:rPr>
                <w:rFonts w:ascii="ＭＳ ゴシック" w:eastAsia="ＭＳ ゴシック" w:hAnsi="ＭＳ ゴシック" w:cs="ＭＳ Ｐゴシック"/>
                <w:b/>
                <w:bCs/>
                <w:spacing w:val="-16"/>
                <w:kern w:val="0"/>
                <w:sz w:val="20"/>
                <w:szCs w:val="20"/>
              </w:rPr>
            </w:pPr>
            <w:r w:rsidRPr="009B1FFA">
              <w:rPr>
                <w:rFonts w:ascii="ＭＳ ゴシック" w:eastAsia="ＭＳ ゴシック" w:hAnsi="ＭＳ ゴシック" w:cs="ＭＳ Ｐゴシック" w:hint="eastAsia"/>
                <w:b/>
                <w:bCs/>
                <w:spacing w:val="-16"/>
                <w:kern w:val="0"/>
                <w:sz w:val="20"/>
                <w:szCs w:val="20"/>
              </w:rPr>
              <w:t>次年度に向けて</w:t>
            </w:r>
          </w:p>
        </w:tc>
        <w:tc>
          <w:tcPr>
            <w:tcW w:w="8646"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対象</w:t>
            </w:r>
            <w:r w:rsidR="007C40EC">
              <w:rPr>
                <w:rFonts w:ascii="ＭＳ ゴシック" w:eastAsia="ＭＳ ゴシック" w:hAnsi="ＭＳ ゴシック" w:cs="ＭＳ Ｐゴシック" w:hint="eastAsia"/>
                <w:kern w:val="0"/>
                <w:sz w:val="20"/>
                <w:szCs w:val="20"/>
              </w:rPr>
              <w:t>児童・生徒</w:t>
            </w:r>
            <w:r w:rsidR="00DD57FB">
              <w:rPr>
                <w:rFonts w:ascii="ＭＳ ゴシック" w:eastAsia="ＭＳ ゴシック" w:hAnsi="ＭＳ ゴシック" w:cs="ＭＳ Ｐゴシック" w:hint="eastAsia"/>
                <w:kern w:val="0"/>
                <w:sz w:val="20"/>
                <w:szCs w:val="20"/>
              </w:rPr>
              <w:t>（</w:t>
            </w:r>
            <w:r w:rsidR="00DD57FB" w:rsidRPr="00DF2A42">
              <w:rPr>
                <w:rFonts w:ascii="ＭＳ ゴシック" w:eastAsia="ＭＳ ゴシック" w:hAnsi="ＭＳ ゴシック" w:cs="ＭＳ Ｐゴシック" w:hint="eastAsia"/>
                <w:kern w:val="0"/>
                <w:sz w:val="20"/>
                <w:szCs w:val="20"/>
              </w:rPr>
              <w:t>重度肢体不自由（発話が困難）</w:t>
            </w:r>
            <w:r w:rsidR="00DD57FB">
              <w:rPr>
                <w:rFonts w:ascii="ＭＳ ゴシック" w:eastAsia="ＭＳ ゴシック" w:hAnsi="ＭＳ ゴシック" w:cs="ＭＳ Ｐゴシック" w:hint="eastAsia"/>
                <w:kern w:val="0"/>
                <w:sz w:val="20"/>
                <w:szCs w:val="20"/>
              </w:rPr>
              <w:t>）</w:t>
            </w:r>
            <w:r w:rsidR="0052173B">
              <w:rPr>
                <w:rFonts w:ascii="ＭＳ ゴシック" w:eastAsia="ＭＳ ゴシック" w:hAnsi="ＭＳ ゴシック" w:cs="ＭＳ Ｐゴシック" w:hint="eastAsia"/>
                <w:kern w:val="0"/>
                <w:sz w:val="20"/>
                <w:szCs w:val="20"/>
              </w:rPr>
              <w:t>に対するアセスメントの実施は</w:t>
            </w:r>
            <w:r w:rsidRPr="009B1FFA">
              <w:rPr>
                <w:rFonts w:ascii="ＭＳ ゴシック" w:eastAsia="ＭＳ ゴシック" w:hAnsi="ＭＳ ゴシック" w:cs="ＭＳ Ｐゴシック" w:hint="eastAsia"/>
                <w:kern w:val="0"/>
                <w:sz w:val="20"/>
                <w:szCs w:val="20"/>
              </w:rPr>
              <w:t>31名を予定していたが、最終</w:t>
            </w:r>
            <w:r w:rsidR="0052173B">
              <w:rPr>
                <w:rFonts w:ascii="ＭＳ ゴシック" w:eastAsia="ＭＳ ゴシック" w:hAnsi="ＭＳ ゴシック" w:cs="ＭＳ Ｐゴシック" w:hint="eastAsia"/>
                <w:kern w:val="0"/>
                <w:sz w:val="20"/>
                <w:szCs w:val="20"/>
              </w:rPr>
              <w:t>的に</w:t>
            </w:r>
            <w:r w:rsidRPr="009B1FFA">
              <w:rPr>
                <w:rFonts w:ascii="ＭＳ ゴシック" w:eastAsia="ＭＳ ゴシック" w:hAnsi="ＭＳ ゴシック" w:cs="ＭＳ Ｐゴシック" w:hint="eastAsia"/>
                <w:kern w:val="0"/>
                <w:sz w:val="20"/>
                <w:szCs w:val="20"/>
              </w:rPr>
              <w:t>48名</w:t>
            </w:r>
            <w:r w:rsidR="00DD57FB">
              <w:rPr>
                <w:rFonts w:ascii="ＭＳ ゴシック" w:eastAsia="ＭＳ ゴシック" w:hAnsi="ＭＳ ゴシック" w:cs="ＭＳ Ｐゴシック" w:hint="eastAsia"/>
                <w:kern w:val="0"/>
                <w:sz w:val="20"/>
                <w:szCs w:val="20"/>
              </w:rPr>
              <w:t>に</w:t>
            </w:r>
            <w:r w:rsidR="0052173B">
              <w:rPr>
                <w:rFonts w:ascii="ＭＳ ゴシック" w:eastAsia="ＭＳ ゴシック" w:hAnsi="ＭＳ ゴシック" w:cs="ＭＳ Ｐゴシック" w:hint="eastAsia"/>
                <w:kern w:val="0"/>
                <w:sz w:val="20"/>
                <w:szCs w:val="20"/>
              </w:rPr>
              <w:t>実施すること</w:t>
            </w:r>
            <w:r w:rsidRPr="009B1FFA">
              <w:rPr>
                <w:rFonts w:ascii="ＭＳ ゴシック" w:eastAsia="ＭＳ ゴシック" w:hAnsi="ＭＳ ゴシック" w:cs="ＭＳ Ｐゴシック" w:hint="eastAsia"/>
                <w:kern w:val="0"/>
                <w:sz w:val="20"/>
                <w:szCs w:val="20"/>
              </w:rPr>
              <w:t>ができた。</w:t>
            </w:r>
          </w:p>
          <w:p w:rsidR="009B1FFA" w:rsidRDefault="0052173B"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009B1FFA" w:rsidRPr="009B1FFA">
              <w:rPr>
                <w:rFonts w:ascii="ＭＳ ゴシック" w:eastAsia="ＭＳ ゴシック" w:hAnsi="ＭＳ ゴシック" w:cs="ＭＳ Ｐゴシック" w:hint="eastAsia"/>
                <w:kern w:val="0"/>
                <w:sz w:val="20"/>
                <w:szCs w:val="20"/>
              </w:rPr>
              <w:t>年</w:t>
            </w:r>
            <w:r w:rsidR="007C40EC">
              <w:rPr>
                <w:rFonts w:ascii="ＭＳ ゴシック" w:eastAsia="ＭＳ ゴシック" w:hAnsi="ＭＳ ゴシック" w:cs="ＭＳ Ｐゴシック" w:hint="eastAsia"/>
                <w:kern w:val="0"/>
                <w:sz w:val="20"/>
                <w:szCs w:val="20"/>
              </w:rPr>
              <w:t>め</w:t>
            </w:r>
            <w:bookmarkStart w:id="1" w:name="_GoBack"/>
            <w:bookmarkEnd w:id="1"/>
            <w:r w:rsidR="009B1FFA" w:rsidRPr="009B1FFA">
              <w:rPr>
                <w:rFonts w:ascii="ＭＳ ゴシック" w:eastAsia="ＭＳ ゴシック" w:hAnsi="ＭＳ ゴシック" w:cs="ＭＳ Ｐゴシック" w:hint="eastAsia"/>
                <w:kern w:val="0"/>
                <w:sz w:val="20"/>
                <w:szCs w:val="20"/>
              </w:rPr>
              <w:t>は</w:t>
            </w:r>
            <w:r w:rsidR="00DD57FB">
              <w:rPr>
                <w:rFonts w:ascii="ＭＳ ゴシック" w:eastAsia="ＭＳ ゴシック" w:hAnsi="ＭＳ ゴシック" w:cs="ＭＳ Ｐゴシック" w:hint="eastAsia"/>
                <w:kern w:val="0"/>
                <w:sz w:val="20"/>
                <w:szCs w:val="20"/>
              </w:rPr>
              <w:t>すでに</w:t>
            </w:r>
            <w:r w:rsidR="009B1FFA" w:rsidRPr="009B1FFA">
              <w:rPr>
                <w:rFonts w:ascii="ＭＳ ゴシック" w:eastAsia="ＭＳ ゴシック" w:hAnsi="ＭＳ ゴシック" w:cs="ＭＳ Ｐゴシック" w:hint="eastAsia"/>
                <w:kern w:val="0"/>
                <w:sz w:val="20"/>
                <w:szCs w:val="20"/>
              </w:rPr>
              <w:t>扱</w:t>
            </w:r>
            <w:r w:rsidR="00DD57FB">
              <w:rPr>
                <w:rFonts w:ascii="ＭＳ ゴシック" w:eastAsia="ＭＳ ゴシック" w:hAnsi="ＭＳ ゴシック" w:cs="ＭＳ Ｐゴシック" w:hint="eastAsia"/>
                <w:kern w:val="0"/>
                <w:sz w:val="20"/>
                <w:szCs w:val="20"/>
              </w:rPr>
              <w:t>っている</w:t>
            </w:r>
            <w:r w:rsidR="009B1FFA" w:rsidRPr="009B1FFA">
              <w:rPr>
                <w:rFonts w:ascii="ＭＳ ゴシック" w:eastAsia="ＭＳ ゴシック" w:hAnsi="ＭＳ ゴシック" w:cs="ＭＳ Ｐゴシック" w:hint="eastAsia"/>
                <w:kern w:val="0"/>
                <w:sz w:val="20"/>
                <w:szCs w:val="20"/>
              </w:rPr>
              <w:t>教員が、一緒に授業を行っている教員に支援</w:t>
            </w:r>
            <w:r w:rsidR="00DD57FB">
              <w:rPr>
                <w:rFonts w:ascii="ＭＳ ゴシック" w:eastAsia="ＭＳ ゴシック" w:hAnsi="ＭＳ ゴシック" w:cs="ＭＳ Ｐゴシック" w:hint="eastAsia"/>
                <w:kern w:val="0"/>
                <w:sz w:val="20"/>
                <w:szCs w:val="20"/>
              </w:rPr>
              <w:t>する</w:t>
            </w:r>
            <w:r w:rsidR="009B1FFA" w:rsidRPr="009B1FFA">
              <w:rPr>
                <w:rFonts w:ascii="ＭＳ ゴシック" w:eastAsia="ＭＳ ゴシック" w:hAnsi="ＭＳ ゴシック" w:cs="ＭＳ Ｐゴシック" w:hint="eastAsia"/>
                <w:kern w:val="0"/>
                <w:sz w:val="20"/>
                <w:szCs w:val="20"/>
              </w:rPr>
              <w:t>ことで、視線入力装置を扱える教員数を更に増や</w:t>
            </w:r>
            <w:r w:rsidR="00DD57FB">
              <w:rPr>
                <w:rFonts w:ascii="ＭＳ ゴシック" w:eastAsia="ＭＳ ゴシック" w:hAnsi="ＭＳ ゴシック" w:cs="ＭＳ Ｐゴシック" w:hint="eastAsia"/>
                <w:kern w:val="0"/>
                <w:sz w:val="20"/>
                <w:szCs w:val="20"/>
              </w:rPr>
              <w:t>し、利用する</w:t>
            </w:r>
            <w:r w:rsidR="007C40EC">
              <w:rPr>
                <w:rFonts w:ascii="ＭＳ ゴシック" w:eastAsia="ＭＳ ゴシック" w:hAnsi="ＭＳ ゴシック" w:cs="ＭＳ Ｐゴシック" w:hint="eastAsia"/>
                <w:kern w:val="0"/>
                <w:sz w:val="20"/>
                <w:szCs w:val="20"/>
              </w:rPr>
              <w:t>児童・生徒</w:t>
            </w:r>
            <w:r w:rsidR="009B1FFA" w:rsidRPr="009B1FFA">
              <w:rPr>
                <w:rFonts w:ascii="ＭＳ ゴシック" w:eastAsia="ＭＳ ゴシック" w:hAnsi="ＭＳ ゴシック" w:cs="ＭＳ Ｐゴシック" w:hint="eastAsia"/>
                <w:kern w:val="0"/>
                <w:sz w:val="20"/>
                <w:szCs w:val="20"/>
              </w:rPr>
              <w:t>数も増やしていく。</w:t>
            </w:r>
          </w:p>
          <w:p w:rsid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アセスメントへの活用は目標を上回る結果となった。</w:t>
            </w:r>
            <w:r w:rsidR="00DD57FB">
              <w:rPr>
                <w:rFonts w:ascii="ＭＳ ゴシック" w:eastAsia="ＭＳ ゴシック" w:hAnsi="ＭＳ ゴシック" w:cs="ＭＳ Ｐゴシック" w:hint="eastAsia"/>
                <w:kern w:val="0"/>
                <w:sz w:val="20"/>
                <w:szCs w:val="20"/>
              </w:rPr>
              <w:t>この取組みを</w:t>
            </w:r>
            <w:r w:rsidRPr="009B1FFA">
              <w:rPr>
                <w:rFonts w:ascii="ＭＳ ゴシック" w:eastAsia="ＭＳ ゴシック" w:hAnsi="ＭＳ ゴシック" w:cs="ＭＳ Ｐゴシック" w:hint="eastAsia"/>
                <w:kern w:val="0"/>
                <w:sz w:val="20"/>
                <w:szCs w:val="20"/>
              </w:rPr>
              <w:t>見る力を向上させる学習につなげ、「対象物を見る意識が高まった」「広範囲に見ることができるようになった」等の一定良い結果</w:t>
            </w:r>
            <w:r w:rsidR="00DD57FB">
              <w:rPr>
                <w:rFonts w:ascii="ＭＳ ゴシック" w:eastAsia="ＭＳ ゴシック" w:hAnsi="ＭＳ ゴシック" w:cs="ＭＳ Ｐゴシック" w:hint="eastAsia"/>
                <w:kern w:val="0"/>
                <w:sz w:val="20"/>
                <w:szCs w:val="20"/>
              </w:rPr>
              <w:t>を</w:t>
            </w:r>
            <w:r w:rsidRPr="009B1FFA">
              <w:rPr>
                <w:rFonts w:ascii="ＭＳ ゴシック" w:eastAsia="ＭＳ ゴシック" w:hAnsi="ＭＳ ゴシック" w:cs="ＭＳ Ｐゴシック" w:hint="eastAsia"/>
                <w:kern w:val="0"/>
                <w:sz w:val="20"/>
                <w:szCs w:val="20"/>
              </w:rPr>
              <w:t>得ている</w:t>
            </w:r>
            <w:r w:rsidR="0052173B">
              <w:rPr>
                <w:rFonts w:ascii="ＭＳ ゴシック" w:eastAsia="ＭＳ ゴシック" w:hAnsi="ＭＳ ゴシック" w:cs="ＭＳ Ｐゴシック" w:hint="eastAsia"/>
                <w:kern w:val="0"/>
                <w:sz w:val="20"/>
                <w:szCs w:val="20"/>
              </w:rPr>
              <w:t>。</w:t>
            </w:r>
            <w:r w:rsidRPr="009B1FFA">
              <w:rPr>
                <w:rFonts w:ascii="ＭＳ ゴシック" w:eastAsia="ＭＳ ゴシック" w:hAnsi="ＭＳ ゴシック" w:cs="ＭＳ Ｐゴシック" w:hint="eastAsia"/>
                <w:kern w:val="0"/>
                <w:sz w:val="20"/>
                <w:szCs w:val="20"/>
              </w:rPr>
              <w:t>２年</w:t>
            </w:r>
            <w:r w:rsidR="007C40EC">
              <w:rPr>
                <w:rFonts w:ascii="ＭＳ ゴシック" w:eastAsia="ＭＳ ゴシック" w:hAnsi="ＭＳ ゴシック" w:cs="ＭＳ Ｐゴシック" w:hint="eastAsia"/>
                <w:kern w:val="0"/>
                <w:sz w:val="20"/>
                <w:szCs w:val="20"/>
              </w:rPr>
              <w:t>め</w:t>
            </w:r>
            <w:r w:rsidRPr="009B1FFA">
              <w:rPr>
                <w:rFonts w:ascii="ＭＳ ゴシック" w:eastAsia="ＭＳ ゴシック" w:hAnsi="ＭＳ ゴシック" w:cs="ＭＳ Ｐゴシック" w:hint="eastAsia"/>
                <w:kern w:val="0"/>
                <w:sz w:val="20"/>
                <w:szCs w:val="20"/>
              </w:rPr>
              <w:t>も学習ツールとして活用し</w:t>
            </w:r>
            <w:r w:rsidR="0052173B">
              <w:rPr>
                <w:rFonts w:ascii="ＭＳ ゴシック" w:eastAsia="ＭＳ ゴシック" w:hAnsi="ＭＳ ゴシック" w:cs="ＭＳ Ｐゴシック" w:hint="eastAsia"/>
                <w:kern w:val="0"/>
                <w:sz w:val="20"/>
                <w:szCs w:val="20"/>
              </w:rPr>
              <w:t>て</w:t>
            </w:r>
            <w:r w:rsidR="0052173B" w:rsidRPr="0052173B">
              <w:rPr>
                <w:rFonts w:ascii="ＭＳ ゴシック" w:eastAsia="ＭＳ ゴシック" w:hAnsi="ＭＳ ゴシック" w:cs="ＭＳ Ｐゴシック" w:hint="eastAsia"/>
                <w:kern w:val="0"/>
                <w:sz w:val="20"/>
                <w:szCs w:val="20"/>
              </w:rPr>
              <w:t>意思伝達能力を評価し</w:t>
            </w:r>
            <w:r w:rsidR="0052173B">
              <w:rPr>
                <w:rFonts w:ascii="ＭＳ ゴシック" w:eastAsia="ＭＳ ゴシック" w:hAnsi="ＭＳ ゴシック" w:cs="ＭＳ Ｐゴシック" w:hint="eastAsia"/>
                <w:kern w:val="0"/>
                <w:sz w:val="20"/>
                <w:szCs w:val="20"/>
              </w:rPr>
              <w:t>、</w:t>
            </w:r>
            <w:r w:rsidR="0052173B" w:rsidRPr="0052173B">
              <w:rPr>
                <w:rFonts w:ascii="ＭＳ ゴシック" w:eastAsia="ＭＳ ゴシック" w:hAnsi="ＭＳ ゴシック" w:cs="ＭＳ Ｐゴシック" w:hint="eastAsia"/>
                <w:kern w:val="0"/>
                <w:sz w:val="20"/>
                <w:szCs w:val="20"/>
              </w:rPr>
              <w:t>その能力の向上を図る</w:t>
            </w:r>
            <w:r w:rsidR="0052173B">
              <w:rPr>
                <w:rFonts w:ascii="ＭＳ ゴシック" w:eastAsia="ＭＳ ゴシック" w:hAnsi="ＭＳ ゴシック" w:cs="ＭＳ Ｐゴシック" w:hint="eastAsia"/>
                <w:kern w:val="0"/>
                <w:sz w:val="20"/>
                <w:szCs w:val="20"/>
              </w:rPr>
              <w:t>取組みを進める。購入したソフトや</w:t>
            </w:r>
            <w:r w:rsidR="007C40EC">
              <w:rPr>
                <w:rFonts w:ascii="ＭＳ ゴシック" w:eastAsia="ＭＳ ゴシック" w:hAnsi="ＭＳ ゴシック" w:cs="ＭＳ Ｐゴシック" w:hint="eastAsia"/>
                <w:kern w:val="0"/>
                <w:sz w:val="20"/>
                <w:szCs w:val="20"/>
              </w:rPr>
              <w:t>PPT</w:t>
            </w:r>
            <w:r w:rsidR="0052173B">
              <w:rPr>
                <w:rFonts w:ascii="ＭＳ ゴシック" w:eastAsia="ＭＳ ゴシック" w:hAnsi="ＭＳ ゴシック" w:cs="ＭＳ Ｐゴシック" w:hint="eastAsia"/>
                <w:kern w:val="0"/>
                <w:sz w:val="20"/>
                <w:szCs w:val="20"/>
              </w:rPr>
              <w:t>などで個人に対応したソフトを作成</w:t>
            </w:r>
            <w:r w:rsidR="00DD57FB">
              <w:rPr>
                <w:rFonts w:ascii="ＭＳ ゴシック" w:eastAsia="ＭＳ ゴシック" w:hAnsi="ＭＳ ゴシック" w:cs="ＭＳ Ｐゴシック" w:hint="eastAsia"/>
                <w:kern w:val="0"/>
                <w:sz w:val="20"/>
                <w:szCs w:val="20"/>
              </w:rPr>
              <w:t>する</w:t>
            </w:r>
            <w:r w:rsidR="0052173B">
              <w:rPr>
                <w:rFonts w:ascii="ＭＳ ゴシック" w:eastAsia="ＭＳ ゴシック" w:hAnsi="ＭＳ ゴシック" w:cs="ＭＳ Ｐゴシック" w:hint="eastAsia"/>
                <w:kern w:val="0"/>
                <w:sz w:val="20"/>
                <w:szCs w:val="20"/>
              </w:rPr>
              <w:t>取</w:t>
            </w:r>
            <w:r w:rsidRPr="009B1FFA">
              <w:rPr>
                <w:rFonts w:ascii="ＭＳ ゴシック" w:eastAsia="ＭＳ ゴシック" w:hAnsi="ＭＳ ゴシック" w:cs="ＭＳ Ｐゴシック" w:hint="eastAsia"/>
                <w:kern w:val="0"/>
                <w:sz w:val="20"/>
                <w:szCs w:val="20"/>
              </w:rPr>
              <w:t>組みも進めたい。</w:t>
            </w:r>
          </w:p>
          <w:p w:rsidR="009B1FFA" w:rsidRPr="009B1FFA" w:rsidRDefault="009B1FFA" w:rsidP="007C40EC">
            <w:pPr>
              <w:pStyle w:val="a3"/>
              <w:widowControl/>
              <w:numPr>
                <w:ilvl w:val="1"/>
                <w:numId w:val="6"/>
              </w:numPr>
              <w:spacing w:line="280" w:lineRule="exact"/>
              <w:ind w:leftChars="0" w:left="291" w:hanging="142"/>
              <w:rPr>
                <w:rFonts w:ascii="ＭＳ ゴシック" w:eastAsia="ＭＳ ゴシック" w:hAnsi="ＭＳ ゴシック" w:cs="ＭＳ Ｐゴシック"/>
                <w:kern w:val="0"/>
                <w:sz w:val="20"/>
                <w:szCs w:val="20"/>
              </w:rPr>
            </w:pPr>
            <w:r w:rsidRPr="009B1FFA">
              <w:rPr>
                <w:rFonts w:ascii="ＭＳ ゴシック" w:eastAsia="ＭＳ ゴシック" w:hAnsi="ＭＳ ゴシック" w:cs="ＭＳ Ｐゴシック" w:hint="eastAsia"/>
                <w:kern w:val="0"/>
                <w:sz w:val="20"/>
                <w:szCs w:val="20"/>
              </w:rPr>
              <w:t>今年度、外部支援はかなり充実して行えた。また、府下の支援学校（肢体）に視線入力装置に関する予算配当がされたことで、既に２校から相談・見学の依頼が来ている。今後も視線入力による学習を深め、他校のモデル校となるよう努める。</w:t>
            </w:r>
          </w:p>
        </w:tc>
      </w:tr>
    </w:tbl>
    <w:p w:rsidR="00C572FD" w:rsidRPr="009B1FFA" w:rsidRDefault="00C572FD" w:rsidP="00A63EE7">
      <w:pPr>
        <w:spacing w:line="20" w:lineRule="exact"/>
      </w:pPr>
    </w:p>
    <w:sectPr w:rsidR="00C572FD" w:rsidRPr="009B1FFA" w:rsidSect="009B1FF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A9" w:rsidRDefault="00A25FA9" w:rsidP="009D5F03">
      <w:r>
        <w:separator/>
      </w:r>
    </w:p>
  </w:endnote>
  <w:endnote w:type="continuationSeparator" w:id="0">
    <w:p w:rsidR="00A25FA9" w:rsidRDefault="00A25FA9" w:rsidP="009D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A9" w:rsidRDefault="00A25FA9" w:rsidP="009D5F03">
      <w:r>
        <w:separator/>
      </w:r>
    </w:p>
  </w:footnote>
  <w:footnote w:type="continuationSeparator" w:id="0">
    <w:p w:rsidR="00A25FA9" w:rsidRDefault="00A25FA9" w:rsidP="009D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173F"/>
    <w:multiLevelType w:val="hybridMultilevel"/>
    <w:tmpl w:val="01BAA284"/>
    <w:lvl w:ilvl="0" w:tplc="1700E468">
      <w:start w:val="1"/>
      <w:numFmt w:val="decimalEnclosedCircle"/>
      <w:lvlText w:val="%1"/>
      <w:lvlJc w:val="left"/>
      <w:pPr>
        <w:ind w:left="360" w:hanging="360"/>
      </w:pPr>
      <w:rPr>
        <w:rFonts w:asciiTheme="minorHAnsi" w:eastAsiaTheme="minorEastAsia" w:hAnsi="游明朝" w:cstheme="minorBidi" w:hint="eastAsia"/>
        <w:color w:val="000000" w:themeColor="dark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234F6"/>
    <w:multiLevelType w:val="hybridMultilevel"/>
    <w:tmpl w:val="17D46382"/>
    <w:lvl w:ilvl="0" w:tplc="7530477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5417B"/>
    <w:multiLevelType w:val="hybridMultilevel"/>
    <w:tmpl w:val="BBA4224E"/>
    <w:lvl w:ilvl="0" w:tplc="1700E468">
      <w:start w:val="1"/>
      <w:numFmt w:val="decimalEnclosedCircle"/>
      <w:lvlText w:val="%1"/>
      <w:lvlJc w:val="left"/>
      <w:pPr>
        <w:ind w:left="360" w:hanging="360"/>
      </w:pPr>
      <w:rPr>
        <w:rFonts w:asciiTheme="minorHAnsi" w:eastAsiaTheme="minorEastAsia" w:hAnsi="游明朝" w:cstheme="minorBidi" w:hint="eastAsia"/>
        <w:color w:val="000000" w:themeColor="dark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4125B"/>
    <w:multiLevelType w:val="hybridMultilevel"/>
    <w:tmpl w:val="122C7FFA"/>
    <w:lvl w:ilvl="0" w:tplc="FC4A3B9C">
      <w:start w:val="1"/>
      <w:numFmt w:val="bullet"/>
      <w:lvlText w:val=""/>
      <w:lvlJc w:val="left"/>
      <w:pPr>
        <w:ind w:left="420" w:hanging="420"/>
      </w:pPr>
      <w:rPr>
        <w:rFonts w:ascii="Wingdings" w:hAnsi="Wingdings" w:hint="default"/>
      </w:rPr>
    </w:lvl>
    <w:lvl w:ilvl="1" w:tplc="FC4A3B9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466DC5"/>
    <w:multiLevelType w:val="hybridMultilevel"/>
    <w:tmpl w:val="C6AC52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CF09E8"/>
    <w:multiLevelType w:val="hybridMultilevel"/>
    <w:tmpl w:val="4DE6C5AC"/>
    <w:lvl w:ilvl="0" w:tplc="E5CC867E">
      <w:start w:val="1"/>
      <w:numFmt w:val="bullet"/>
      <w:lvlText w:val="※"/>
      <w:lvlJc w:val="left"/>
      <w:pPr>
        <w:ind w:left="420" w:hanging="420"/>
      </w:pPr>
      <w:rPr>
        <w:rFonts w:ascii="游明朝" w:eastAsia="游明朝" w:hAnsi="游明朝" w:hint="eastAsia"/>
      </w:rPr>
    </w:lvl>
    <w:lvl w:ilvl="1" w:tplc="D8BEAB20">
      <w:start w:val="2"/>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FA"/>
    <w:rsid w:val="0052173B"/>
    <w:rsid w:val="007C40EC"/>
    <w:rsid w:val="009B1FFA"/>
    <w:rsid w:val="009D5F03"/>
    <w:rsid w:val="00A25FA9"/>
    <w:rsid w:val="00A63EE7"/>
    <w:rsid w:val="00B513E6"/>
    <w:rsid w:val="00C572FD"/>
    <w:rsid w:val="00DD57FB"/>
    <w:rsid w:val="00DF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31F76D"/>
  <w15:chartTrackingRefBased/>
  <w15:docId w15:val="{38A1E45F-A980-4368-8202-0DAAC726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1F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B1FFA"/>
    <w:pPr>
      <w:ind w:leftChars="400" w:left="840"/>
    </w:pPr>
  </w:style>
  <w:style w:type="paragraph" w:styleId="a4">
    <w:name w:val="header"/>
    <w:basedOn w:val="a"/>
    <w:link w:val="a5"/>
    <w:uiPriority w:val="99"/>
    <w:unhideWhenUsed/>
    <w:rsid w:val="009D5F03"/>
    <w:pPr>
      <w:tabs>
        <w:tab w:val="center" w:pos="4252"/>
        <w:tab w:val="right" w:pos="8504"/>
      </w:tabs>
      <w:snapToGrid w:val="0"/>
    </w:pPr>
  </w:style>
  <w:style w:type="character" w:customStyle="1" w:styleId="a5">
    <w:name w:val="ヘッダー (文字)"/>
    <w:basedOn w:val="a0"/>
    <w:link w:val="a4"/>
    <w:uiPriority w:val="99"/>
    <w:rsid w:val="009D5F03"/>
  </w:style>
  <w:style w:type="paragraph" w:styleId="a6">
    <w:name w:val="footer"/>
    <w:basedOn w:val="a"/>
    <w:link w:val="a7"/>
    <w:uiPriority w:val="99"/>
    <w:unhideWhenUsed/>
    <w:rsid w:val="009D5F03"/>
    <w:pPr>
      <w:tabs>
        <w:tab w:val="center" w:pos="4252"/>
        <w:tab w:val="right" w:pos="8504"/>
      </w:tabs>
      <w:snapToGrid w:val="0"/>
    </w:pPr>
  </w:style>
  <w:style w:type="character" w:customStyle="1" w:styleId="a7">
    <w:name w:val="フッター (文字)"/>
    <w:basedOn w:val="a0"/>
    <w:link w:val="a6"/>
    <w:uiPriority w:val="99"/>
    <w:rsid w:val="009D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4</cp:revision>
  <dcterms:created xsi:type="dcterms:W3CDTF">2019-12-16T07:08:00Z</dcterms:created>
  <dcterms:modified xsi:type="dcterms:W3CDTF">2020-03-20T03:14:00Z</dcterms:modified>
</cp:coreProperties>
</file>